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3200"/>
      </w:pPr>
    </w:p>
    <w:p>
      <w:pPr>
        <w:jc w:val="center"/>
      </w:pPr>
      <w:r>
        <w:rPr>
          <w:rFonts w:ascii="PT Sans" w:cs="PT Sans" w:eastAsia="PT Sans" w:hAnsi="PT Sans"/>
          <w:b/>
          <w:bCs/>
          <w:color w:val="e04e39"/>
          <w:sz w:val="72"/>
          <w:szCs w:val="72"/>
        </w:rPr>
        <w:t xml:space="preserve">Dashboard</w:t>
      </w:r>
    </w:p>
    <w:p>
      <w:pPr>
        <w:spacing w:after="200"/>
        <w:jc w:val="center"/>
      </w:pPr>
      <w:r>
        <w:rPr>
          <w:rFonts w:ascii="PT Sans" w:cs="PT Sans" w:eastAsia="PT Sans" w:hAnsi="PT Sans"/>
          <w:color w:val="6b625c"/>
          <w:sz w:val="26"/>
          <w:szCs w:val="26"/>
        </w:rPr>
        <w:t xml:space="preserve">Аналитический портал для управленческих решений</w:t>
      </w:r>
    </w:p>
    <w:p>
      <w:pPr>
        <w:spacing w:before="1200"/>
        <w:jc w:val="center"/>
      </w:pPr>
      <w:r>
        <w:rPr>
          <w:rFonts w:ascii="PT Sans" w:cs="PT Sans" w:eastAsia="PT Sans" w:hAnsi="PT Sans"/>
          <w:b/>
          <w:bCs/>
          <w:color w:val="2c2a29"/>
          <w:sz w:val="44"/>
          <w:szCs w:val="44"/>
        </w:rPr>
        <w:t xml:space="preserve">Руководство администратора</w:t>
      </w:r>
    </w:p>
    <w:p>
      <w:pPr>
        <w:spacing w:after="300"/>
        <w:jc w:val="center"/>
      </w:pPr>
      <w:r>
        <w:rPr>
          <w:rFonts w:ascii="PT Sans" w:cs="PT Sans" w:eastAsia="PT Sans" w:hAnsi="PT Sans"/>
          <w:color w:val="6b625c"/>
          <w:sz w:val="24"/>
          <w:szCs w:val="24"/>
        </w:rPr>
        <w:t xml:space="preserve">Пользователи и роли, данные, доступы, аудит, здоровье системы</w:t>
      </w:r>
    </w:p>
    <w:p>
      <w:pPr>
        <w:spacing w:before="2600"/>
        <w:jc w:val="center"/>
      </w:pPr>
      <w:r>
        <w:rPr>
          <w:rFonts w:ascii="PT Sans" w:cs="PT Sans" w:eastAsia="PT Sans" w:hAnsi="PT Sans"/>
          <w:color w:val="6b625c"/>
          <w:sz w:val="22"/>
          <w:szCs w:val="22"/>
        </w:rPr>
        <w:t xml:space="preserve">Версия 1.1 · июль 2026</w:t>
      </w:r>
    </w:p>
    <w:p>
      <w:pPr>
        <w:jc w:val="center"/>
      </w:pPr>
      <w:r>
        <w:rPr>
          <w:rFonts w:ascii="PT Sans" w:cs="PT Sans" w:eastAsia="PT Sans" w:hAnsi="PT Sans"/>
          <w:color w:val="6b625c"/>
          <w:sz w:val="22"/>
          <w:szCs w:val="22"/>
        </w:rPr>
        <w:t xml:space="preserve">ГБУ «МФЦ ДНР» · первое внедрение · июль 2026</w:t>
      </w:r>
    </w:p>
    <w:p>
      <w:r>
        <w:br w:type="page"/>
      </w:r>
    </w:p>
    <w:p>
      <w:pPr>
        <w:spacing w:after="200"/>
      </w:pPr>
      <w:r>
        <w:rPr>
          <w:rFonts w:ascii="PT Sans" w:cs="PT Sans" w:eastAsia="PT Sans" w:hAnsi="PT Sans"/>
          <w:b/>
          <w:bCs/>
          <w:color w:val="2c2a29"/>
          <w:sz w:val="28"/>
          <w:szCs w:val="28"/>
        </w:rPr>
        <w:t xml:space="preserve">Содержание</w:t>
      </w:r>
    </w:p>
    <w:sdt>
      <w:sdtPr>
        <w:alias w:val="Содержание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1. Роли и модель доступа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Администратор управляет пользователями, правами, справочниками и следит за здоровьем системы. Роли системы: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2100"/>
        <w:gridCol w:w="5640"/>
      </w:tblGrid>
      <w:tr>
        <w:trPr>
          <w:tblHeader/>
        </w:trPr>
        <w:tc>
          <w:tcPr>
            <w:tcW w:type="dxa" w:w="190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Роль</w:t>
            </w:r>
          </w:p>
        </w:tc>
        <w:tc>
          <w:tcPr>
            <w:tcW w:type="dxa" w:w="210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Кто это</w:t>
            </w:r>
          </w:p>
        </w:tc>
        <w:tc>
          <w:tcPr>
            <w:tcW w:type="dxa" w:w="564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Что может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superadmin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Владелец системы</w:t>
            </w:r>
          </w:p>
        </w:tc>
        <w:tc>
          <w:tcPr>
            <w:tcW w:type="dxa" w:w="56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Всё, что admin, + управление любыми пользователями, включая администраторов (сброс пароля, блокировка, роли, удаление). Роль superadmin выдаёт только superadmin.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admin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Администратор</w:t>
            </w:r>
          </w:p>
        </w:tc>
        <w:tc>
          <w:tcPr>
            <w:tcW w:type="dxa" w:w="56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Полный доступ: пользователи, отделы, объекты, метрики, дашборды, модерация, справочники, аудит, отчёты, обслуживание, архив.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moderator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Редактор контента</w:t>
            </w:r>
          </w:p>
        </w:tc>
        <w:tc>
          <w:tcPr>
            <w:tcW w:type="dxa" w:w="56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Данные, метрики, дашборды, модерация, архив. Не управляет пользователями. Свою версию формулы одобрить не может.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senior_moderator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Старший модератор</w:t>
            </w:r>
          </w:p>
        </w:tc>
        <w:tc>
          <w:tcPr>
            <w:tcW w:type="dxa" w:w="56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Привилегированный просмотр и модерация (второй уровень проверки).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user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Зритель</w:t>
            </w:r>
          </w:p>
        </w:tc>
        <w:tc>
          <w:tcPr>
            <w:tcW w:type="dxa" w:w="56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Только выданные ему опубликованные дашборды; данные ограничены RLS; архив — по допуску.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author / analyst / publisher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Служебные роли</w:t>
            </w:r>
          </w:p>
        </w:tc>
        <w:tc>
          <w:tcPr>
            <w:tcW w:type="dxa" w:w="56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Тонкая настройка процесса публикации — используются при необходимости.</w:t>
            </w:r>
          </w:p>
        </w:tc>
      </w:tr>
    </w:tbl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1.1. Три уровня разграничения данных (RLS)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Дашборд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зритель видит дашборд только по гранту и только опубликованным.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Виджет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гранты на отдельные виджеты: если выдан хотя бы один, зритель видит только выданные.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Строки данных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«Доступ к строкам» у объекта: непривилегированный пользователь видит только строки своего отдела (включается на объект; без правил — видят все).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Первый вход владельца: </w:t>
      </w:r>
      <w:r>
        <w:rPr>
          <w:rFonts w:ascii="PT Sans" w:cs="PT Sans" w:eastAsia="PT Sans" w:hAnsi="PT Sans"/>
          <w:color w:val="2c2a29"/>
          <w:sz w:val="20"/>
          <w:szCs w:val="20"/>
        </w:rPr>
        <w:t xml:space="preserve">логин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superadmin</w:t>
      </w:r>
      <w:r>
        <w:rPr>
          <w:rFonts w:ascii="PT Sans" w:cs="PT Sans" w:eastAsia="PT Sans" w:hAnsi="PT Sans"/>
          <w:color w:val="2c2a29"/>
          <w:sz w:val="20"/>
          <w:szCs w:val="20"/>
        </w:rPr>
        <w:t xml:space="preserve">, временный пароль печатается один раз при установке. Система заставит сменить пароль. Учётная запись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admin</w:t>
      </w:r>
      <w:r>
        <w:rPr>
          <w:rFonts w:ascii="PT Sans" w:cs="PT Sans" w:eastAsia="PT Sans" w:hAnsi="PT Sans"/>
          <w:color w:val="2c2a29"/>
          <w:sz w:val="20"/>
          <w:szCs w:val="20"/>
        </w:rPr>
        <w:t xml:space="preserve"> — тоже с временным паролем из вывода установки.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2. Вход и интерфейс администратора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1. Главная администратора: сводка, ключевые показатели, каталог страниц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 шапке: статус «API: ok · БД ok» (живой индикатор), кнопка «🧭 Настройка» (мастер), колокольчик, переключатель темы, «Выйти». Тем оформления три — светлая, тёмная и сине-золотая «МинЭк ДНР» (по брендбуку Минэкономразвития ДНР); переключение кнопкой в шапке по кругу: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2. Тёмная тема — фирменный вариант оформления «Мои Документы»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3. Тема «МинЭк ДНР»: белые поверхности данных, золото, титульный тёмно-синий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3. Мастер первичной настройки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Для пустой системы администратора встречает мастер (кнопка «🧭» в шапке): 7 шагов проведут от отделов до первого дашборда.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4. Мастер первичной настройки: шаг 1 — приветствие и обзор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Приветствие и обзор возможностей.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Отделы — создайте структуру подразделений.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Пользователи — заведите сотрудников и выдайте роли.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Объект — создайте первый объект (направление/филиал).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Данные — загрузите первый документ прямо в мастере.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Дашборд — авто-сборка первого дашборда по загруженным данным.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Готово — ссылки на разделы. Мастер можно закрыть навсегда («Больше не показывать») — признак хранится на сервере.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5. Мастер первичной настройки: шаг 2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6. Мастер первичной настройки: шаг 3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7. Мастер первичной настройки: шаг 4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4. Пользователи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733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73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8. Раздел «Пользователи»: список, роли, отделы, журнал входов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4.1. Создание пользователя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Раздел «Пользователи» → форма создания: логин, ФИО, отдел, роли.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Пароль задаётся временный — при первом входе система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обязательно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потребует смену (это форсируется на сервере: до смены пароля API отдаёт 403).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Парольная политика: минимум 8 символов, буквы и цифры (настраивается в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.env.prod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: PASSWORD_MIN_LENGTH, PASSWORD_REQUIRE_COMPLEXITY).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4.2. Управление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Сброс пароля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выдаёт новый временный пароль; суперадмин может сбросить пароль любому, включая администраторов.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Блокировка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пользователь не сможет войти; история и авторство сохраняются.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Удаление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«чистый» пользователь (без созданных данных) удаляется совсем; у пользователя с данными система предложит блокировку (защита истории).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Роли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назначаются в карточке; роль superadmin может выдать только superadmin; последнего суперадминистратора система удалить/разжаловать не даст.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Защита от перебора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после 5 неудачных попыток вход по логину блокируется на 15 минут (настраивается), плюс ограничение частоты запросов на уровне веб-сервера.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4.3. Журнал входов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Внизу раздела — «Журнал входов (аудит)»: по каждому пользователю — число входов, неудач, последний вход; лента последних событий с IP и временем. Кнопки «⤓ CSV / ⤓ Excel» выгружают журнал.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5. Объекты и данные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733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73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9. Объекты: структура «объект → папки → документы», версии документов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Полное описание конвейера загрузки — в Руководстве модератора (раздел 2). Администратору важно: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Пагинация списка документов («Показать ещё») — большие папки не тормозят интерфейс.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«🔐 Доступ к строкам»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у объекта — правила row-level RLS: «строка данных → отдел». Включаются на объект: без правил объект виден всем как раньше; с правилами пользователь без отдела не видит строк (fail-closed).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Ретенция: раз в неделю система удаляет выпуски датасетов старше окна хранения (по умолчанию 12 месяцев, RETENTION_MONTHS). Перед первым включением можно посмотреть объём: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POST /maintenance/retention/preview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Свежесть: ежедневно система проверяет «тишину» по объектам (STALE_DAYS, по умолчанию 45 дней) и шлёт уведомления в колокольчик.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6. Метрики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Показатели с версионируемыми формулами и разделением обязанностей (автор ≠ одобряющий). Визуальный конструктор формул позволяет собирать расчёты без кода; предпросмотр считает значение на реальных данных до сохранения. Подробности — Руководство модератора, раздел 3.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44005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4400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10. Метрика: версии формулы (черновик/проверена/одобрена) и визуальный конструктор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7. Дашборды и доступы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Конструктор дашбордов описан в Руководстве модератора (раздел 4). Зона администратора — доступы и публикация: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11. Диалог «Доступ»: гранты на дашборд и отдельные виджеты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Гранты «дашборд» и «виджет» выдаются в диалоге «🔒 Доступ» прямо на дашборде.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Просмотр опубликованного дашборда фиксируется в статистике посещаемости (раздел «Отчёты»).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Комментарии («💬 Обсуждение») может удалять администратор (любые) и автор комментария (свои).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733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73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12. Просмотр опубликованного дашборда с фильтрами и экспортом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8. Модерация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13. Раздел «Модерация»: заявки на публикацию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Публикация дашбордов проходит через заявки: автор отправляет «на проверку», проверяющий одобряет или возвращает с комментарием. Администратор видит все заявки и может публиковать без проверки (кнопка в конструкторе). История версий дашборда сохраняется — можно откатиться.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9. Справочники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14. Справочники: канонические поля и категории конвейера данных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Справочники управляют словарём конвейера данных: канонические поля (коды/названия/синонимы для авто-распознавания колонок) и категории. Пополняйте синонимы, если загружаемые документы называют колонки по-новому — распознавание станет точнее.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10. Аудит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733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73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15. Аудит действий: фильтры, детали, экспорт CSV/Excel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Каждое значимое действие фиксируется: кто, что, когда, с какого IP (IP приходит через прокси, X-Forwarded-For).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Фильтры по пользователю/действию/периоду; клик по записи — детали.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«⤓ CSV / ⤓ Excel» — выгрузка журнала (до 50 000 строк) для проверок.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11. Отчёты и здоровье системы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91344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9134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16. Отчёты: здоровье системы (CPU/RAM/диск, сервисы), посещаемость, популярность дашбордов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Здоровье системы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обновляется каждые 15 секунд: CPU/RAM/диск, аптайм, размер БД, латентность PostgreSQL/Redis/MinIO. Пороги (CPU/RAM/диск, вход-блокировка) настраиваются в разделе «Настройки» (см. ниже) — без правки .env и рестарта.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Кнопка «🔧 Починить»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автопочинка уровня приложения: пересоздаёт бакет MinIO, восстанавливает связь с Redis. Упавшие контейнеры Docker перезапускает сам (restart: unless-stopped), у API и фонового воркера есть health-check.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Сторожевой процесс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сам проверяет статус каждые 10 минут и чинит при деградации, не дожидаясь клика администратора; если после починки проблема осталась — уведомляет admin/moderator (не чаще раза в час).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Посещаемость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входы за 30 дней, активные пользователи, неудачные попытки, входы по дням.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Популярность дашбордов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что реально смотрят руководители.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11.1. История починок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114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114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17. История починок: кто/когда запустил (вручную или автоматически), статус до/после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Каждая починка — ручная (кнопкой) или автоматическая (сторожевым процессом) — фиксируется: время, кто инициировал (или «🤖 авто»), статус системы до и после, результат. Заодно попадает в общий журнал «Аудит» (действие «Автопочинка»).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11.2. Логи сервисов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695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695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18. Логи сервисов: выбор сервиса, окно времени, поиск по тексту — через Loki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Просмотр логов api/worker/web/postgres/redis/minio прямо в интерфейсе — без выхода в терминал сервера. Работает через уже развёрнутый мониторинг (Loki); если мониторинг не включён (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./install.sh --monitoring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), раздел покажет понятную подсказку вместо ошибки.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11.3. Бэкап и автоархив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695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695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19. Бэкап и автоархив: статус с реального диска/из БД, кнопка «Запустить сейчас»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Резервное копирование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статус (дата последнего набора, размер БД/MinIO) читается с реального тома, а не выдумывается. Кнопка «💾 Запустить сейчас» ставит заявку, которую хостовой процесс подхватывает в течение минуты и выполняет обычный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backup.sh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(мгновенного выполнения нет — бэкап физически делает хост, у контейнера приложения нет и не будет доступа к Docker для этого, по соображениям безопасности).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Автоархив дашбордов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кнопка «📦 Запустить сейчас» выполняет тот же ежемесячный автослепок, что и планировщик (1-е число 02:00), не дожидаясь календаря; идемпотентно — повторный запуск в том же месяце не дублирует.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12. Настройки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733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73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20. Настройки: пороги данных организации и системные пороги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Значения, которые раньше менялись только правкой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.env.prod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с рестартом контейнера, теперь редактируются здесь и применяются сразу: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Данные организации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свежесть данных (через сколько дней «тишины» слать уведомление) и окно ретенции (через сколько месяцев старые выпуски данных удаляются).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Системные пороги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попыток входа до блокировки и время блокировки; пороги предупреждения/критично для CPU/RAM/диска на панели «Здоровье системы» (выше). «Критично» переводит систему в статус degraded и включает автопочинку.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Доступно: </w:t>
      </w:r>
      <w:r>
        <w:rPr>
          <w:rFonts w:ascii="PT Sans" w:cs="PT Sans" w:eastAsia="PT Sans" w:hAnsi="PT Sans"/>
          <w:color w:val="2c2a29"/>
          <w:sz w:val="20"/>
          <w:szCs w:val="20"/>
        </w:rPr>
        <w:t xml:space="preserve">admin и superadmin. Изменения проверяются на разумность (например, порог «предупреждение» не может быть больше «критично») перед сохранением.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13. Уведомления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21. Колокольчик: события свежести данных, комментарии, служебные уведомления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Система сама уведомляет: об устаревании данных по объекту, о новых комментариях к вашим дашбордам, о срабатывании порогов виджетов, о неустранённой автоматически деградации системы. Красная точка — непрочитанные.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14. Архив дашбордов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Архив хранит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слепки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дашбордов по месяцам: рассчитанные данные всех виджетов замораживаются на момент архивации. Это защищает историческую отчётность от ретенции данных и последующих правок дашбордов.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22. Раздел «Архив»: месячные папки, поиск по названию/теме, карточки слепков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Кто видит раздел: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администраторы и модераторы — всегда; обычные пользователи — только по допуску («🔑 Доступ к архиву»: выдать/отозвать; допущенный видит весь архив).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Важно про данные: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слепок объективен — полные данные без строкового RLS. Поэтому допуск в архив выдавайте осознанно.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Защита: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слепок нельзя отредактировать; удалить может только администратор (с подтверждением). «↩ Вернуть из архива» восстанавливает дашборду прежний статус, слепок остаётся как история.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Автоархивация: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тумблер «📅 автослепок» на дашборде — планировщик 1-го числа в 02:00 сохраняет слепок за прошедший месяц (идемпотентно), дашборд остаётся в работе.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Аудит: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архивация, возврат, выдача/отзыв допуска и удаление слепка фиксируются в журнале.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15. Эксплуатация (кратко)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Полные процедуры — в документе «Установка и настройка системы». Шпаргалка: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40"/>
      </w:tblGrid>
      <w:tr>
        <w:trPr>
          <w:tblHeader/>
        </w:trPr>
        <w:tc>
          <w:tcPr>
            <w:tcW w:type="dxa" w:w="260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Задача</w:t>
            </w:r>
          </w:p>
        </w:tc>
        <w:tc>
          <w:tcPr>
            <w:tcW w:type="dxa" w:w="704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Как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Ежедневный бэкап</w:t>
            </w:r>
          </w:p>
        </w:tc>
        <w:tc>
          <w:tcPr>
            <w:tcW w:type="dxa" w:w="70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Настроен установщиком автоматически (03:30, хранится 7 наборов). Проверка: sudo ./backup-schedule.sh status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Разовый бэкап</w:t>
            </w:r>
          </w:p>
        </w:tc>
        <w:tc>
          <w:tcPr>
            <w:tcW w:type="dxa" w:w="70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./backup.sh, либо кнопка «💾 Запустить сейчас» в «Отчёты → Бэкап и автоархив» (в течение минуты); восстановимость проверяется сразу (pg_restore --list)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Восстановление</w:t>
            </w:r>
          </w:p>
        </w:tc>
        <w:tc>
          <w:tcPr>
            <w:tcW w:type="dxa" w:w="70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./restore.sh backups/&lt;набор&gt;/db.dump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Обновление версии</w:t>
            </w:r>
          </w:p>
        </w:tc>
        <w:tc>
          <w:tcPr>
            <w:tcW w:type="dxa" w:w="70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./backup.sh → заменить исходники новой версией → ./deploy.sh (накатит только новые миграции)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Диагностика</w:t>
            </w:r>
          </w:p>
        </w:tc>
        <w:tc>
          <w:tcPr>
            <w:tcW w:type="dxa" w:w="70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./diag.sh, ./smoke.sh 8443 https, логи: docker compose -f docker-compose.prod.yml --env-file .env.prod logs api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Мониторинг Grafana</w:t>
            </w:r>
          </w:p>
        </w:tc>
        <w:tc>
          <w:tcPr>
            <w:tcW w:type="dxa" w:w="70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./install.sh --monitoring при установке или docker compose -f docker-compose.monitoring.yml --env-file .env.prod up -d</w:t>
            </w:r>
          </w:p>
        </w:tc>
      </w:tr>
    </w:tbl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16. Обращения пользователей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Раздел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«Обращения»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канал связи «пользователь ↔ администратор» внутри системы: запрос доступа, сообщение об ошибке в данных, жалоба на блокировку. Счётчик открытых обращений виден в меню.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23. Список обращений: тема, автор, статус и дата последнего сообщения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Ответ переводит обращение в статус «отвечено» и уведомляет автора; новое сообщение пользователя в закрытое обращение открывает его снова.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Заблокированный пользователь может отправить обращение прямо с экрана входа — без токена. Эндпоинт защищён отдельным ограничением частоты (5 запросов в минуту с адреса), ответ одинаков независимо от того, существует ли такой логин.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Создание обращения и ответы фиксируются в журнале аудита.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17. Витрины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Витрина — именованная подборка из нескольких целых дашбордов на одном экране. Создание и состав — за администратором или модератором; просмотр — всем, но каждый видит только разрешённые ему дашборды (та же фильтрация RLS).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24. Раздел «Витрины»: список подборок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18. Папки дашбордов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Дашборды раскладываются по папкам объектов — тот же «банк отделов», что и для документов. В списке доступен каскадный фильтр «Объект → Папка», массовое перемещение по чекбоксам и быстрый фильтр «без папки».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25. Фильтр дашбордов по объекту и папке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19. Хранение данных: ретенция и свежесть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Раздел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«Настройки» → «Хранение данных (ретенция)»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показывает,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что именно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будет удалено по текущему окну хранения: количество выпусков и значений, поимённый список (период, объект, датасет, число значений) и предупреждение о дашбордах, которые после удаления останутся без данных.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733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73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26. Настройки: предпросмотр ретенции и ручной запуск с подтверждением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Удаление необратимо. Кнопка «🗑 Удалить сейчас…» требует подтверждения. Перед запуском убедитесь, что есть свежая резервная копия.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По расписанию ретенция выполняется планировщиком (воскресенье, 03:00); ручной запуск нужен, например, перед первым включением окна хранения.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«🕓 Проверить свежесть сейчас» рассылает уведомления по объектам, где давно не было новых данных (обычно это делает ежедневный планировщик в 07:00).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20. Активность пользователя и доступ к аудиту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 разделе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«Пользователи»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у каждой строки есть кнопка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«📊 активность»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: единый отчёт по человеку — входы (успешные и неудачные), действия из журнала аудита, выгрузки и оставленные комментарии. Не нужно сверять три разных экрана.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27. Отчёт активности пользователя: входы, действия, выгрузки, комментарии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Доступ к журналам аудита</w:t>
      </w:r>
      <w:r>
        <w:rPr>
          <w:rFonts w:ascii="PT Sans" w:cs="PT Sans" w:eastAsia="PT Sans" w:hAnsi="PT Sans"/>
          <w:color w:val="2c2a29"/>
          <w:sz w:val="20"/>
          <w:szCs w:val="20"/>
        </w:rPr>
        <w:t xml:space="preserve"> по умолчанию есть только у суперадминистратора. Администратору он выдаётся явно — кнопкой «🕵 дать/отозвать аудит» (её видит только суперадминистратор). Без гранта разделы «Аудит» и «Журнал входов» отвечают отказом с понятным пояснением.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21. Осознанно отложенные функции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Рассылка PDF по расписанию (e-mail)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ждёт рабочий SMTP-сервер организации; фундамент готов (экспорт PDF, планировщик arq).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Object-level ACL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(скрыть объект целиком) — признано избыточным поверх трёх уровней RLS; вернуться при реальной потребности.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Keycloak (SSO/MFA)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отложено решением заказчика; текущая авторизация — локальные учётки + JWT.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Алерты Grafana/Alertmanager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базовый мониторинг развёрнут; правила оповещений добавляются при необходимости.</w:t>
      </w:r>
    </w:p>
    <w:sectPr>
      <w:pgSz w:w="11906" w:h="16838" w:orient="portrait"/>
      <w:pgMar w:top="1133" w:right="907" w:bottom="1020" w:left="113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3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3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PT Sans" w:cs="PT Sans" w:eastAsia="PT Sans" w:hAnsi="PT Sans"/>
        <w:color w:val="2c2a29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03c4750dc956b941e75afa1ea3e483a8341e69ab.png"/><Relationship Id="rId8" Type="http://schemas.openxmlformats.org/officeDocument/2006/relationships/image" Target="media/6ed9e902a6b22a061f54313c40b00cde0e7ea7b1.png"/><Relationship Id="rId9" Type="http://schemas.openxmlformats.org/officeDocument/2006/relationships/image" Target="media/c344e47e6ac7b77bbcb47b4bb292e9b75c760690.png"/><Relationship Id="rId10" Type="http://schemas.openxmlformats.org/officeDocument/2006/relationships/image" Target="media/5697b6d2c08234fad3f3188ed4fbc07ce28c6008.png"/><Relationship Id="rId11" Type="http://schemas.openxmlformats.org/officeDocument/2006/relationships/image" Target="media/aab171c597788bc1c816cdd4432bcb95b6ee98d3.png"/><Relationship Id="rId12" Type="http://schemas.openxmlformats.org/officeDocument/2006/relationships/image" Target="media/df3956284cea05cc804d9939ad861c4c8233842f.png"/><Relationship Id="rId13" Type="http://schemas.openxmlformats.org/officeDocument/2006/relationships/image" Target="media/09a4ba2155b235e4c3ddc66738c49175c045d734.png"/><Relationship Id="rId14" Type="http://schemas.openxmlformats.org/officeDocument/2006/relationships/image" Target="media/2cc00652779758a704b0cf5f05a8e3b022e1685c.png"/><Relationship Id="rId15" Type="http://schemas.openxmlformats.org/officeDocument/2006/relationships/image" Target="media/1f3b17361f28596db10a52c29edbcb40580d1354.png"/><Relationship Id="rId16" Type="http://schemas.openxmlformats.org/officeDocument/2006/relationships/image" Target="media/65677fc879b098d9c4edff9287a9371b06ce8d89.png"/><Relationship Id="rId17" Type="http://schemas.openxmlformats.org/officeDocument/2006/relationships/image" Target="media/b47703139910f5b95f3fa682659d81197180b9b2.png"/><Relationship Id="rId18" Type="http://schemas.openxmlformats.org/officeDocument/2006/relationships/image" Target="media/ce31ee9b9e2bf9d15718976aecb8135fcc289460.png"/><Relationship Id="rId19" Type="http://schemas.openxmlformats.org/officeDocument/2006/relationships/image" Target="media/9ce61018eb4c0e12167c06087f8afa0cab87d30a.png"/><Relationship Id="rId20" Type="http://schemas.openxmlformats.org/officeDocument/2006/relationships/image" Target="media/34807a921e0d3cb7c5f3ea97527f18c7bb824b8d.png"/><Relationship Id="rId21" Type="http://schemas.openxmlformats.org/officeDocument/2006/relationships/image" Target="media/8000b96ed40318497c64394ed233810ccbd7c759.png"/><Relationship Id="rId22" Type="http://schemas.openxmlformats.org/officeDocument/2006/relationships/image" Target="media/354977b21e17c50222fd1e82fc6de32dda83954d.png"/><Relationship Id="rId23" Type="http://schemas.openxmlformats.org/officeDocument/2006/relationships/image" Target="media/14c1bb2ec8200bd1078484cbccc6dd5d45636631.png"/><Relationship Id="rId24" Type="http://schemas.openxmlformats.org/officeDocument/2006/relationships/image" Target="media/3fe0f2e4790acf9d52351724afd80c5136a64212.png"/><Relationship Id="rId25" Type="http://schemas.openxmlformats.org/officeDocument/2006/relationships/image" Target="media/61c49034945e7991df8a0261d5c9ff8c9a38e1ba.png"/><Relationship Id="rId26" Type="http://schemas.openxmlformats.org/officeDocument/2006/relationships/image" Target="media/8d36a1215f287eed671027b352292a058dbe3f7e.png"/><Relationship Id="rId27" Type="http://schemas.openxmlformats.org/officeDocument/2006/relationships/image" Target="media/99853bdf92459cc615da2a449d7474acaf7de7e6.png"/><Relationship Id="rId28" Type="http://schemas.openxmlformats.org/officeDocument/2006/relationships/image" Target="media/8c23126599c006ed7e41c2d6ba99b7bd324c7749.png"/><Relationship Id="rId29" Type="http://schemas.openxmlformats.org/officeDocument/2006/relationships/image" Target="media/bbf257a68f824f90093f4aa39dceb26b7513b9a3.png"/><Relationship Id="rId30" Type="http://schemas.openxmlformats.org/officeDocument/2006/relationships/image" Target="media/e303b55bfd53f754e56b38bd43eb75393ef2158a.png"/><Relationship Id="rId31" Type="http://schemas.openxmlformats.org/officeDocument/2006/relationships/image" Target="media/bda06e9b8b1910823110a2a154f4c1e456491789.png"/><Relationship Id="rId32" Type="http://schemas.openxmlformats.org/officeDocument/2006/relationships/image" Target="media/c171c6abccac421a6fceac26143c9abd5d74ea4e.png"/><Relationship Id="rId33" Type="http://schemas.openxmlformats.org/officeDocument/2006/relationships/image" Target="media/0113d0922684196769fae8c26d2105ca65c2eaab.png"/><Relationship Id="rId3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2026-08-04T14:46:56.201Z</dcterms:created>
  <dcterms:modified xsi:type="dcterms:W3CDTF">2026-08-04T14:46:56.201Z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