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Mark Febrizio, Shumel Siraj, Alex Thiersch, Xuan Zou</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03/12/2022</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DATS 6101</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6</w:t>
      </w:r>
    </w:p>
    <w:p w:rsidR="00000000" w:rsidDel="00000000" w:rsidP="00000000" w:rsidRDefault="00000000" w:rsidRPr="00000000" w14:paraId="0000000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Topic Proposal</w:t>
      </w: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w:t>
      </w:r>
      <w:r w:rsidDel="00000000" w:rsidR="00000000" w:rsidRPr="00000000">
        <w:rPr>
          <w:rFonts w:ascii="Times New Roman" w:cs="Times New Roman" w:eastAsia="Times New Roman" w:hAnsi="Times New Roman"/>
          <w:rtl w:val="0"/>
        </w:rPr>
        <w:t xml:space="preserve"> many scholars have studied the relationship between income inequality and human health, less</w:t>
      </w:r>
      <w:r w:rsidDel="00000000" w:rsidR="00000000" w:rsidRPr="00000000">
        <w:rPr>
          <w:rFonts w:ascii="Times New Roman" w:cs="Times New Roman" w:eastAsia="Times New Roman" w:hAnsi="Times New Roman"/>
          <w:rtl w:val="0"/>
        </w:rPr>
        <w:t xml:space="preserve"> research has focused on income inequality and people’s mental health.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 initial literature review suggests that the relationship between income inequality and mental health has not been conclusively answered (</w:t>
      </w:r>
      <w:hyperlink r:id="rId6">
        <w:r w:rsidDel="00000000" w:rsidR="00000000" w:rsidRPr="00000000">
          <w:rPr>
            <w:rFonts w:ascii="Times New Roman" w:cs="Times New Roman" w:eastAsia="Times New Roman" w:hAnsi="Times New Roman"/>
            <w:color w:val="1155cc"/>
            <w:u w:val="single"/>
            <w:rtl w:val="0"/>
          </w:rPr>
          <w:t xml:space="preserve">Tibber et al. 2022</w:t>
        </w:r>
      </w:hyperlink>
      <w:r w:rsidDel="00000000" w:rsidR="00000000" w:rsidRPr="00000000">
        <w:rPr>
          <w:rFonts w:ascii="Times New Roman" w:cs="Times New Roman" w:eastAsia="Times New Roman" w:hAnsi="Times New Roman"/>
          <w:rtl w:val="0"/>
        </w:rPr>
        <w:t xml:space="preserve">). Therefore, this issue is worthy of further study.</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potential differences in effects by geographic area, focusing on how the relationship between income inequality and mental health varies across parts of the U.S. would be valuable. We are asking the following </w:t>
      </w:r>
      <w:r w:rsidDel="00000000" w:rsidR="00000000" w:rsidRPr="00000000">
        <w:rPr>
          <w:rFonts w:ascii="Times New Roman" w:cs="Times New Roman" w:eastAsia="Times New Roman" w:hAnsi="Times New Roman"/>
          <w:rtl w:val="0"/>
        </w:rPr>
        <w:t xml:space="preserve">SMART question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 is the relationship between the prevalence </w:t>
      </w:r>
      <w:r w:rsidDel="00000000" w:rsidR="00000000" w:rsidRPr="00000000">
        <w:rPr>
          <w:rFonts w:ascii="Times New Roman" w:cs="Times New Roman" w:eastAsia="Times New Roman" w:hAnsi="Times New Roman"/>
          <w:i w:val="1"/>
          <w:rtl w:val="0"/>
        </w:rPr>
        <w:t xml:space="preserve">of mental </w:t>
      </w:r>
      <w:r w:rsidDel="00000000" w:rsidR="00000000" w:rsidRPr="00000000">
        <w:rPr>
          <w:rFonts w:ascii="Times New Roman" w:cs="Times New Roman" w:eastAsia="Times New Roman" w:hAnsi="Times New Roman"/>
          <w:i w:val="1"/>
          <w:rtl w:val="0"/>
        </w:rPr>
        <w:t xml:space="preserve">health problems and income inequality across U.S. counties from 2016 to 2021?</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independent variable for </w:t>
      </w:r>
      <w:hyperlink r:id="rId7">
        <w:r w:rsidDel="00000000" w:rsidR="00000000" w:rsidRPr="00000000">
          <w:rPr>
            <w:rFonts w:ascii="Times New Roman" w:cs="Times New Roman" w:eastAsia="Times New Roman" w:hAnsi="Times New Roman"/>
            <w:color w:val="1155cc"/>
            <w:u w:val="single"/>
            <w:rtl w:val="0"/>
          </w:rPr>
          <w:t xml:space="preserve">measuring</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income inequality</w:t>
      </w:r>
      <w:r w:rsidDel="00000000" w:rsidR="00000000" w:rsidRPr="00000000">
        <w:rPr>
          <w:rFonts w:ascii="Times New Roman" w:cs="Times New Roman" w:eastAsia="Times New Roman" w:hAnsi="Times New Roman"/>
          <w:rtl w:val="0"/>
        </w:rPr>
        <w:t xml:space="preserve"> is the “</w:t>
      </w:r>
      <w:r w:rsidDel="00000000" w:rsidR="00000000" w:rsidRPr="00000000">
        <w:rPr>
          <w:rFonts w:ascii="Times New Roman" w:cs="Times New Roman" w:eastAsia="Times New Roman" w:hAnsi="Times New Roman"/>
          <w:rtl w:val="0"/>
        </w:rPr>
        <w:t xml:space="preserve">ratio</w:t>
      </w:r>
      <w:r w:rsidDel="00000000" w:rsidR="00000000" w:rsidRPr="00000000">
        <w:rPr>
          <w:rFonts w:ascii="Times New Roman" w:cs="Times New Roman" w:eastAsia="Times New Roman" w:hAnsi="Times New Roman"/>
          <w:rtl w:val="0"/>
        </w:rPr>
        <w:t xml:space="preserve"> of household income at the 80th percentile to income at the 20th percentile.” Our dependent variable, the </w:t>
      </w:r>
      <w:hyperlink r:id="rId8">
        <w:r w:rsidDel="00000000" w:rsidR="00000000" w:rsidRPr="00000000">
          <w:rPr>
            <w:rFonts w:ascii="Times New Roman" w:cs="Times New Roman" w:eastAsia="Times New Roman" w:hAnsi="Times New Roman"/>
            <w:color w:val="1155cc"/>
            <w:u w:val="single"/>
            <w:rtl w:val="0"/>
          </w:rPr>
          <w:t xml:space="preserve">rate of</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frequent mental distress</w:t>
      </w:r>
      <w:r w:rsidDel="00000000" w:rsidR="00000000" w:rsidRPr="00000000">
        <w:rPr>
          <w:rFonts w:ascii="Times New Roman" w:cs="Times New Roman" w:eastAsia="Times New Roman" w:hAnsi="Times New Roman"/>
          <w:rtl w:val="0"/>
        </w:rPr>
        <w:t xml:space="preserve">, is the “percentage of adults reporting 14 or more days of poor mental health per month.”</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dataset combines annual datasets tracking county-level public health data, containing approximately 19,000 observations in total. The specific timeframe of 2016-2021 provides the most complete data for our dependent and independent variables.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Source of d</w:t>
      </w:r>
      <w:r w:rsidDel="00000000" w:rsidR="00000000" w:rsidRPr="00000000">
        <w:rPr>
          <w:rFonts w:ascii="Times New Roman" w:cs="Times New Roman" w:eastAsia="Times New Roman" w:hAnsi="Times New Roman"/>
          <w:b w:val="1"/>
          <w:rtl w:val="0"/>
        </w:rPr>
        <w:t xml:space="preserve">ata sets: </w:t>
      </w:r>
      <w:r w:rsidDel="00000000" w:rsidR="00000000" w:rsidRPr="00000000">
        <w:rPr>
          <w:rFonts w:ascii="Times New Roman" w:cs="Times New Roman" w:eastAsia="Times New Roman" w:hAnsi="Times New Roman"/>
          <w:rtl w:val="0"/>
        </w:rPr>
        <w:t xml:space="preserve">RWJF County Health Rankings; </w:t>
      </w:r>
      <w:hyperlink r:id="rId9">
        <w:r w:rsidDel="00000000" w:rsidR="00000000" w:rsidRPr="00000000">
          <w:rPr>
            <w:rFonts w:ascii="Times New Roman" w:cs="Times New Roman" w:eastAsia="Times New Roman" w:hAnsi="Times New Roman"/>
            <w:color w:val="1155cc"/>
            <w:u w:val="single"/>
            <w:rtl w:val="0"/>
          </w:rPr>
          <w:t xml:space="preserve">2016-2019</w:t>
        </w:r>
      </w:hyperlink>
      <w:hyperlink r:id="rId10">
        <w:r w:rsidDel="00000000" w:rsidR="00000000" w:rsidRPr="00000000">
          <w:rPr>
            <w:rFonts w:ascii="Times New Roman" w:cs="Times New Roman" w:eastAsia="Times New Roman" w:hAnsi="Times New Roman"/>
            <w:rtl w:val="0"/>
          </w:rPr>
          <w:t xml:space="preserve">;</w:t>
        </w:r>
      </w:hyperlink>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2020-2021</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repo: </w:t>
      </w:r>
      <w:hyperlink r:id="rId12">
        <w:r w:rsidDel="00000000" w:rsidR="00000000" w:rsidRPr="00000000">
          <w:rPr>
            <w:rFonts w:ascii="Times New Roman" w:cs="Times New Roman" w:eastAsia="Times New Roman" w:hAnsi="Times New Roman"/>
            <w:color w:val="1155cc"/>
            <w:u w:val="single"/>
            <w:rtl w:val="0"/>
          </w:rPr>
          <w:t xml:space="preserve">https://github.com/mfebrizio/DATS-6101-group-6</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untyhealthrankings.org/explore-health-rankings/rankings-data-documentation" TargetMode="External"/><Relationship Id="rId10" Type="http://schemas.openxmlformats.org/officeDocument/2006/relationships/hyperlink" Target="https://www.countyhealthrankings.org/explore-health-rankings/rankings-data-documentation/national-data-documentation-2010-2019" TargetMode="External"/><Relationship Id="rId12" Type="http://schemas.openxmlformats.org/officeDocument/2006/relationships/hyperlink" Target="https://github.com/mfebrizio/DATS-6101-group-6" TargetMode="External"/><Relationship Id="rId9" Type="http://schemas.openxmlformats.org/officeDocument/2006/relationships/hyperlink" Target="https://www.countyhealthrankings.org/explore-health-rankings/rankings-data-documentation/national-data-documentation-2010-2019" TargetMode="External"/><Relationship Id="rId5" Type="http://schemas.openxmlformats.org/officeDocument/2006/relationships/styles" Target="styles.xml"/><Relationship Id="rId6" Type="http://schemas.openxmlformats.org/officeDocument/2006/relationships/hyperlink" Target="https://doi.org/10.1007/s00127-021-02159-w" TargetMode="External"/><Relationship Id="rId7" Type="http://schemas.openxmlformats.org/officeDocument/2006/relationships/hyperlink" Target="https://www.countyhealthrankings.org/explore-health-rankings/measures-data-sources/county-health-rankings-model/health-factors/social-and-economic-factors/income/income-inequality" TargetMode="External"/><Relationship Id="rId8" Type="http://schemas.openxmlformats.org/officeDocument/2006/relationships/hyperlink" Target="https://www.countyhealthrankings.org/explore-health-rankings/measures-data-sources/county-health-rankings-model/health-outcomes/quality-of-life/frequent-mental-dist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