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F1B22" w14:textId="24F81C5A" w:rsidR="00771EFA" w:rsidRPr="00390F53" w:rsidRDefault="000655A8" w:rsidP="000655A8">
      <w:pPr>
        <w:spacing w:line="480" w:lineRule="auto"/>
        <w:rPr>
          <w:rFonts w:ascii="Times New Roman" w:hAnsi="Times New Roman" w:cs="Times New Roman"/>
          <w:b/>
          <w:lang w:val="en-US"/>
        </w:rPr>
      </w:pPr>
      <w:r w:rsidRPr="00390F53">
        <w:rPr>
          <w:rFonts w:ascii="Times New Roman" w:hAnsi="Times New Roman" w:cs="Times New Roman"/>
          <w:b/>
          <w:lang w:val="en-US"/>
        </w:rPr>
        <w:t>Introduction</w:t>
      </w:r>
    </w:p>
    <w:p w14:paraId="49544EA1" w14:textId="48CBA6FD" w:rsidR="007C6549" w:rsidRPr="00E44D9B" w:rsidRDefault="00390F53" w:rsidP="000655A8">
      <w:pPr>
        <w:spacing w:line="480" w:lineRule="auto"/>
        <w:rPr>
          <w:rFonts w:ascii="Times New Roman" w:hAnsi="Times New Roman" w:cs="Times New Roman"/>
          <w:lang w:val="en-US"/>
        </w:rPr>
      </w:pPr>
      <w:r w:rsidRPr="00390F53">
        <w:rPr>
          <w:rFonts w:ascii="Times New Roman" w:hAnsi="Times New Roman" w:cs="Times New Roman"/>
          <w:lang w:val="en-US"/>
        </w:rPr>
        <w:tab/>
        <w:t>Anthropogenic climate change will impact nutrient cycles, primary productivity, and thus ecosystem structure in the world’s oceans, although considerable uncertainty still exists regarding the variability of these changes</w:t>
      </w:r>
      <w:r w:rsidR="002650AB">
        <w:rPr>
          <w:rFonts w:ascii="Times New Roman" w:hAnsi="Times New Roman" w:cs="Times New Roman"/>
          <w:lang w:val="en-US"/>
        </w:rPr>
        <w:t xml:space="preserve"> and how ecosystems will respond</w:t>
      </w:r>
      <w:r w:rsidRPr="00390F53">
        <w:rPr>
          <w:rFonts w:ascii="Times New Roman" w:hAnsi="Times New Roman" w:cs="Times New Roman"/>
          <w:lang w:val="en-US"/>
        </w:rPr>
        <w:t xml:space="preserve">. </w:t>
      </w:r>
      <w:r w:rsidR="00041153">
        <w:rPr>
          <w:rFonts w:ascii="Times New Roman" w:hAnsi="Times New Roman" w:cs="Times New Roman"/>
          <w:lang w:val="en-US"/>
        </w:rPr>
        <w:t>Climate</w:t>
      </w:r>
      <w:r w:rsidR="00041153">
        <w:rPr>
          <w:rFonts w:ascii="Times New Roman" w:hAnsi="Times New Roman" w:cs="Times New Roman"/>
          <w:lang w:val="en-US"/>
        </w:rPr>
        <w:t xml:space="preserve"> conditions </w:t>
      </w:r>
      <w:r w:rsidR="00041153">
        <w:rPr>
          <w:rFonts w:ascii="Times New Roman" w:hAnsi="Times New Roman" w:cs="Times New Roman"/>
          <w:lang w:val="en-US"/>
        </w:rPr>
        <w:t>alter physiological con</w:t>
      </w:r>
      <w:r w:rsidR="00041153">
        <w:rPr>
          <w:rFonts w:ascii="Times New Roman" w:hAnsi="Times New Roman" w:cs="Times New Roman"/>
          <w:lang w:val="en-US"/>
        </w:rPr>
        <w:t>ditions</w:t>
      </w:r>
      <w:r w:rsidR="00041153">
        <w:rPr>
          <w:rFonts w:ascii="Times New Roman" w:hAnsi="Times New Roman" w:cs="Times New Roman"/>
          <w:lang w:val="en-US"/>
        </w:rPr>
        <w:t xml:space="preserve">, nutrient limitations (light and resources), water column stratification, and community composition of primary producers </w:t>
      </w:r>
      <w:r w:rsidR="00041153">
        <w:rPr>
          <w:rFonts w:ascii="Times New Roman" w:hAnsi="Times New Roman" w:cs="Times New Roman"/>
          <w:lang w:val="en-US"/>
        </w:rPr>
        <w:t xml:space="preserve">(Winder et al. 2012), all of which vary at different spatial and temporal scales under different climate scenarios. Earth </w:t>
      </w:r>
      <w:r w:rsidRPr="00390F53">
        <w:rPr>
          <w:rFonts w:ascii="Times New Roman" w:hAnsi="Times New Roman" w:cs="Times New Roman"/>
          <w:lang w:val="en-US"/>
        </w:rPr>
        <w:t xml:space="preserve">system model </w:t>
      </w:r>
      <w:r w:rsidRPr="007C6549">
        <w:rPr>
          <w:rFonts w:ascii="Times New Roman" w:hAnsi="Times New Roman" w:cs="Times New Roman"/>
          <w:lang w:val="en-US"/>
        </w:rPr>
        <w:t xml:space="preserve">predictions suggest both increases and decreases in global net primary productivity of up to 20% by 2100 (Bopp et al. 2013; Kwiatkowski et al. 2017, Gregg et al. 2003). </w:t>
      </w:r>
      <w:r w:rsidR="00AB5A2B">
        <w:rPr>
          <w:rFonts w:ascii="Times New Roman" w:hAnsi="Times New Roman" w:cs="Times New Roman"/>
          <w:bCs/>
          <w:lang w:val="en-US"/>
        </w:rPr>
        <w:t xml:space="preserve">Changes in primary production has implications for dependent marine ecosystems, </w:t>
      </w:r>
      <w:r w:rsidR="007C6549">
        <w:rPr>
          <w:rFonts w:ascii="Times New Roman" w:hAnsi="Times New Roman" w:cs="Times New Roman"/>
          <w:bCs/>
          <w:lang w:val="en-US"/>
        </w:rPr>
        <w:t>as it</w:t>
      </w:r>
      <w:r w:rsidR="007C6549" w:rsidRPr="007C6549">
        <w:rPr>
          <w:rFonts w:ascii="Times New Roman" w:hAnsi="Times New Roman" w:cs="Times New Roman"/>
          <w:bCs/>
          <w:lang w:val="en-US"/>
        </w:rPr>
        <w:t xml:space="preserve"> influences abundance and interactions in both adjacent and non-adjacent trophic levels in many marine systems (Ware and Thomson 2005,</w:t>
      </w:r>
      <w:r w:rsidR="00041153">
        <w:rPr>
          <w:rFonts w:ascii="Times New Roman" w:hAnsi="Times New Roman" w:cs="Times New Roman"/>
          <w:bCs/>
          <w:lang w:val="en-US"/>
        </w:rPr>
        <w:t xml:space="preserve"> Winder 2012,</w:t>
      </w:r>
      <w:r w:rsidR="007C6549" w:rsidRPr="007C6549">
        <w:rPr>
          <w:rFonts w:ascii="Times New Roman" w:hAnsi="Times New Roman" w:cs="Times New Roman"/>
          <w:bCs/>
          <w:lang w:val="en-US"/>
        </w:rPr>
        <w:t xml:space="preserve"> </w:t>
      </w:r>
      <w:r w:rsidR="007C6549" w:rsidRPr="007C6549">
        <w:rPr>
          <w:rFonts w:ascii="Times New Roman" w:hAnsi="Times New Roman" w:cs="Times New Roman"/>
          <w:lang w:val="en-US"/>
        </w:rPr>
        <w:t>Frank et al. 2015</w:t>
      </w:r>
      <w:r w:rsidR="007C6549" w:rsidRPr="007C6549">
        <w:rPr>
          <w:rFonts w:ascii="Times New Roman" w:hAnsi="Times New Roman" w:cs="Times New Roman"/>
          <w:bCs/>
          <w:lang w:val="en-US"/>
        </w:rPr>
        <w:t xml:space="preserve">). This bottom-up control of marine food webs is expected to </w:t>
      </w:r>
      <w:r w:rsidR="007C6549" w:rsidRPr="007C6549">
        <w:rPr>
          <w:rFonts w:ascii="Times New Roman" w:hAnsi="Times New Roman" w:cs="Times New Roman"/>
          <w:lang w:val="en-US"/>
        </w:rPr>
        <w:t>reduce fishery yields by as muc</w:t>
      </w:r>
      <w:r w:rsidR="007C6549" w:rsidRPr="00041153">
        <w:rPr>
          <w:rFonts w:ascii="Times New Roman" w:hAnsi="Times New Roman" w:cs="Times New Roman"/>
          <w:color w:val="000000" w:themeColor="text1"/>
          <w:lang w:val="en-US"/>
        </w:rPr>
        <w:t>h as 20% globally by 2100 due to productivity constraints at lower trophic levels (Moore et al. 2018).</w:t>
      </w:r>
      <w:r w:rsidR="00361715" w:rsidRPr="00041153">
        <w:rPr>
          <w:rFonts w:ascii="Times New Roman" w:hAnsi="Times New Roman" w:cs="Times New Roman"/>
          <w:color w:val="000000" w:themeColor="text1"/>
          <w:lang w:val="en-US"/>
        </w:rPr>
        <w:t xml:space="preserve"> </w:t>
      </w:r>
      <w:r w:rsidR="00361715" w:rsidRPr="00041153">
        <w:rPr>
          <w:rFonts w:ascii="Times New Roman" w:hAnsi="Times New Roman" w:cs="Times New Roman"/>
          <w:bCs/>
          <w:color w:val="000000" w:themeColor="text1"/>
          <w:lang w:val="en-US"/>
        </w:rPr>
        <w:t>Given both resource availability and community composition of resources impact the function and stability of food webs (</w:t>
      </w:r>
      <w:proofErr w:type="spellStart"/>
      <w:r w:rsidR="00361715" w:rsidRPr="00041153">
        <w:rPr>
          <w:rFonts w:ascii="Times New Roman" w:hAnsi="Times New Roman" w:cs="Times New Roman"/>
          <w:bCs/>
          <w:color w:val="000000" w:themeColor="text1"/>
          <w:lang w:val="en-US"/>
        </w:rPr>
        <w:t>Narwani</w:t>
      </w:r>
      <w:proofErr w:type="spellEnd"/>
      <w:r w:rsidR="00361715" w:rsidRPr="00041153">
        <w:rPr>
          <w:rFonts w:ascii="Times New Roman" w:hAnsi="Times New Roman" w:cs="Times New Roman"/>
          <w:bCs/>
          <w:color w:val="000000" w:themeColor="text1"/>
          <w:lang w:val="en-US"/>
        </w:rPr>
        <w:t xml:space="preserve"> and </w:t>
      </w:r>
      <w:proofErr w:type="spellStart"/>
      <w:r w:rsidR="00361715" w:rsidRPr="00041153">
        <w:rPr>
          <w:rFonts w:ascii="Times New Roman" w:hAnsi="Times New Roman" w:cs="Times New Roman"/>
          <w:bCs/>
          <w:color w:val="000000" w:themeColor="text1"/>
          <w:lang w:val="en-US"/>
        </w:rPr>
        <w:t>Mazumder</w:t>
      </w:r>
      <w:proofErr w:type="spellEnd"/>
      <w:r w:rsidR="00361715" w:rsidRPr="00041153">
        <w:rPr>
          <w:rFonts w:ascii="Times New Roman" w:hAnsi="Times New Roman" w:cs="Times New Roman"/>
          <w:bCs/>
          <w:color w:val="000000" w:themeColor="text1"/>
          <w:lang w:val="en-US"/>
        </w:rPr>
        <w:t xml:space="preserve"> 2012)</w:t>
      </w:r>
      <w:r w:rsidR="00361715" w:rsidRPr="00041153">
        <w:rPr>
          <w:rFonts w:ascii="Times New Roman" w:hAnsi="Times New Roman" w:cs="Times New Roman"/>
          <w:bCs/>
          <w:color w:val="000000" w:themeColor="text1"/>
          <w:shd w:val="clear" w:color="auto" w:fill="FFFFFF"/>
          <w:lang w:val="en-US"/>
        </w:rPr>
        <w:t xml:space="preserve"> it is likely ecosystem interactions will change in response to environmentally induced shifts in resources.</w:t>
      </w:r>
      <w:r w:rsidR="00361715" w:rsidRPr="00041153">
        <w:rPr>
          <w:color w:val="000000" w:themeColor="text1"/>
          <w:lang w:val="en-US"/>
        </w:rPr>
        <w:t xml:space="preserve"> </w:t>
      </w:r>
      <w:r w:rsidR="00415737" w:rsidRPr="00041153">
        <w:rPr>
          <w:rFonts w:ascii="Times New Roman" w:hAnsi="Times New Roman" w:cs="Times New Roman"/>
          <w:bCs/>
          <w:color w:val="000000" w:themeColor="text1"/>
          <w:lang w:val="en-US"/>
        </w:rPr>
        <w:t xml:space="preserve"> </w:t>
      </w:r>
    </w:p>
    <w:p w14:paraId="4F958275" w14:textId="70D06972" w:rsidR="00E63BBC" w:rsidRDefault="005A0E10" w:rsidP="000655A8">
      <w:pPr>
        <w:spacing w:line="480" w:lineRule="auto"/>
        <w:rPr>
          <w:rFonts w:ascii="Times New Roman" w:hAnsi="Times New Roman" w:cs="Times New Roman"/>
          <w:lang w:val="en-US"/>
        </w:rPr>
      </w:pPr>
      <w:r w:rsidRPr="005123D5">
        <w:rPr>
          <w:rFonts w:ascii="Times New Roman" w:hAnsi="Times New Roman" w:cs="Times New Roman"/>
          <w:bCs/>
          <w:color w:val="222222"/>
          <w:lang w:val="en-US"/>
        </w:rPr>
        <w:tab/>
      </w:r>
      <w:r w:rsidR="0036271F" w:rsidRPr="00E44D9B">
        <w:rPr>
          <w:rFonts w:ascii="Times New Roman" w:eastAsia="Times New Roman" w:hAnsi="Times New Roman" w:cs="Times New Roman"/>
          <w:color w:val="000000"/>
          <w:lang w:val="en-US"/>
        </w:rPr>
        <w:t xml:space="preserve">Ecological interactions are a fundamental component to studying the function and dynamics of ecosystems. Currently, </w:t>
      </w:r>
      <w:proofErr w:type="gramStart"/>
      <w:r w:rsidR="0036271F" w:rsidRPr="00E44D9B">
        <w:rPr>
          <w:rFonts w:ascii="Times New Roman" w:eastAsia="Times New Roman" w:hAnsi="Times New Roman" w:cs="Times New Roman"/>
          <w:color w:val="000000"/>
          <w:lang w:val="en-US"/>
        </w:rPr>
        <w:t>anthropogenic</w:t>
      </w:r>
      <w:proofErr w:type="gramEnd"/>
      <w:r w:rsidR="0036271F" w:rsidRPr="00E44D9B">
        <w:rPr>
          <w:rFonts w:ascii="Times New Roman" w:eastAsia="Times New Roman" w:hAnsi="Times New Roman" w:cs="Times New Roman"/>
          <w:color w:val="000000"/>
          <w:lang w:val="en-US"/>
        </w:rPr>
        <w:t xml:space="preserve"> and climatic changes are altering </w:t>
      </w:r>
      <w:r w:rsidR="0073190F">
        <w:rPr>
          <w:rFonts w:ascii="Times New Roman" w:eastAsia="Times New Roman" w:hAnsi="Times New Roman" w:cs="Times New Roman"/>
          <w:color w:val="000000"/>
          <w:lang w:val="en-US"/>
        </w:rPr>
        <w:t>ecological</w:t>
      </w:r>
      <w:r w:rsidR="0036271F" w:rsidRPr="00E44D9B">
        <w:rPr>
          <w:rFonts w:ascii="Times New Roman" w:eastAsia="Times New Roman" w:hAnsi="Times New Roman" w:cs="Times New Roman"/>
          <w:color w:val="000000"/>
          <w:lang w:val="en-US"/>
        </w:rPr>
        <w:t xml:space="preserve"> interactions at a global scale, thus, understanding how interactions function and how environmental perturbations will alter </w:t>
      </w:r>
      <w:r w:rsidR="0073190F">
        <w:rPr>
          <w:rFonts w:ascii="Times New Roman" w:eastAsia="Times New Roman" w:hAnsi="Times New Roman" w:cs="Times New Roman"/>
          <w:color w:val="000000"/>
          <w:lang w:val="en-US"/>
        </w:rPr>
        <w:t xml:space="preserve">interactions </w:t>
      </w:r>
      <w:r w:rsidR="0036271F" w:rsidRPr="00E44D9B">
        <w:rPr>
          <w:rFonts w:ascii="Times New Roman" w:eastAsia="Times New Roman" w:hAnsi="Times New Roman" w:cs="Times New Roman"/>
          <w:color w:val="000000"/>
          <w:lang w:val="en-US"/>
        </w:rPr>
        <w:t xml:space="preserve">is imperative. </w:t>
      </w:r>
      <w:r w:rsidR="0073190F" w:rsidRPr="00F01D0F">
        <w:rPr>
          <w:rFonts w:ascii="Times New Roman" w:hAnsi="Times New Roman" w:cs="Times New Roman"/>
          <w:lang w:val="en-US"/>
        </w:rPr>
        <w:t xml:space="preserve">Studies of </w:t>
      </w:r>
      <w:r w:rsidR="0073190F">
        <w:rPr>
          <w:rFonts w:ascii="Times New Roman" w:hAnsi="Times New Roman" w:cs="Times New Roman"/>
          <w:lang w:val="en-US"/>
        </w:rPr>
        <w:t>environmental</w:t>
      </w:r>
      <w:r w:rsidR="0073190F" w:rsidRPr="00F01D0F">
        <w:rPr>
          <w:rFonts w:ascii="Times New Roman" w:hAnsi="Times New Roman" w:cs="Times New Roman"/>
          <w:lang w:val="en-US"/>
        </w:rPr>
        <w:t xml:space="preserve"> control of food webs are often limited to only examining low trophic level species (</w:t>
      </w:r>
      <w:r w:rsidR="0073190F" w:rsidRPr="00F01D0F">
        <w:rPr>
          <w:rFonts w:ascii="Times New Roman" w:hAnsi="Times New Roman" w:cs="Times New Roman"/>
          <w:color w:val="000000"/>
          <w:lang w:val="en-US"/>
        </w:rPr>
        <w:t>Pershing et al. 2010)</w:t>
      </w:r>
      <w:r w:rsidR="0073190F" w:rsidRPr="00F01D0F">
        <w:rPr>
          <w:rFonts w:ascii="Times New Roman" w:hAnsi="Times New Roman" w:cs="Times New Roman"/>
          <w:lang w:val="en-US"/>
        </w:rPr>
        <w:t>, or only include indices of either primary production or environmental change (</w:t>
      </w:r>
      <w:r w:rsidR="0073190F" w:rsidRPr="00F01D0F">
        <w:rPr>
          <w:rFonts w:ascii="Times New Roman" w:hAnsi="Times New Roman" w:cs="Times New Roman"/>
          <w:color w:val="000000"/>
          <w:lang w:val="en-US"/>
        </w:rPr>
        <w:t xml:space="preserve">Ware </w:t>
      </w:r>
      <w:r w:rsidR="0073190F" w:rsidRPr="00F01D0F">
        <w:rPr>
          <w:rFonts w:ascii="Times New Roman" w:hAnsi="Times New Roman" w:cs="Times New Roman"/>
          <w:color w:val="000000"/>
          <w:lang w:val="en-US"/>
        </w:rPr>
        <w:lastRenderedPageBreak/>
        <w:t xml:space="preserve">and Thomson 2005, </w:t>
      </w:r>
      <w:proofErr w:type="spellStart"/>
      <w:r w:rsidR="0073190F" w:rsidRPr="00F01D0F">
        <w:rPr>
          <w:rFonts w:ascii="Times New Roman" w:hAnsi="Times New Roman" w:cs="Times New Roman"/>
          <w:color w:val="000000"/>
          <w:lang w:val="en-US"/>
        </w:rPr>
        <w:t>Chassot</w:t>
      </w:r>
      <w:proofErr w:type="spellEnd"/>
      <w:r w:rsidR="0073190F" w:rsidRPr="00F01D0F">
        <w:rPr>
          <w:rFonts w:ascii="Times New Roman" w:hAnsi="Times New Roman" w:cs="Times New Roman"/>
          <w:color w:val="000000"/>
          <w:lang w:val="en-US"/>
        </w:rPr>
        <w:t xml:space="preserve"> et al. 2007</w:t>
      </w:r>
      <w:r w:rsidR="0073190F" w:rsidRPr="00F01D0F">
        <w:rPr>
          <w:rFonts w:ascii="Times New Roman" w:hAnsi="Times New Roman" w:cs="Times New Roman"/>
          <w:lang w:val="en-US"/>
        </w:rPr>
        <w:t>), typically excluding indices of nutrient availability.</w:t>
      </w:r>
      <w:r w:rsidR="0073190F" w:rsidRPr="00E63BBC">
        <w:rPr>
          <w:rFonts w:ascii="Times New Roman" w:hAnsi="Times New Roman" w:cs="Times New Roman"/>
          <w:lang w:val="en-US"/>
        </w:rPr>
        <w:t xml:space="preserve"> </w:t>
      </w:r>
      <w:r w:rsidR="0036271F" w:rsidRPr="00F01D0F">
        <w:rPr>
          <w:rFonts w:ascii="Times New Roman" w:hAnsi="Times New Roman" w:cs="Times New Roman"/>
          <w:bCs/>
          <w:color w:val="222222"/>
          <w:lang w:val="en-US"/>
        </w:rPr>
        <w:t>Lower</w:t>
      </w:r>
      <w:r w:rsidR="0036271F" w:rsidRPr="00F01D0F">
        <w:rPr>
          <w:rFonts w:ascii="Times New Roman" w:hAnsi="Times New Roman" w:cs="Times New Roman"/>
          <w:bCs/>
          <w:color w:val="222222"/>
          <w:shd w:val="clear" w:color="auto" w:fill="FFFFFF"/>
          <w:lang w:val="en-US"/>
        </w:rPr>
        <w:t xml:space="preserve"> trophic levels are sensitive to environmental variation in bottom-up drivers of productivity (</w:t>
      </w:r>
      <w:proofErr w:type="spellStart"/>
      <w:r w:rsidR="0036271F" w:rsidRPr="00F01D0F">
        <w:rPr>
          <w:rFonts w:ascii="Times New Roman" w:hAnsi="Times New Roman" w:cs="Times New Roman"/>
          <w:bCs/>
          <w:color w:val="222222"/>
          <w:shd w:val="clear" w:color="auto" w:fill="FFFFFF"/>
          <w:lang w:val="en-US"/>
        </w:rPr>
        <w:t>sensu</w:t>
      </w:r>
      <w:proofErr w:type="spellEnd"/>
      <w:r w:rsidR="0036271F" w:rsidRPr="00F01D0F">
        <w:rPr>
          <w:rFonts w:ascii="Times New Roman" w:hAnsi="Times New Roman" w:cs="Times New Roman"/>
          <w:bCs/>
          <w:color w:val="222222"/>
          <w:shd w:val="clear" w:color="auto" w:fill="FFFFFF"/>
          <w:lang w:val="en-US"/>
        </w:rPr>
        <w:t>. Ware and Thompson 2005, Frank et al. 2006, Jennings and Brander 2010), but few studies have demonstrated</w:t>
      </w:r>
      <w:r w:rsidR="0073190F">
        <w:rPr>
          <w:rFonts w:ascii="Times New Roman" w:hAnsi="Times New Roman" w:cs="Times New Roman"/>
          <w:bCs/>
          <w:color w:val="222222"/>
          <w:shd w:val="clear" w:color="auto" w:fill="FFFFFF"/>
          <w:lang w:val="en-US"/>
        </w:rPr>
        <w:t xml:space="preserve"> how</w:t>
      </w:r>
      <w:r w:rsidR="0036271F" w:rsidRPr="00F01D0F">
        <w:rPr>
          <w:rFonts w:ascii="Times New Roman" w:hAnsi="Times New Roman" w:cs="Times New Roman"/>
          <w:bCs/>
          <w:color w:val="222222"/>
          <w:shd w:val="clear" w:color="auto" w:fill="FFFFFF"/>
          <w:lang w:val="en-US"/>
        </w:rPr>
        <w:t xml:space="preserve"> the impact of these changes span entire food webs on long time scales. </w:t>
      </w:r>
      <w:r w:rsidR="00E63BBC" w:rsidRPr="00F01D0F">
        <w:rPr>
          <w:rFonts w:ascii="Times New Roman" w:hAnsi="Times New Roman" w:cs="Times New Roman"/>
          <w:lang w:val="en-US"/>
        </w:rPr>
        <w:t xml:space="preserve">Oceanic conditions such as sea surface temperature, freshwater discharge, wind, and ice cover, have been linked to abundance and recruitment of many fish species in the Northeast Pacific (Cunningham et al. 2018, Puerta et al. 2019, </w:t>
      </w:r>
      <w:proofErr w:type="spellStart"/>
      <w:r w:rsidR="00E63BBC" w:rsidRPr="00F01D0F">
        <w:rPr>
          <w:rFonts w:ascii="Times New Roman" w:hAnsi="Times New Roman" w:cs="Times New Roman"/>
          <w:lang w:val="en-US"/>
        </w:rPr>
        <w:t>Stachura</w:t>
      </w:r>
      <w:proofErr w:type="spellEnd"/>
      <w:r w:rsidR="00E63BBC" w:rsidRPr="00F01D0F">
        <w:rPr>
          <w:rFonts w:ascii="Times New Roman" w:hAnsi="Times New Roman" w:cs="Times New Roman"/>
          <w:lang w:val="en-US"/>
        </w:rPr>
        <w:t xml:space="preserve"> et al. 2014), but rarely include proxies or indicators of either nutrient availability or primary productivity that enable mechanistic understanding of ecosystem response to the environment.</w:t>
      </w:r>
      <w:r w:rsidR="00F23959" w:rsidRPr="00F23959">
        <w:rPr>
          <w:rFonts w:ascii="Times New Roman" w:hAnsi="Times New Roman" w:cs="Times New Roman"/>
          <w:color w:val="000000" w:themeColor="text1"/>
          <w:lang w:val="en-US"/>
        </w:rPr>
        <w:t xml:space="preserve"> </w:t>
      </w:r>
      <w:r w:rsidR="00F23959" w:rsidRPr="00136071">
        <w:rPr>
          <w:rFonts w:ascii="Times New Roman" w:hAnsi="Times New Roman" w:cs="Times New Roman"/>
          <w:color w:val="000000" w:themeColor="text1"/>
          <w:lang w:val="en-US"/>
        </w:rPr>
        <w:t>Additionally, somatic growth of large bodied marine predators is</w:t>
      </w:r>
      <w:r w:rsidR="00F23959" w:rsidRPr="00F01D0F">
        <w:rPr>
          <w:rFonts w:ascii="Times New Roman" w:hAnsi="Times New Roman" w:cs="Times New Roman"/>
          <w:lang w:val="en-US"/>
        </w:rPr>
        <w:t xml:space="preserve"> not continuous and typically occurs on a longer temporal scale than phytoplankton dynamics</w:t>
      </w:r>
      <w:r w:rsidR="00F23959">
        <w:rPr>
          <w:rFonts w:ascii="Times New Roman" w:hAnsi="Times New Roman" w:cs="Times New Roman"/>
          <w:lang w:val="en-US"/>
        </w:rPr>
        <w:t xml:space="preserve"> making it challenging to link higher trophic level species to forcing lower in the food web</w:t>
      </w:r>
      <w:r w:rsidR="00F23959" w:rsidRPr="00F01D0F">
        <w:rPr>
          <w:rFonts w:ascii="Times New Roman" w:hAnsi="Times New Roman" w:cs="Times New Roman"/>
          <w:lang w:val="en-US"/>
        </w:rPr>
        <w:t xml:space="preserve">. Similarly, marine predators can utilize resources at multiple spatiotemporal scales, creating a challenge for linking species abundance to independent observations of phytoplankton </w:t>
      </w:r>
      <w:r w:rsidR="0073190F">
        <w:rPr>
          <w:rFonts w:ascii="Times New Roman" w:hAnsi="Times New Roman" w:cs="Times New Roman"/>
          <w:lang w:val="en-US"/>
        </w:rPr>
        <w:t xml:space="preserve">or nutrient </w:t>
      </w:r>
      <w:r w:rsidR="00F23959" w:rsidRPr="00F01D0F">
        <w:rPr>
          <w:rFonts w:ascii="Times New Roman" w:hAnsi="Times New Roman" w:cs="Times New Roman"/>
          <w:lang w:val="en-US"/>
        </w:rPr>
        <w:t>dynamics. How environmentally induced changes in primary productivity ultimately influences nutrients available to and assimilated by the food web is thus poorly understood.</w:t>
      </w:r>
    </w:p>
    <w:p w14:paraId="28FDDA88" w14:textId="5EA24721" w:rsidR="00F443A4" w:rsidRPr="00136071" w:rsidRDefault="00F443A4" w:rsidP="000655A8">
      <w:pPr>
        <w:spacing w:line="480" w:lineRule="auto"/>
        <w:rPr>
          <w:rFonts w:ascii="Times New Roman" w:hAnsi="Times New Roman" w:cs="Times New Roman"/>
          <w:color w:val="000000" w:themeColor="text1"/>
          <w:lang w:val="en-US"/>
        </w:rPr>
      </w:pPr>
      <w:r>
        <w:rPr>
          <w:rFonts w:ascii="Times New Roman" w:hAnsi="Times New Roman" w:cs="Times New Roman"/>
          <w:bCs/>
          <w:color w:val="1F3864" w:themeColor="accent1" w:themeShade="80"/>
          <w:lang w:val="en-US"/>
        </w:rPr>
        <w:tab/>
      </w:r>
      <w:r w:rsidR="00F23959" w:rsidRPr="00136071">
        <w:rPr>
          <w:rFonts w:ascii="Times New Roman" w:hAnsi="Times New Roman" w:cs="Times New Roman"/>
          <w:color w:val="000000" w:themeColor="text1"/>
          <w:lang w:val="en-US"/>
        </w:rPr>
        <w:t xml:space="preserve">An empirical understanding of food web responses to environmental drivers requires long time series data that span multiple changes in climate regimes to decouple natural </w:t>
      </w:r>
      <w:r w:rsidR="00F23959">
        <w:rPr>
          <w:rFonts w:ascii="Times New Roman" w:hAnsi="Times New Roman" w:cs="Times New Roman"/>
          <w:color w:val="000000" w:themeColor="text1"/>
          <w:lang w:val="en-US"/>
        </w:rPr>
        <w:t xml:space="preserve">oscillations </w:t>
      </w:r>
      <w:r w:rsidR="00F23959" w:rsidRPr="00136071">
        <w:rPr>
          <w:rFonts w:ascii="Times New Roman" w:hAnsi="Times New Roman" w:cs="Times New Roman"/>
          <w:color w:val="000000" w:themeColor="text1"/>
          <w:lang w:val="en-US"/>
        </w:rPr>
        <w:t xml:space="preserve">with long-term changes (Litzow and </w:t>
      </w:r>
      <w:proofErr w:type="spellStart"/>
      <w:r w:rsidR="00F23959" w:rsidRPr="00136071">
        <w:rPr>
          <w:rFonts w:ascii="Times New Roman" w:hAnsi="Times New Roman" w:cs="Times New Roman"/>
          <w:color w:val="000000" w:themeColor="text1"/>
          <w:lang w:val="en-US"/>
        </w:rPr>
        <w:t>Cianelli</w:t>
      </w:r>
      <w:proofErr w:type="spellEnd"/>
      <w:r w:rsidR="00F23959" w:rsidRPr="00136071">
        <w:rPr>
          <w:rFonts w:ascii="Times New Roman" w:hAnsi="Times New Roman" w:cs="Times New Roman"/>
          <w:color w:val="000000" w:themeColor="text1"/>
          <w:lang w:val="en-US"/>
        </w:rPr>
        <w:t xml:space="preserve"> 2007, </w:t>
      </w:r>
      <w:proofErr w:type="spellStart"/>
      <w:r w:rsidR="00F23959" w:rsidRPr="00136071">
        <w:rPr>
          <w:rFonts w:ascii="Times New Roman" w:hAnsi="Times New Roman" w:cs="Times New Roman"/>
          <w:color w:val="000000" w:themeColor="text1"/>
          <w:lang w:val="en-US"/>
        </w:rPr>
        <w:t>Cury</w:t>
      </w:r>
      <w:proofErr w:type="spellEnd"/>
      <w:r w:rsidR="00F23959" w:rsidRPr="00136071">
        <w:rPr>
          <w:rFonts w:ascii="Times New Roman" w:hAnsi="Times New Roman" w:cs="Times New Roman"/>
          <w:color w:val="000000" w:themeColor="text1"/>
          <w:lang w:val="en-US"/>
        </w:rPr>
        <w:t xml:space="preserve"> et al. 2008, Tallis et al. 2010, Hastings et al. 2018). </w:t>
      </w:r>
      <w:r w:rsidRPr="00136071">
        <w:rPr>
          <w:rFonts w:ascii="Times New Roman" w:hAnsi="Times New Roman" w:cs="Times New Roman"/>
          <w:bCs/>
          <w:color w:val="000000" w:themeColor="text1"/>
          <w:lang w:val="en-US"/>
        </w:rPr>
        <w:t xml:space="preserve">In recent decades extreme changes in marine environments have become more common and these events have had substantial impacts on ecosystems. </w:t>
      </w:r>
      <w:r w:rsidRPr="00136071">
        <w:rPr>
          <w:rFonts w:ascii="Times New Roman" w:hAnsi="Times New Roman" w:cs="Times New Roman"/>
          <w:color w:val="000000" w:themeColor="text1"/>
          <w:lang w:val="en-US"/>
        </w:rPr>
        <w:t>Marine ecosystems in Alaska are experiencing unprecedented environmental change that has altered abundance and size distributions of many fish species (</w:t>
      </w:r>
      <w:proofErr w:type="spellStart"/>
      <w:r w:rsidRPr="00136071">
        <w:rPr>
          <w:rFonts w:ascii="Times New Roman" w:hAnsi="Times New Roman" w:cs="Times New Roman"/>
          <w:color w:val="000000" w:themeColor="text1"/>
          <w:lang w:val="en-US"/>
        </w:rPr>
        <w:t>Barbeaux</w:t>
      </w:r>
      <w:proofErr w:type="spellEnd"/>
      <w:r w:rsidRPr="00136071">
        <w:rPr>
          <w:rFonts w:ascii="Times New Roman" w:hAnsi="Times New Roman" w:cs="Times New Roman"/>
          <w:color w:val="000000" w:themeColor="text1"/>
          <w:lang w:val="en-US"/>
        </w:rPr>
        <w:t xml:space="preserve"> et al. 2020, </w:t>
      </w:r>
      <w:proofErr w:type="spellStart"/>
      <w:r w:rsidRPr="00136071">
        <w:rPr>
          <w:rFonts w:ascii="Times New Roman" w:hAnsi="Times New Roman" w:cs="Times New Roman"/>
          <w:color w:val="000000" w:themeColor="text1"/>
          <w:lang w:val="en-US"/>
        </w:rPr>
        <w:t>Holsman</w:t>
      </w:r>
      <w:proofErr w:type="spellEnd"/>
      <w:r w:rsidRPr="00136071">
        <w:rPr>
          <w:rFonts w:ascii="Times New Roman" w:hAnsi="Times New Roman" w:cs="Times New Roman"/>
          <w:color w:val="000000" w:themeColor="text1"/>
          <w:lang w:val="en-US"/>
        </w:rPr>
        <w:t xml:space="preserve"> et al. 2019, </w:t>
      </w:r>
      <w:proofErr w:type="spellStart"/>
      <w:r w:rsidRPr="00136071">
        <w:rPr>
          <w:rFonts w:ascii="Times New Roman" w:hAnsi="Times New Roman" w:cs="Times New Roman"/>
          <w:color w:val="000000" w:themeColor="text1"/>
          <w:lang w:val="en-US"/>
        </w:rPr>
        <w:t>Oke</w:t>
      </w:r>
      <w:proofErr w:type="spellEnd"/>
      <w:r w:rsidRPr="00136071">
        <w:rPr>
          <w:rFonts w:ascii="Times New Roman" w:hAnsi="Times New Roman" w:cs="Times New Roman"/>
          <w:color w:val="000000" w:themeColor="text1"/>
          <w:lang w:val="en-US"/>
        </w:rPr>
        <w:t xml:space="preserve"> et al. </w:t>
      </w:r>
      <w:r w:rsidRPr="00136071">
        <w:rPr>
          <w:rFonts w:ascii="Times New Roman" w:hAnsi="Times New Roman" w:cs="Times New Roman"/>
          <w:color w:val="000000" w:themeColor="text1"/>
          <w:lang w:val="en-US"/>
        </w:rPr>
        <w:lastRenderedPageBreak/>
        <w:t xml:space="preserve">2020, </w:t>
      </w:r>
      <w:proofErr w:type="spellStart"/>
      <w:r w:rsidRPr="00136071">
        <w:rPr>
          <w:rFonts w:ascii="Times New Roman" w:hAnsi="Times New Roman" w:cs="Times New Roman"/>
          <w:color w:val="000000" w:themeColor="text1"/>
          <w:lang w:val="en-US"/>
        </w:rPr>
        <w:t>Suryan</w:t>
      </w:r>
      <w:proofErr w:type="spellEnd"/>
      <w:r w:rsidRPr="00136071">
        <w:rPr>
          <w:rFonts w:ascii="Times New Roman" w:hAnsi="Times New Roman" w:cs="Times New Roman"/>
          <w:color w:val="000000" w:themeColor="text1"/>
          <w:lang w:val="en-US"/>
        </w:rPr>
        <w:t xml:space="preserve"> et al. 2021). More recently, atmospheric circulation anomalies in the northeast Pacific Ocean have resulted in abnormally warm sea surface temperatures during the past decade (Walsh et al. 2018) and this environmental shift has altered fish abundances (Bond 2015, Litzow et al. 2020). For example, the unprecedented marine heatwave that occurred in 2014 - 2016 triggered dramatic ecosystem change, including a 71% decline in Pacific cod in the Gulf of Alaska (</w:t>
      </w:r>
      <w:proofErr w:type="spellStart"/>
      <w:r w:rsidRPr="00136071">
        <w:rPr>
          <w:rFonts w:ascii="Times New Roman" w:hAnsi="Times New Roman" w:cs="Times New Roman"/>
          <w:color w:val="000000" w:themeColor="text1"/>
          <w:lang w:val="en-US"/>
        </w:rPr>
        <w:t>Barbeaux</w:t>
      </w:r>
      <w:proofErr w:type="spellEnd"/>
      <w:r w:rsidRPr="00136071">
        <w:rPr>
          <w:rFonts w:ascii="Times New Roman" w:hAnsi="Times New Roman" w:cs="Times New Roman"/>
          <w:color w:val="000000" w:themeColor="text1"/>
          <w:lang w:val="en-US"/>
        </w:rPr>
        <w:t xml:space="preserve"> et al. 2020) and declines in phytoplankton biomass, forage fish abundance, and changes in community structure (</w:t>
      </w:r>
      <w:proofErr w:type="spellStart"/>
      <w:r w:rsidRPr="00136071">
        <w:rPr>
          <w:rFonts w:ascii="Times New Roman" w:hAnsi="Times New Roman" w:cs="Times New Roman"/>
          <w:color w:val="000000" w:themeColor="text1"/>
          <w:lang w:val="en-US"/>
        </w:rPr>
        <w:t>Suryan</w:t>
      </w:r>
      <w:proofErr w:type="spellEnd"/>
      <w:r w:rsidRPr="00136071">
        <w:rPr>
          <w:rFonts w:ascii="Times New Roman" w:hAnsi="Times New Roman" w:cs="Times New Roman"/>
          <w:color w:val="000000" w:themeColor="text1"/>
          <w:lang w:val="en-US"/>
        </w:rPr>
        <w:t xml:space="preserve"> et al. 2021). </w:t>
      </w:r>
      <w:r w:rsidRPr="00136071">
        <w:rPr>
          <w:rFonts w:ascii="Times New Roman" w:hAnsi="Times New Roman" w:cs="Times New Roman"/>
          <w:bCs/>
          <w:color w:val="000000" w:themeColor="text1"/>
          <w:lang w:val="en-US"/>
        </w:rPr>
        <w:t xml:space="preserve"> </w:t>
      </w:r>
    </w:p>
    <w:p w14:paraId="6B88AE50" w14:textId="77777777" w:rsidR="0073190F" w:rsidRDefault="00EA1DB7" w:rsidP="000655A8">
      <w:pPr>
        <w:spacing w:line="480" w:lineRule="auto"/>
        <w:rPr>
          <w:rFonts w:ascii="Times New Roman" w:hAnsi="Times New Roman" w:cs="Times New Roman"/>
          <w:bCs/>
          <w:color w:val="222222"/>
          <w:lang w:val="en-US"/>
        </w:rPr>
      </w:pPr>
      <w:r>
        <w:rPr>
          <w:rFonts w:ascii="Times New Roman" w:hAnsi="Times New Roman" w:cs="Times New Roman"/>
          <w:bCs/>
          <w:lang w:val="en-US"/>
        </w:rPr>
        <w:tab/>
      </w:r>
      <w:r w:rsidR="00F01D0F" w:rsidRPr="00F01D0F">
        <w:rPr>
          <w:rFonts w:ascii="Times New Roman" w:hAnsi="Times New Roman" w:cs="Times New Roman"/>
          <w:bCs/>
          <w:lang w:val="en-US"/>
        </w:rPr>
        <w:t xml:space="preserve">Reconstructing time series </w:t>
      </w:r>
      <w:r w:rsidR="00361715">
        <w:rPr>
          <w:rFonts w:ascii="Times New Roman" w:hAnsi="Times New Roman" w:cs="Times New Roman"/>
          <w:bCs/>
          <w:lang w:val="en-US"/>
        </w:rPr>
        <w:t xml:space="preserve">of indicators of ecosystem interactions </w:t>
      </w:r>
      <w:r w:rsidR="00F01D0F" w:rsidRPr="00F01D0F">
        <w:rPr>
          <w:rFonts w:ascii="Times New Roman" w:hAnsi="Times New Roman" w:cs="Times New Roman"/>
          <w:bCs/>
          <w:lang w:val="en-US"/>
        </w:rPr>
        <w:t xml:space="preserve">is important to understand how ecosystems have responded to environmental variability in the past and ultimately interpret potential food web responses to </w:t>
      </w:r>
      <w:r w:rsidR="00361715">
        <w:rPr>
          <w:rFonts w:ascii="Times New Roman" w:hAnsi="Times New Roman" w:cs="Times New Roman"/>
          <w:bCs/>
          <w:lang w:val="en-US"/>
        </w:rPr>
        <w:t xml:space="preserve">environmental </w:t>
      </w:r>
      <w:r w:rsidR="00F01D0F" w:rsidRPr="00F01D0F">
        <w:rPr>
          <w:rFonts w:ascii="Times New Roman" w:hAnsi="Times New Roman" w:cs="Times New Roman"/>
          <w:bCs/>
          <w:lang w:val="en-US"/>
        </w:rPr>
        <w:t>conditions in the future; such datasets are distinctly lacking.</w:t>
      </w:r>
      <w:r w:rsidR="00F01D0F" w:rsidRPr="00F01D0F">
        <w:rPr>
          <w:rFonts w:ascii="Times New Roman" w:hAnsi="Times New Roman" w:cs="Times New Roman"/>
          <w:lang w:val="en-US"/>
        </w:rPr>
        <w:t xml:space="preserve"> </w:t>
      </w:r>
      <w:r w:rsidR="00557D21" w:rsidRPr="00557D21">
        <w:rPr>
          <w:rFonts w:ascii="Times New Roman" w:hAnsi="Times New Roman" w:cs="Times New Roman"/>
          <w:bCs/>
          <w:color w:val="222222"/>
          <w:lang w:val="en-US"/>
        </w:rPr>
        <w:t xml:space="preserve">Modern chemical analyses, such as compound specific stable isotope analysis (CSIA) of inorganic nitrogen sources or amino acids, have potential to improve our understanding of </w:t>
      </w:r>
      <w:r w:rsidR="00557D21">
        <w:rPr>
          <w:rFonts w:ascii="Times New Roman" w:hAnsi="Times New Roman" w:cs="Times New Roman"/>
          <w:bCs/>
          <w:color w:val="222222"/>
          <w:lang w:val="en-US"/>
        </w:rPr>
        <w:t>food web</w:t>
      </w:r>
      <w:r w:rsidR="00557D21" w:rsidRPr="00557D21">
        <w:rPr>
          <w:rFonts w:ascii="Times New Roman" w:hAnsi="Times New Roman" w:cs="Times New Roman"/>
          <w:bCs/>
          <w:color w:val="222222"/>
          <w:lang w:val="en-US"/>
        </w:rPr>
        <w:t xml:space="preserve"> interactions by 1) extending time series through retrospective analyses 2) </w:t>
      </w:r>
      <w:r>
        <w:rPr>
          <w:rFonts w:ascii="Times New Roman" w:hAnsi="Times New Roman" w:cs="Times New Roman"/>
          <w:bCs/>
          <w:color w:val="222222"/>
          <w:lang w:val="en-US"/>
        </w:rPr>
        <w:t>identifying</w:t>
      </w:r>
      <w:r w:rsidR="00FB63FC">
        <w:rPr>
          <w:rFonts w:ascii="Times New Roman" w:hAnsi="Times New Roman" w:cs="Times New Roman"/>
          <w:bCs/>
          <w:color w:val="222222"/>
          <w:lang w:val="en-US"/>
        </w:rPr>
        <w:t xml:space="preserve"> environmental forcing of the entire food web when measured in predators</w:t>
      </w:r>
      <w:r>
        <w:rPr>
          <w:rFonts w:ascii="Times New Roman" w:hAnsi="Times New Roman" w:cs="Times New Roman"/>
          <w:bCs/>
          <w:color w:val="222222"/>
          <w:lang w:val="en-US"/>
        </w:rPr>
        <w:t xml:space="preserve"> and 3) </w:t>
      </w:r>
      <w:r w:rsidRPr="00557D21">
        <w:rPr>
          <w:rFonts w:ascii="Times New Roman" w:hAnsi="Times New Roman" w:cs="Times New Roman"/>
          <w:bCs/>
          <w:color w:val="222222"/>
          <w:lang w:val="en-US"/>
        </w:rPr>
        <w:t>informing biologically relevant mechanisms of interactions</w:t>
      </w:r>
      <w:r>
        <w:rPr>
          <w:rFonts w:ascii="Times New Roman" w:hAnsi="Times New Roman" w:cs="Times New Roman"/>
          <w:bCs/>
          <w:color w:val="222222"/>
          <w:lang w:val="en-US"/>
        </w:rPr>
        <w:t>,</w:t>
      </w:r>
      <w:r w:rsidR="00557D21" w:rsidRPr="00557D21">
        <w:rPr>
          <w:rFonts w:ascii="Times New Roman" w:hAnsi="Times New Roman" w:cs="Times New Roman"/>
          <w:bCs/>
          <w:color w:val="222222"/>
          <w:lang w:val="en-US"/>
        </w:rPr>
        <w:t xml:space="preserve"> a former limitation of many ecosystem studies. </w:t>
      </w:r>
    </w:p>
    <w:p w14:paraId="77EFB23C" w14:textId="1FE07250" w:rsidR="007C6549" w:rsidRPr="0036271F" w:rsidRDefault="0089243C" w:rsidP="0073190F">
      <w:pPr>
        <w:spacing w:line="480" w:lineRule="auto"/>
        <w:ind w:firstLine="720"/>
        <w:rPr>
          <w:rFonts w:ascii="Times New Roman" w:hAnsi="Times New Roman" w:cs="Times New Roman"/>
          <w:lang w:val="en-US"/>
        </w:rPr>
      </w:pPr>
      <w:r>
        <w:rPr>
          <w:rFonts w:ascii="Times New Roman" w:hAnsi="Times New Roman" w:cs="Times New Roman"/>
          <w:bCs/>
          <w:color w:val="222222"/>
          <w:lang w:val="en-US"/>
        </w:rPr>
        <w:t>Analysis of nitrogen stable isotopes</w:t>
      </w:r>
      <w:r w:rsidR="00557D21" w:rsidRPr="00557D21">
        <w:rPr>
          <w:rFonts w:ascii="Times New Roman" w:hAnsi="Times New Roman" w:cs="Times New Roman"/>
          <w:bCs/>
          <w:color w:val="222222"/>
          <w:lang w:val="en-US"/>
        </w:rPr>
        <w:t xml:space="preserve"> usually applie</w:t>
      </w:r>
      <w:r>
        <w:rPr>
          <w:rFonts w:ascii="Times New Roman" w:hAnsi="Times New Roman" w:cs="Times New Roman"/>
          <w:bCs/>
          <w:color w:val="222222"/>
          <w:lang w:val="en-US"/>
        </w:rPr>
        <w:t>s</w:t>
      </w:r>
      <w:r w:rsidR="00557D21" w:rsidRPr="00557D21">
        <w:rPr>
          <w:rFonts w:ascii="Times New Roman" w:hAnsi="Times New Roman" w:cs="Times New Roman"/>
          <w:bCs/>
          <w:color w:val="222222"/>
          <w:lang w:val="en-US"/>
        </w:rPr>
        <w:t xml:space="preserve"> </w:t>
      </w:r>
      <w:r>
        <w:rPr>
          <w:rFonts w:ascii="Times New Roman" w:hAnsi="Times New Roman" w:cs="Times New Roman"/>
          <w:bCs/>
          <w:color w:val="222222"/>
          <w:lang w:val="en-US"/>
        </w:rPr>
        <w:t xml:space="preserve">bulk stable isotope techniques which measures </w:t>
      </w:r>
      <w:r w:rsidR="00557D21" w:rsidRPr="00557D21">
        <w:rPr>
          <w:rFonts w:ascii="Times New Roman" w:hAnsi="Times New Roman" w:cs="Times New Roman"/>
          <w:bCs/>
          <w:color w:val="222222"/>
          <w:lang w:val="en-US"/>
        </w:rPr>
        <w:t xml:space="preserve">the </w:t>
      </w:r>
      <w:r w:rsidR="00557D21" w:rsidRPr="00557D21">
        <w:rPr>
          <w:rFonts w:ascii="Times New Roman" w:hAnsi="Times New Roman" w:cs="Times New Roman"/>
          <w:bCs/>
          <w:color w:val="222222"/>
          <w:vertAlign w:val="superscript"/>
          <w:lang w:val="en-US"/>
        </w:rPr>
        <w:t>15</w:t>
      </w:r>
      <w:r w:rsidR="00557D21" w:rsidRPr="00557D21">
        <w:rPr>
          <w:rFonts w:ascii="Times New Roman" w:hAnsi="Times New Roman" w:cs="Times New Roman"/>
          <w:bCs/>
          <w:color w:val="222222"/>
          <w:lang w:val="en-US"/>
        </w:rPr>
        <w:t>N/</w:t>
      </w:r>
      <w:r w:rsidR="00557D21" w:rsidRPr="00557D21">
        <w:rPr>
          <w:rFonts w:ascii="Times New Roman" w:hAnsi="Times New Roman" w:cs="Times New Roman"/>
          <w:bCs/>
          <w:color w:val="222222"/>
          <w:vertAlign w:val="superscript"/>
          <w:lang w:val="en-US"/>
        </w:rPr>
        <w:t>14</w:t>
      </w:r>
      <w:r w:rsidR="00557D21" w:rsidRPr="00557D21">
        <w:rPr>
          <w:rFonts w:ascii="Times New Roman" w:hAnsi="Times New Roman" w:cs="Times New Roman"/>
          <w:bCs/>
          <w:color w:val="222222"/>
          <w:lang w:val="en-US"/>
        </w:rPr>
        <w:t xml:space="preserve">N ratio of nitrogen </w:t>
      </w:r>
      <w:r>
        <w:rPr>
          <w:rFonts w:ascii="Times New Roman" w:hAnsi="Times New Roman" w:cs="Times New Roman"/>
          <w:bCs/>
          <w:color w:val="222222"/>
          <w:lang w:val="en-US"/>
        </w:rPr>
        <w:t>as</w:t>
      </w:r>
      <w:r w:rsidR="00557D21" w:rsidRPr="00557D21">
        <w:rPr>
          <w:rFonts w:ascii="Times New Roman" w:hAnsi="Times New Roman" w:cs="Times New Roman"/>
          <w:bCs/>
          <w:color w:val="222222"/>
          <w:lang w:val="en-US"/>
        </w:rPr>
        <w:t xml:space="preserve"> a weighted average of all nitrogen present</w:t>
      </w:r>
      <w:r w:rsidR="0073190F">
        <w:rPr>
          <w:rFonts w:ascii="Times New Roman" w:hAnsi="Times New Roman" w:cs="Times New Roman"/>
          <w:bCs/>
          <w:color w:val="222222"/>
          <w:lang w:val="en-US"/>
        </w:rPr>
        <w:t xml:space="preserve"> in a given sample</w:t>
      </w:r>
      <w:r w:rsidR="00557D21" w:rsidRPr="00557D21">
        <w:rPr>
          <w:rFonts w:ascii="Times New Roman" w:hAnsi="Times New Roman" w:cs="Times New Roman"/>
          <w:bCs/>
          <w:color w:val="222222"/>
          <w:lang w:val="en-US"/>
        </w:rPr>
        <w:t>. In soil</w:t>
      </w:r>
      <w:r w:rsidR="0073190F">
        <w:rPr>
          <w:rFonts w:ascii="Times New Roman" w:hAnsi="Times New Roman" w:cs="Times New Roman"/>
          <w:bCs/>
          <w:color w:val="222222"/>
          <w:lang w:val="en-US"/>
        </w:rPr>
        <w:t xml:space="preserve"> analyses,</w:t>
      </w:r>
      <w:r w:rsidR="00557D21" w:rsidRPr="00557D21">
        <w:rPr>
          <w:rFonts w:ascii="Times New Roman" w:hAnsi="Times New Roman" w:cs="Times New Roman"/>
          <w:bCs/>
          <w:color w:val="222222"/>
          <w:lang w:val="en-US"/>
        </w:rPr>
        <w:t xml:space="preserve"> this typically means </w:t>
      </w:r>
      <w:r w:rsidR="00557D21" w:rsidRPr="00557D21">
        <w:rPr>
          <w:rFonts w:ascii="Times New Roman" w:hAnsi="Times New Roman" w:cs="Times New Roman"/>
          <w:bCs/>
          <w:color w:val="222222"/>
          <w:vertAlign w:val="superscript"/>
          <w:lang w:val="en-US"/>
        </w:rPr>
        <w:t>15</w:t>
      </w:r>
      <w:r w:rsidR="00557D21" w:rsidRPr="00557D21">
        <w:rPr>
          <w:rFonts w:ascii="Times New Roman" w:hAnsi="Times New Roman" w:cs="Times New Roman"/>
          <w:bCs/>
          <w:color w:val="222222"/>
          <w:lang w:val="en-US"/>
        </w:rPr>
        <w:t>N/</w:t>
      </w:r>
      <w:r w:rsidR="00557D21" w:rsidRPr="00557D21">
        <w:rPr>
          <w:rFonts w:ascii="Times New Roman" w:hAnsi="Times New Roman" w:cs="Times New Roman"/>
          <w:bCs/>
          <w:color w:val="222222"/>
          <w:vertAlign w:val="superscript"/>
          <w:lang w:val="en-US"/>
        </w:rPr>
        <w:t>14</w:t>
      </w:r>
      <w:r w:rsidR="00557D21" w:rsidRPr="00557D21">
        <w:rPr>
          <w:rFonts w:ascii="Times New Roman" w:hAnsi="Times New Roman" w:cs="Times New Roman"/>
          <w:bCs/>
          <w:color w:val="222222"/>
          <w:lang w:val="en-US"/>
        </w:rPr>
        <w:t>N includes both organic and inorganic form and in tissue samples</w:t>
      </w:r>
      <w:r w:rsidR="0073190F">
        <w:rPr>
          <w:rFonts w:ascii="Times New Roman" w:hAnsi="Times New Roman" w:cs="Times New Roman"/>
          <w:bCs/>
          <w:color w:val="222222"/>
          <w:lang w:val="en-US"/>
        </w:rPr>
        <w:t>,</w:t>
      </w:r>
      <w:r w:rsidR="00557D21" w:rsidRPr="00557D21">
        <w:rPr>
          <w:rFonts w:ascii="Times New Roman" w:hAnsi="Times New Roman" w:cs="Times New Roman"/>
          <w:bCs/>
          <w:color w:val="222222"/>
          <w:lang w:val="en-US"/>
        </w:rPr>
        <w:t xml:space="preserve"> </w:t>
      </w:r>
      <w:r w:rsidR="0073190F">
        <w:rPr>
          <w:rFonts w:ascii="Times New Roman" w:hAnsi="Times New Roman" w:cs="Times New Roman"/>
          <w:bCs/>
          <w:color w:val="222222"/>
          <w:lang w:val="en-US"/>
        </w:rPr>
        <w:t>this means</w:t>
      </w:r>
      <w:r w:rsidR="00557D21" w:rsidRPr="00557D21">
        <w:rPr>
          <w:rFonts w:ascii="Times New Roman" w:hAnsi="Times New Roman" w:cs="Times New Roman"/>
          <w:bCs/>
          <w:color w:val="222222"/>
          <w:lang w:val="en-US"/>
        </w:rPr>
        <w:t xml:space="preserve"> </w:t>
      </w:r>
      <w:r w:rsidR="00557D21" w:rsidRPr="00557D21">
        <w:rPr>
          <w:rFonts w:ascii="Times New Roman" w:hAnsi="Times New Roman" w:cs="Times New Roman"/>
          <w:bCs/>
          <w:color w:val="222222"/>
          <w:vertAlign w:val="superscript"/>
          <w:lang w:val="en-US"/>
        </w:rPr>
        <w:t>15</w:t>
      </w:r>
      <w:r w:rsidR="00557D21" w:rsidRPr="00557D21">
        <w:rPr>
          <w:rFonts w:ascii="Times New Roman" w:hAnsi="Times New Roman" w:cs="Times New Roman"/>
          <w:bCs/>
          <w:color w:val="222222"/>
          <w:lang w:val="en-US"/>
        </w:rPr>
        <w:t>N/</w:t>
      </w:r>
      <w:r w:rsidR="00557D21" w:rsidRPr="00557D21">
        <w:rPr>
          <w:rFonts w:ascii="Times New Roman" w:hAnsi="Times New Roman" w:cs="Times New Roman"/>
          <w:bCs/>
          <w:color w:val="222222"/>
          <w:vertAlign w:val="superscript"/>
          <w:lang w:val="en-US"/>
        </w:rPr>
        <w:t>14</w:t>
      </w:r>
      <w:r w:rsidR="00557D21" w:rsidRPr="00557D21">
        <w:rPr>
          <w:rFonts w:ascii="Times New Roman" w:hAnsi="Times New Roman" w:cs="Times New Roman"/>
          <w:bCs/>
          <w:color w:val="222222"/>
          <w:lang w:val="en-US"/>
        </w:rPr>
        <w:t xml:space="preserve">N measurements are a weighted average of the concentrations of all amino acids present in </w:t>
      </w:r>
      <w:r w:rsidR="0073190F">
        <w:rPr>
          <w:rFonts w:ascii="Times New Roman" w:hAnsi="Times New Roman" w:cs="Times New Roman"/>
          <w:bCs/>
          <w:color w:val="222222"/>
          <w:lang w:val="en-US"/>
        </w:rPr>
        <w:t xml:space="preserve">the </w:t>
      </w:r>
      <w:r w:rsidR="00557D21" w:rsidRPr="00557D21">
        <w:rPr>
          <w:rFonts w:ascii="Times New Roman" w:hAnsi="Times New Roman" w:cs="Times New Roman"/>
          <w:bCs/>
          <w:color w:val="222222"/>
          <w:lang w:val="en-US"/>
        </w:rPr>
        <w:t>protein</w:t>
      </w:r>
      <w:r w:rsidR="0073190F">
        <w:rPr>
          <w:rFonts w:ascii="Times New Roman" w:hAnsi="Times New Roman" w:cs="Times New Roman"/>
          <w:bCs/>
          <w:color w:val="222222"/>
          <w:lang w:val="en-US"/>
        </w:rPr>
        <w:t xml:space="preserve"> of an individual tissue</w:t>
      </w:r>
      <w:r w:rsidR="00557D21" w:rsidRPr="00557D21">
        <w:rPr>
          <w:rFonts w:ascii="Times New Roman" w:hAnsi="Times New Roman" w:cs="Times New Roman"/>
          <w:bCs/>
          <w:color w:val="222222"/>
          <w:lang w:val="en-US"/>
        </w:rPr>
        <w:t xml:space="preserve">. </w:t>
      </w:r>
      <w:r w:rsidR="0073190F">
        <w:rPr>
          <w:rFonts w:ascii="Times New Roman" w:hAnsi="Times New Roman" w:cs="Times New Roman"/>
          <w:bCs/>
          <w:color w:val="222222"/>
          <w:lang w:val="en-US"/>
        </w:rPr>
        <w:t>However, t</w:t>
      </w:r>
      <w:r w:rsidR="00557D21" w:rsidRPr="00557D21">
        <w:rPr>
          <w:rFonts w:ascii="Times New Roman" w:hAnsi="Times New Roman" w:cs="Times New Roman"/>
          <w:bCs/>
          <w:color w:val="222222"/>
          <w:lang w:val="en-US"/>
        </w:rPr>
        <w:t xml:space="preserve">he </w:t>
      </w:r>
      <w:r w:rsidR="00557D21" w:rsidRPr="00557D21">
        <w:rPr>
          <w:rFonts w:ascii="Times New Roman" w:hAnsi="Times New Roman" w:cs="Times New Roman"/>
          <w:bCs/>
          <w:color w:val="222222"/>
          <w:vertAlign w:val="superscript"/>
          <w:lang w:val="en-US"/>
        </w:rPr>
        <w:t>15</w:t>
      </w:r>
      <w:r w:rsidR="00557D21" w:rsidRPr="00557D21">
        <w:rPr>
          <w:rFonts w:ascii="Times New Roman" w:hAnsi="Times New Roman" w:cs="Times New Roman"/>
          <w:bCs/>
          <w:color w:val="222222"/>
          <w:lang w:val="en-US"/>
        </w:rPr>
        <w:t>N/</w:t>
      </w:r>
      <w:r w:rsidR="00557D21" w:rsidRPr="00557D21">
        <w:rPr>
          <w:rFonts w:ascii="Times New Roman" w:hAnsi="Times New Roman" w:cs="Times New Roman"/>
          <w:bCs/>
          <w:color w:val="222222"/>
          <w:vertAlign w:val="superscript"/>
          <w:lang w:val="en-US"/>
        </w:rPr>
        <w:t>14</w:t>
      </w:r>
      <w:r w:rsidR="00557D21" w:rsidRPr="00557D21">
        <w:rPr>
          <w:rFonts w:ascii="Times New Roman" w:hAnsi="Times New Roman" w:cs="Times New Roman"/>
          <w:bCs/>
          <w:color w:val="222222"/>
          <w:lang w:val="en-US"/>
        </w:rPr>
        <w:t>N of an individual compound</w:t>
      </w:r>
      <w:r w:rsidR="00FF5955">
        <w:rPr>
          <w:rFonts w:ascii="Times New Roman" w:hAnsi="Times New Roman" w:cs="Times New Roman"/>
          <w:bCs/>
          <w:color w:val="222222"/>
          <w:lang w:val="en-US"/>
        </w:rPr>
        <w:t>, known as compound-specific stable isotope analysis,</w:t>
      </w:r>
      <w:r w:rsidR="00557D21" w:rsidRPr="00557D21">
        <w:rPr>
          <w:rFonts w:ascii="Times New Roman" w:hAnsi="Times New Roman" w:cs="Times New Roman"/>
          <w:bCs/>
          <w:color w:val="222222"/>
          <w:lang w:val="en-US"/>
        </w:rPr>
        <w:t xml:space="preserve"> represents the kinetic and diffusive fractionation factors exerted on that compound through </w:t>
      </w:r>
      <w:r w:rsidR="00557D21" w:rsidRPr="00557D21">
        <w:rPr>
          <w:rFonts w:ascii="Times New Roman" w:hAnsi="Times New Roman" w:cs="Times New Roman"/>
          <w:bCs/>
          <w:color w:val="222222"/>
          <w:lang w:val="en-US"/>
        </w:rPr>
        <w:lastRenderedPageBreak/>
        <w:t>chemical conversions, typically from biogeochemical or physiological processes. Thus, isotopes can provide a useful link between biogeochemical reactions that regulate nutrient availability and</w:t>
      </w:r>
      <w:r w:rsidR="00FB63FC">
        <w:rPr>
          <w:rFonts w:ascii="Times New Roman" w:hAnsi="Times New Roman" w:cs="Times New Roman"/>
          <w:bCs/>
          <w:color w:val="222222"/>
          <w:lang w:val="en-US"/>
        </w:rPr>
        <w:t xml:space="preserve"> primary production</w:t>
      </w:r>
      <w:r w:rsidR="00557D21" w:rsidRPr="00557D21">
        <w:rPr>
          <w:rFonts w:ascii="Times New Roman" w:hAnsi="Times New Roman" w:cs="Times New Roman"/>
          <w:bCs/>
          <w:color w:val="222222"/>
          <w:lang w:val="en-US"/>
        </w:rPr>
        <w:t>, and ecological responses, without being confounded by nitrogen containing compounds</w:t>
      </w:r>
      <w:r w:rsidR="00FB63FC">
        <w:rPr>
          <w:rFonts w:ascii="Times New Roman" w:hAnsi="Times New Roman" w:cs="Times New Roman"/>
          <w:bCs/>
          <w:color w:val="222222"/>
          <w:lang w:val="en-US"/>
        </w:rPr>
        <w:t xml:space="preserve"> that are not utilized by an ecosystem</w:t>
      </w:r>
      <w:r w:rsidR="00557D21" w:rsidRPr="00557D21">
        <w:rPr>
          <w:rFonts w:ascii="Times New Roman" w:hAnsi="Times New Roman" w:cs="Times New Roman"/>
          <w:bCs/>
          <w:color w:val="222222"/>
          <w:lang w:val="en-US"/>
        </w:rPr>
        <w:t xml:space="preserve">. </w:t>
      </w:r>
    </w:p>
    <w:p w14:paraId="3FAFD188" w14:textId="2912F777" w:rsidR="00361715" w:rsidRDefault="00EA1DB7" w:rsidP="000655A8">
      <w:pPr>
        <w:spacing w:line="480" w:lineRule="auto"/>
        <w:rPr>
          <w:rFonts w:ascii="Times New Roman" w:hAnsi="Times New Roman" w:cs="Times New Roman"/>
          <w:bCs/>
          <w:lang w:val="en-US"/>
        </w:rPr>
      </w:pPr>
      <w:r>
        <w:rPr>
          <w:rFonts w:ascii="Times New Roman" w:hAnsi="Times New Roman" w:cs="Times New Roman"/>
          <w:bCs/>
          <w:lang w:val="en-US"/>
        </w:rPr>
        <w:tab/>
      </w:r>
      <w:r w:rsidR="00361715">
        <w:rPr>
          <w:rFonts w:ascii="Times New Roman" w:hAnsi="Times New Roman" w:cs="Times New Roman"/>
          <w:bCs/>
          <w:lang w:val="en-US"/>
        </w:rPr>
        <w:t xml:space="preserve">Here we aim to </w:t>
      </w:r>
      <w:r w:rsidR="00F23959">
        <w:rPr>
          <w:rFonts w:ascii="Times New Roman" w:hAnsi="Times New Roman" w:cs="Times New Roman"/>
          <w:bCs/>
          <w:lang w:val="en-US"/>
        </w:rPr>
        <w:t>reconstruct historical food web interactions</w:t>
      </w:r>
      <w:r w:rsidR="00361715">
        <w:rPr>
          <w:rFonts w:ascii="Times New Roman" w:hAnsi="Times New Roman" w:cs="Times New Roman"/>
          <w:bCs/>
          <w:lang w:val="en-US"/>
        </w:rPr>
        <w:t xml:space="preserve"> </w:t>
      </w:r>
      <w:r w:rsidR="00F23959">
        <w:rPr>
          <w:rFonts w:ascii="Times New Roman" w:hAnsi="Times New Roman" w:cs="Times New Roman"/>
          <w:bCs/>
          <w:lang w:val="en-US"/>
        </w:rPr>
        <w:t>using</w:t>
      </w:r>
      <w:r w:rsidR="00032B69">
        <w:rPr>
          <w:rFonts w:ascii="Times New Roman" w:hAnsi="Times New Roman" w:cs="Times New Roman"/>
          <w:bCs/>
          <w:lang w:val="en-US"/>
        </w:rPr>
        <w:t xml:space="preserve"> </w:t>
      </w:r>
      <w:r w:rsidR="00361715">
        <w:rPr>
          <w:rFonts w:ascii="Times New Roman" w:hAnsi="Times New Roman" w:cs="Times New Roman"/>
          <w:bCs/>
          <w:lang w:val="en-US"/>
        </w:rPr>
        <w:t>stable isotopes as chemical tracers</w:t>
      </w:r>
      <w:r w:rsidR="00F23959">
        <w:rPr>
          <w:rFonts w:ascii="Times New Roman" w:hAnsi="Times New Roman" w:cs="Times New Roman"/>
          <w:bCs/>
          <w:lang w:val="en-US"/>
        </w:rPr>
        <w:t xml:space="preserve"> to:</w:t>
      </w:r>
    </w:p>
    <w:p w14:paraId="65795593" w14:textId="2E7ACA4B" w:rsidR="00415737" w:rsidRDefault="000D4830" w:rsidP="00415737">
      <w:pPr>
        <w:pStyle w:val="ListParagraph"/>
        <w:numPr>
          <w:ilvl w:val="0"/>
          <w:numId w:val="2"/>
        </w:numPr>
        <w:spacing w:line="480" w:lineRule="auto"/>
        <w:rPr>
          <w:rFonts w:ascii="Times New Roman" w:hAnsi="Times New Roman" w:cs="Times New Roman"/>
          <w:bCs/>
          <w:lang w:val="en-US"/>
        </w:rPr>
      </w:pPr>
      <w:r>
        <w:rPr>
          <w:rFonts w:ascii="Times New Roman" w:hAnsi="Times New Roman" w:cs="Times New Roman"/>
          <w:bCs/>
          <w:lang w:val="en-US"/>
        </w:rPr>
        <w:t>Identify</w:t>
      </w:r>
      <w:r w:rsidR="00415737">
        <w:rPr>
          <w:rFonts w:ascii="Times New Roman" w:hAnsi="Times New Roman" w:cs="Times New Roman"/>
          <w:bCs/>
          <w:lang w:val="en-US"/>
        </w:rPr>
        <w:t xml:space="preserve"> </w:t>
      </w:r>
      <w:r>
        <w:rPr>
          <w:rFonts w:ascii="Times New Roman" w:hAnsi="Times New Roman" w:cs="Times New Roman"/>
          <w:bCs/>
          <w:lang w:val="en-US"/>
        </w:rPr>
        <w:t xml:space="preserve">how </w:t>
      </w:r>
      <w:r w:rsidR="00415737">
        <w:rPr>
          <w:rFonts w:ascii="Times New Roman" w:hAnsi="Times New Roman" w:cs="Times New Roman"/>
          <w:bCs/>
          <w:lang w:val="en-US"/>
        </w:rPr>
        <w:t xml:space="preserve">long-term </w:t>
      </w:r>
      <w:r>
        <w:rPr>
          <w:rFonts w:ascii="Times New Roman" w:hAnsi="Times New Roman" w:cs="Times New Roman"/>
          <w:bCs/>
          <w:lang w:val="en-US"/>
        </w:rPr>
        <w:t xml:space="preserve">(20-years) </w:t>
      </w:r>
      <w:r w:rsidR="00415737">
        <w:rPr>
          <w:rFonts w:ascii="Times New Roman" w:hAnsi="Times New Roman" w:cs="Times New Roman"/>
          <w:bCs/>
          <w:lang w:val="en-US"/>
        </w:rPr>
        <w:t xml:space="preserve">changes in salmon abundance impact </w:t>
      </w:r>
      <w:r>
        <w:rPr>
          <w:rFonts w:ascii="Times New Roman" w:hAnsi="Times New Roman" w:cs="Times New Roman"/>
          <w:bCs/>
          <w:lang w:val="en-US"/>
        </w:rPr>
        <w:t xml:space="preserve">nitrogen </w:t>
      </w:r>
      <w:r w:rsidR="00415737">
        <w:rPr>
          <w:rFonts w:ascii="Times New Roman" w:hAnsi="Times New Roman" w:cs="Times New Roman"/>
          <w:bCs/>
          <w:lang w:val="en-US"/>
        </w:rPr>
        <w:t>dynamics in riparian soils.</w:t>
      </w:r>
    </w:p>
    <w:p w14:paraId="708EF017" w14:textId="77777777" w:rsidR="00032B69" w:rsidRDefault="00032B69" w:rsidP="00032B69">
      <w:pPr>
        <w:pStyle w:val="ListParagraph"/>
        <w:numPr>
          <w:ilvl w:val="0"/>
          <w:numId w:val="2"/>
        </w:numPr>
        <w:spacing w:line="480" w:lineRule="auto"/>
        <w:rPr>
          <w:rFonts w:ascii="Times New Roman" w:hAnsi="Times New Roman" w:cs="Times New Roman"/>
          <w:bCs/>
          <w:lang w:val="en-US"/>
        </w:rPr>
      </w:pPr>
      <w:r>
        <w:rPr>
          <w:rFonts w:ascii="Times New Roman" w:hAnsi="Times New Roman" w:cs="Times New Roman"/>
          <w:bCs/>
          <w:lang w:val="en-US"/>
        </w:rPr>
        <w:t>Understand the how ocean condition alters food web-assimilated nitrogen resources and primary production in the northeast Pacific</w:t>
      </w:r>
    </w:p>
    <w:p w14:paraId="65579724" w14:textId="632A36D3" w:rsidR="00032B69" w:rsidRDefault="00032B69" w:rsidP="00032B69">
      <w:pPr>
        <w:pStyle w:val="ListParagraph"/>
        <w:numPr>
          <w:ilvl w:val="0"/>
          <w:numId w:val="2"/>
        </w:numPr>
        <w:spacing w:line="480" w:lineRule="auto"/>
        <w:rPr>
          <w:rFonts w:ascii="Times New Roman" w:hAnsi="Times New Roman" w:cs="Times New Roman"/>
          <w:bCs/>
          <w:lang w:val="en-US"/>
        </w:rPr>
      </w:pPr>
      <w:r w:rsidRPr="00032B69">
        <w:rPr>
          <w:rFonts w:ascii="Times New Roman" w:hAnsi="Times New Roman" w:cs="Times New Roman"/>
          <w:bCs/>
          <w:lang w:val="en-US"/>
        </w:rPr>
        <w:t xml:space="preserve">Identify dominant historical drivers of </w:t>
      </w:r>
      <w:r w:rsidR="00F6441A">
        <w:rPr>
          <w:rFonts w:ascii="Times New Roman" w:hAnsi="Times New Roman" w:cs="Times New Roman"/>
          <w:bCs/>
          <w:lang w:val="en-US"/>
        </w:rPr>
        <w:t>predator</w:t>
      </w:r>
      <w:r w:rsidRPr="00032B69">
        <w:rPr>
          <w:rFonts w:ascii="Times New Roman" w:hAnsi="Times New Roman" w:cs="Times New Roman"/>
          <w:bCs/>
          <w:lang w:val="en-US"/>
        </w:rPr>
        <w:t xml:space="preserve"> foraging ecology</w:t>
      </w:r>
      <w:r w:rsidR="00F6441A">
        <w:rPr>
          <w:rFonts w:ascii="Times New Roman" w:hAnsi="Times New Roman" w:cs="Times New Roman"/>
          <w:bCs/>
          <w:lang w:val="en-US"/>
        </w:rPr>
        <w:t xml:space="preserve"> in the northeast Pacific</w:t>
      </w:r>
      <w:r w:rsidRPr="00032B69">
        <w:rPr>
          <w:rFonts w:ascii="Times New Roman" w:hAnsi="Times New Roman" w:cs="Times New Roman"/>
          <w:bCs/>
          <w:lang w:val="en-US"/>
        </w:rPr>
        <w:t>, using trophic position as an indicator of major changes in foraging.</w:t>
      </w:r>
    </w:p>
    <w:p w14:paraId="65862A1F" w14:textId="75BA2977" w:rsidR="00F6441A" w:rsidRPr="00032B69" w:rsidRDefault="00F6441A" w:rsidP="00032B69">
      <w:pPr>
        <w:pStyle w:val="ListParagraph"/>
        <w:numPr>
          <w:ilvl w:val="0"/>
          <w:numId w:val="2"/>
        </w:numPr>
        <w:spacing w:line="480" w:lineRule="auto"/>
        <w:rPr>
          <w:rFonts w:ascii="Times New Roman" w:hAnsi="Times New Roman" w:cs="Times New Roman"/>
          <w:bCs/>
          <w:lang w:val="en-US"/>
        </w:rPr>
      </w:pPr>
      <w:r>
        <w:rPr>
          <w:rFonts w:ascii="Times New Roman" w:hAnsi="Times New Roman" w:cs="Times New Roman"/>
          <w:bCs/>
          <w:lang w:val="en-US"/>
        </w:rPr>
        <w:t xml:space="preserve">Establish a framework to improve trophic position estimation of bulk and compound-specific stable isotope analysis for historical and contemporary studies. </w:t>
      </w:r>
    </w:p>
    <w:p w14:paraId="21C24D7C" w14:textId="7DE01973" w:rsidR="004F25E5" w:rsidRPr="00492B2A" w:rsidRDefault="004F25E5" w:rsidP="004F25E5">
      <w:pPr>
        <w:pStyle w:val="ListParagraph"/>
        <w:spacing w:line="480" w:lineRule="auto"/>
        <w:ind w:left="777"/>
        <w:rPr>
          <w:rFonts w:ascii="Times New Roman" w:hAnsi="Times New Roman" w:cs="Times New Roman"/>
          <w:lang w:val="en-US"/>
        </w:rPr>
      </w:pPr>
    </w:p>
    <w:sectPr w:rsidR="004F25E5" w:rsidRPr="00492B2A" w:rsidSect="00482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E31E73"/>
    <w:multiLevelType w:val="hybridMultilevel"/>
    <w:tmpl w:val="4C48C98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 w15:restartNumberingAfterBreak="0">
    <w:nsid w:val="7AD3502B"/>
    <w:multiLevelType w:val="hybridMultilevel"/>
    <w:tmpl w:val="A6083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5A8"/>
    <w:rsid w:val="00026856"/>
    <w:rsid w:val="00032B69"/>
    <w:rsid w:val="00041153"/>
    <w:rsid w:val="00056F9E"/>
    <w:rsid w:val="000655A8"/>
    <w:rsid w:val="000B2B1C"/>
    <w:rsid w:val="000D4830"/>
    <w:rsid w:val="00124D63"/>
    <w:rsid w:val="00136071"/>
    <w:rsid w:val="001F3259"/>
    <w:rsid w:val="002650AB"/>
    <w:rsid w:val="00267D81"/>
    <w:rsid w:val="00361715"/>
    <w:rsid w:val="0036271F"/>
    <w:rsid w:val="00390F53"/>
    <w:rsid w:val="003B6CE3"/>
    <w:rsid w:val="003D42BC"/>
    <w:rsid w:val="00403096"/>
    <w:rsid w:val="00415737"/>
    <w:rsid w:val="004821E8"/>
    <w:rsid w:val="00492B2A"/>
    <w:rsid w:val="004F25E5"/>
    <w:rsid w:val="005123D5"/>
    <w:rsid w:val="00557D21"/>
    <w:rsid w:val="005A0E10"/>
    <w:rsid w:val="005F58CF"/>
    <w:rsid w:val="00632104"/>
    <w:rsid w:val="0073190F"/>
    <w:rsid w:val="007C6549"/>
    <w:rsid w:val="007F2795"/>
    <w:rsid w:val="00845612"/>
    <w:rsid w:val="0089243C"/>
    <w:rsid w:val="008C5ED6"/>
    <w:rsid w:val="00970788"/>
    <w:rsid w:val="009E5EB4"/>
    <w:rsid w:val="00A431F3"/>
    <w:rsid w:val="00A712ED"/>
    <w:rsid w:val="00AB5A2B"/>
    <w:rsid w:val="00B10EE4"/>
    <w:rsid w:val="00C03194"/>
    <w:rsid w:val="00CB5F8C"/>
    <w:rsid w:val="00D87803"/>
    <w:rsid w:val="00E44D9B"/>
    <w:rsid w:val="00E63BBC"/>
    <w:rsid w:val="00EA1DB7"/>
    <w:rsid w:val="00F01D0F"/>
    <w:rsid w:val="00F23959"/>
    <w:rsid w:val="00F443A4"/>
    <w:rsid w:val="00F6441A"/>
    <w:rsid w:val="00FB63FC"/>
    <w:rsid w:val="00FF5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61B04"/>
  <w15:chartTrackingRefBased/>
  <w15:docId w15:val="{B0C684A1-8C09-F044-A7EE-68DA259D9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B2A"/>
    <w:pPr>
      <w:ind w:left="720"/>
      <w:contextualSpacing/>
    </w:pPr>
  </w:style>
  <w:style w:type="character" w:styleId="CommentReference">
    <w:name w:val="annotation reference"/>
    <w:basedOn w:val="DefaultParagraphFont"/>
    <w:uiPriority w:val="99"/>
    <w:semiHidden/>
    <w:unhideWhenUsed/>
    <w:rsid w:val="0084561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906766">
      <w:bodyDiv w:val="1"/>
      <w:marLeft w:val="0"/>
      <w:marRight w:val="0"/>
      <w:marTop w:val="0"/>
      <w:marBottom w:val="0"/>
      <w:divBdr>
        <w:top w:val="none" w:sz="0" w:space="0" w:color="auto"/>
        <w:left w:val="none" w:sz="0" w:space="0" w:color="auto"/>
        <w:bottom w:val="none" w:sz="0" w:space="0" w:color="auto"/>
        <w:right w:val="none" w:sz="0" w:space="0" w:color="auto"/>
      </w:divBdr>
    </w:div>
    <w:div w:id="1148547175">
      <w:bodyDiv w:val="1"/>
      <w:marLeft w:val="0"/>
      <w:marRight w:val="0"/>
      <w:marTop w:val="0"/>
      <w:marBottom w:val="0"/>
      <w:divBdr>
        <w:top w:val="none" w:sz="0" w:space="0" w:color="auto"/>
        <w:left w:val="none" w:sz="0" w:space="0" w:color="auto"/>
        <w:bottom w:val="none" w:sz="0" w:space="0" w:color="auto"/>
        <w:right w:val="none" w:sz="0" w:space="0" w:color="auto"/>
      </w:divBdr>
    </w:div>
    <w:div w:id="169981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Feddern</dc:creator>
  <cp:keywords/>
  <dc:description/>
  <cp:lastModifiedBy>mfeddern</cp:lastModifiedBy>
  <cp:revision>8</cp:revision>
  <dcterms:created xsi:type="dcterms:W3CDTF">2021-10-05T16:14:00Z</dcterms:created>
  <dcterms:modified xsi:type="dcterms:W3CDTF">2021-10-20T20:25:00Z</dcterms:modified>
</cp:coreProperties>
</file>