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1EEC3BC6" w:rsidR="00EE6CEB" w:rsidRPr="00EE6CEB"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(120 characters w/spaces)</w:t>
      </w:r>
      <w:r w:rsidRPr="00EE6CEB">
        <w:rPr>
          <w:rStyle w:val="apple-converted-space"/>
          <w:rFonts w:ascii="Times New Roman" w:hAnsi="Times New Roman" w:cs="Times New Roman"/>
          <w:b/>
          <w:color w:val="222222"/>
          <w:shd w:val="clear" w:color="auto" w:fill="FFFFFF"/>
        </w:rPr>
        <w:t xml:space="preserve">: </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 Feddern,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1FF765C5"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2A34FD">
        <w:rPr>
          <w:rFonts w:ascii="Times New Roman" w:hAnsi="Times New Roman" w:cs="Times New Roman"/>
        </w:rPr>
        <w:t>, Feddern et al. 2020</w:t>
      </w:r>
      <w:r w:rsidR="00401A4F">
        <w:rPr>
          <w:rFonts w:ascii="Times New Roman" w:hAnsi="Times New Roman" w:cs="Times New Roman"/>
        </w:rPr>
        <w:t>), 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proofErr w:type="gramStart"/>
      <w:r w:rsidR="002A34FD">
        <w:rPr>
          <w:rFonts w:ascii="Times New Roman" w:hAnsi="Times New Roman" w:cs="Times New Roman"/>
        </w:rPr>
        <w:t>Additionally</w:t>
      </w:r>
      <w:proofErr w:type="gramEnd"/>
      <w:r w:rsidR="002A34FD">
        <w:rPr>
          <w:rFonts w:ascii="Times New Roman" w:hAnsi="Times New Roman" w:cs="Times New Roman"/>
        </w:rPr>
        <w:t xml:space="preserve"> </w:t>
      </w:r>
      <w:r w:rsidR="000E15FE">
        <w:rPr>
          <w:rFonts w:ascii="Times New Roman" w:hAnsi="Times New Roman" w:cs="Times New Roman"/>
        </w:rPr>
        <w:t xml:space="preserve">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6A01676C"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Feddern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all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549FC72"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07A32065"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C3, </m:t>
                      </m:r>
                      <m:r>
                        <w:rPr>
                          <w:rFonts w:ascii="Cambria Math" w:eastAsia="Times New Roman" w:hAnsi="Cambria Math" w:cs="Times New Roman"/>
                          <w:vertAlign w:val="subscript"/>
                        </w:rPr>
                        <m:t xml:space="preserve">  </m:t>
                      </m:r>
                      <m:r>
                        <w:rPr>
                          <w:rFonts w:ascii="Cambria Math" w:eastAsia="Times New Roman" w:hAnsi="Cambria Math" w:cs="Times New Roman"/>
                          <w:vertAlign w:val="subscript"/>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m:t>
                      </m:r>
                      <m:r>
                        <m:rPr>
                          <m:sty m:val="p"/>
                        </m:rPr>
                        <w:rPr>
                          <w:rFonts w:ascii="Cambria Math" w:hAnsi="Cambria Math"/>
                          <w:color w:val="222222"/>
                          <w:vertAlign w:val="subscript"/>
                        </w:rPr>
                        <m:t>Average</m:t>
                      </m:r>
                    </m:sub>
                  </m:sSub>
                </m:den>
              </m:f>
            </m:e>
          </m:d>
          <m:r>
            <w:rPr>
              <w:rFonts w:ascii="Cambria Math" w:hAnsi="Cambria Math"/>
              <w:color w:val="222222"/>
              <w:vertAlign w:val="subscript"/>
            </w:rPr>
            <m:t>+2</m:t>
          </m:r>
        </m:oMath>
      </m:oMathPara>
    </w:p>
    <w:p w14:paraId="2E941943" w14:textId="5E2515B3" w:rsidR="00D13FC2" w:rsidRPr="00C51479"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sidR="00626346">
        <w:rPr>
          <w:rFonts w:ascii="Times New Roman" w:eastAsia="Times New Roman" w:hAnsi="Times New Roman" w:cs="Times New Roman"/>
          <w:vertAlign w:val="subscript"/>
        </w:rPr>
        <w:t>(</w:t>
      </w:r>
      <w:proofErr w:type="spellStart"/>
      <w:r w:rsidR="00626346">
        <w:rPr>
          <w:rFonts w:ascii="Times New Roman" w:eastAsia="Times New Roman" w:hAnsi="Times New Roman" w:cs="Times New Roman"/>
          <w:vertAlign w:val="subscript"/>
        </w:rPr>
        <w:t>Tr-Phe</w:t>
      </w:r>
      <w:proofErr w:type="spellEnd"/>
      <w:r w:rsidR="00626346">
        <w:rPr>
          <w:rFonts w:ascii="Times New Roman" w:eastAsia="Times New Roman" w:hAnsi="Times New Roman" w:cs="Times New Roman"/>
          <w:vertAlign w:val="subscript"/>
        </w:rPr>
        <w:t>) A</w:t>
      </w:r>
      <w:r w:rsidR="00245537">
        <w:rPr>
          <w:rFonts w:ascii="Times New Roman" w:eastAsia="Times New Roman" w:hAnsi="Times New Roman" w:cs="Times New Roman"/>
          <w:vertAlign w:val="subscript"/>
        </w:rPr>
        <w:t>verage</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is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w:t>
      </w:r>
      <w:r w:rsidR="00245537">
        <w:rPr>
          <w:rFonts w:ascii="Times New Roman" w:eastAsia="Times New Roman" w:hAnsi="Times New Roman" w:cs="Times New Roman"/>
        </w:rPr>
        <w:t xml:space="preserve">of an average consumer derived from Nielsen et al. (2015).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w:t>
      </w:r>
      <w:proofErr w:type="spellStart"/>
      <w:r>
        <w:rPr>
          <w:rFonts w:ascii="Times New Roman" w:eastAsia="Times New Roman" w:hAnsi="Times New Roman" w:cs="Times New Roman"/>
          <w:vertAlign w:val="subscript"/>
        </w:rPr>
        <w:t>Tr-Phe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w:t>
      </w:r>
      <w:r w:rsidR="001B6AE9">
        <w:rPr>
          <w:rFonts w:ascii="Times New Roman" w:eastAsia="Times New Roman" w:hAnsi="Times New Roman" w:cs="Times New Roman"/>
        </w:rPr>
        <w:t>.</w:t>
      </w:r>
      <w:r>
        <w:rPr>
          <w:rFonts w:ascii="Times New Roman" w:eastAsia="Times New Roman" w:hAnsi="Times New Roman" w:cs="Times New Roman"/>
        </w:rPr>
        <w:t xml:space="preserve">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1D7E98">
        <w:rPr>
          <w:rFonts w:ascii="Times New Roman" w:eastAsia="Times New Roman" w:hAnsi="Times New Roman" w:cs="Times New Roman"/>
        </w:rPr>
        <w:t xml:space="preserve"> </w:t>
      </w:r>
      <w:r w:rsidR="00045C2F">
        <w:rPr>
          <w:rFonts w:ascii="Times New Roman" w:eastAsia="Times New Roman" w:hAnsi="Times New Roman" w:cs="Times New Roman"/>
        </w:rPr>
        <w:t xml:space="preserve">and </w:t>
      </w:r>
      <w:r w:rsidR="006811F5">
        <w:rPr>
          <w:rFonts w:ascii="Times New Roman" w:eastAsia="Times New Roman" w:hAnsi="Times New Roman" w:cs="Times New Roman"/>
        </w:rPr>
        <w:sym w:font="Symbol" w:char="F062"/>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w:t>
      </w:r>
      <w:r w:rsidR="001D7E98">
        <w:rPr>
          <w:rFonts w:ascii="Times New Roman" w:eastAsia="Times New Roman" w:hAnsi="Times New Roman" w:cs="Times New Roman"/>
        </w:rPr>
        <w:t>.</w:t>
      </w:r>
      <w:r w:rsidR="00045C2F">
        <w:rPr>
          <w:rFonts w:ascii="Times New Roman" w:eastAsia="Times New Roman" w:hAnsi="Times New Roman" w:cs="Times New Roman"/>
        </w:rPr>
        <w:t xml:space="preserve"> </w:t>
      </w:r>
      <w:r w:rsidR="00D054A3">
        <w:rPr>
          <w:rFonts w:ascii="Times New Roman" w:eastAsia="Times New Roman" w:hAnsi="Times New Roman" w:cs="Times New Roman"/>
        </w:rPr>
        <w:t>Harbor seals are expected to exhibit a trophic position ranging from</w:t>
      </w:r>
      <w:r w:rsidR="00D83C12">
        <w:rPr>
          <w:rFonts w:ascii="Times New Roman" w:eastAsia="Times New Roman" w:hAnsi="Times New Roman" w:cs="Times New Roman"/>
        </w:rPr>
        <w:t xml:space="preserve"> approximately 3.5 to 5. Multiple parameterizations of</w:t>
      </w:r>
      <w:r w:rsidR="00C51479">
        <w:rPr>
          <w:rFonts w:ascii="Times New Roman" w:eastAsia="Times New Roman" w:hAnsi="Times New Roman" w:cs="Times New Roman"/>
        </w:rPr>
        <w:t xml:space="preserve"> the multi-</w:t>
      </w:r>
      <w:r w:rsidR="00C51479">
        <w:rPr>
          <w:rFonts w:ascii="Times New Roman" w:eastAsia="Times New Roman" w:hAnsi="Times New Roman" w:cs="Times New Roman"/>
        </w:rPr>
        <w:lastRenderedPageBreak/>
        <w:t>TDF trophic position calculation were considered (</w:t>
      </w:r>
      <w:r w:rsidR="00C51479">
        <w:rPr>
          <w:rFonts w:ascii="Times New Roman" w:eastAsia="Times New Roman" w:hAnsi="Times New Roman" w:cs="Times New Roman"/>
          <w:i/>
        </w:rPr>
        <w:t>Supplementary Information Figure S1</w:t>
      </w:r>
      <w:r w:rsidR="00C51479">
        <w:rPr>
          <w:rFonts w:ascii="Times New Roman" w:eastAsia="Times New Roman" w:hAnsi="Times New Roman" w:cs="Times New Roman"/>
        </w:rPr>
        <w:t>) using species specific and average across species TDFs (</w:t>
      </w:r>
      <w:proofErr w:type="spellStart"/>
      <w:r w:rsidR="00C51479">
        <w:rPr>
          <w:rFonts w:ascii="Times New Roman" w:eastAsia="Times New Roman" w:hAnsi="Times New Roman" w:cs="Times New Roman"/>
          <w:i/>
        </w:rPr>
        <w:t>Supplmentary</w:t>
      </w:r>
      <w:proofErr w:type="spellEnd"/>
      <w:r w:rsidR="00C51479">
        <w:rPr>
          <w:rFonts w:ascii="Times New Roman" w:eastAsia="Times New Roman" w:hAnsi="Times New Roman" w:cs="Times New Roman"/>
          <w:i/>
        </w:rPr>
        <w:t xml:space="preserve"> Information Table S1</w:t>
      </w:r>
      <w:r w:rsidR="00C51479">
        <w:rPr>
          <w:rFonts w:ascii="Times New Roman" w:eastAsia="Times New Roman" w:hAnsi="Times New Roman" w:cs="Times New Roman"/>
        </w:rPr>
        <w:t xml:space="preserve">). The parameterization </w:t>
      </w:r>
      <w:r w:rsidR="00062281">
        <w:rPr>
          <w:rFonts w:ascii="Times New Roman" w:eastAsia="Times New Roman" w:hAnsi="Times New Roman" w:cs="Times New Roman"/>
        </w:rPr>
        <w:t xml:space="preserve">that produced the most ecologically realistic trophic position values was applied to the data. </w:t>
      </w:r>
    </w:p>
    <w:p w14:paraId="0312AB6A" w14:textId="2B60BB9E" w:rsidR="001D7E98" w:rsidRDefault="001D7E98"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B6AE9">
        <w:rPr>
          <w:rFonts w:ascii="Times New Roman" w:eastAsia="Times New Roman" w:hAnsi="Times New Roman" w:cs="Times New Roman"/>
        </w:rPr>
        <w:t>Application of a multi-TDF approach has led to consistent underestimates of trophic position compared to known feeding ecology (McMahon et al 2015, McMahon et al. 2020, Germain et al. 2015)</w:t>
      </w:r>
      <w:r w:rsidR="00112A78">
        <w:rPr>
          <w:rFonts w:ascii="Times New Roman" w:eastAsia="Times New Roman" w:hAnsi="Times New Roman" w:cs="Times New Roman"/>
        </w:rPr>
        <w:t xml:space="preserve"> despite its more realistic representation of metabolic pathways and improved accuracy.</w:t>
      </w:r>
      <w:r w:rsidR="001B6AE9">
        <w:rPr>
          <w:rFonts w:ascii="Times New Roman" w:eastAsia="Times New Roman" w:hAnsi="Times New Roman" w:cs="Times New Roman"/>
        </w:rPr>
        <w:t xml:space="preserve"> </w:t>
      </w:r>
      <w:r w:rsidR="00062281">
        <w:rPr>
          <w:rFonts w:ascii="Times New Roman" w:eastAsia="Times New Roman" w:hAnsi="Times New Roman" w:cs="Times New Roman"/>
        </w:rPr>
        <w:t xml:space="preserve">Primary producers with utilize C4 photosynthesis pathways such as </w:t>
      </w:r>
      <w:r w:rsidR="00112A78">
        <w:rPr>
          <w:rFonts w:ascii="Times New Roman" w:eastAsia="Times New Roman" w:hAnsi="Times New Roman" w:cs="Times New Roman"/>
        </w:rPr>
        <w:t>sea grasses and some macrophytes (i.e.</w:t>
      </w:r>
      <w:r w:rsidR="00062281">
        <w:rPr>
          <w:rFonts w:ascii="Times New Roman" w:eastAsia="Times New Roman" w:hAnsi="Times New Roman" w:cs="Times New Roman"/>
        </w:rPr>
        <w:t>,</w:t>
      </w:r>
      <w:r w:rsidR="00112A78">
        <w:rPr>
          <w:rFonts w:ascii="Times New Roman" w:eastAsia="Times New Roman" w:hAnsi="Times New Roman" w:cs="Times New Roman"/>
        </w:rPr>
        <w:t xml:space="preserve"> </w:t>
      </w:r>
      <w:r w:rsidR="00112A78">
        <w:rPr>
          <w:rFonts w:ascii="Times New Roman" w:eastAsia="Times New Roman" w:hAnsi="Times New Roman" w:cs="Times New Roman"/>
          <w:i/>
        </w:rPr>
        <w:t xml:space="preserve">Ulva spp. </w:t>
      </w:r>
      <w:r w:rsidR="00112A78">
        <w:rPr>
          <w:rFonts w:ascii="Times New Roman" w:eastAsia="Times New Roman" w:hAnsi="Times New Roman" w:cs="Times New Roman"/>
        </w:rPr>
        <w:t xml:space="preserve">Xu et al. 2012) </w:t>
      </w:r>
      <w:r w:rsidR="00062281">
        <w:rPr>
          <w:rFonts w:ascii="Times New Roman" w:eastAsia="Times New Roman" w:hAnsi="Times New Roman" w:cs="Times New Roman"/>
        </w:rPr>
        <w:t xml:space="preserve">have substantially lower discrimination between trophic amino acids and </w:t>
      </w:r>
      <w:proofErr w:type="spellStart"/>
      <w:r w:rsidR="00062281">
        <w:rPr>
          <w:rFonts w:ascii="Times New Roman" w:eastAsia="Times New Roman" w:hAnsi="Times New Roman" w:cs="Times New Roman"/>
        </w:rPr>
        <w:t>phenyalanine</w:t>
      </w:r>
      <w:proofErr w:type="spellEnd"/>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(Vander </w:t>
      </w:r>
      <w:proofErr w:type="spellStart"/>
      <w:r w:rsidR="00A26B44">
        <w:rPr>
          <w:rFonts w:ascii="Times New Roman" w:eastAsia="Times New Roman" w:hAnsi="Times New Roman" w:cs="Times New Roman"/>
        </w:rPr>
        <w:t>Zanden</w:t>
      </w:r>
      <w:proofErr w:type="spellEnd"/>
      <w:r w:rsidR="00A26B44">
        <w:rPr>
          <w:rFonts w:ascii="Times New Roman" w:eastAsia="Times New Roman" w:hAnsi="Times New Roman" w:cs="Times New Roman"/>
        </w:rPr>
        <w:t xml:space="preserve"> et al. 2013) </w:t>
      </w:r>
      <w:r w:rsidR="00062281">
        <w:rPr>
          <w:rFonts w:ascii="Times New Roman" w:eastAsia="Times New Roman" w:hAnsi="Times New Roman" w:cs="Times New Roman"/>
        </w:rPr>
        <w:t>(</w:t>
      </w:r>
      <w:r w:rsidR="00062281">
        <w:rPr>
          <w:rFonts w:ascii="Times New Roman" w:eastAsia="Times New Roman" w:hAnsi="Times New Roman" w:cs="Times New Roman"/>
          <w:i/>
        </w:rPr>
        <w:t>Supplementary Information Table S1</w:t>
      </w:r>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Thus, if C4 photosynthesis pathways are utilized in marine food webs and trophic position calculations assume only C3 pathways, trophic position will be consistently underestimated. It is expected C4 primary producers contribute to Salish Sea and coastal Washington food webs </w:t>
      </w:r>
      <w:r w:rsidR="00CF37E7">
        <w:rPr>
          <w:rFonts w:ascii="Times New Roman" w:eastAsia="Times New Roman" w:hAnsi="Times New Roman" w:cs="Times New Roman"/>
        </w:rPr>
        <w:t xml:space="preserve">in which harbor seals forage </w:t>
      </w:r>
      <w:r w:rsidR="00A26B44">
        <w:rPr>
          <w:rFonts w:ascii="Times New Roman" w:eastAsia="Times New Roman" w:hAnsi="Times New Roman" w:cs="Times New Roman"/>
        </w:rPr>
        <w:t xml:space="preserve">(Feddern et al. 2020, </w:t>
      </w:r>
      <w:r w:rsidR="00CF37E7">
        <w:rPr>
          <w:rFonts w:ascii="Times New Roman" w:eastAsia="Times New Roman" w:hAnsi="Times New Roman" w:cs="Times New Roman"/>
        </w:rPr>
        <w:t xml:space="preserve">Howe and </w:t>
      </w:r>
      <w:proofErr w:type="spellStart"/>
      <w:r w:rsidR="00CF37E7">
        <w:rPr>
          <w:rFonts w:ascii="Times New Roman" w:eastAsia="Times New Roman" w:hAnsi="Times New Roman" w:cs="Times New Roman"/>
        </w:rPr>
        <w:t>Simenstad</w:t>
      </w:r>
      <w:proofErr w:type="spellEnd"/>
      <w:r w:rsidR="00CF37E7">
        <w:rPr>
          <w:rFonts w:ascii="Times New Roman" w:eastAsia="Times New Roman" w:hAnsi="Times New Roman" w:cs="Times New Roman"/>
        </w:rPr>
        <w:t xml:space="preserve"> 2015). Therefore, we applied a two-source mixing model </w:t>
      </w:r>
      <w:r w:rsidR="00AD1108">
        <w:rPr>
          <w:rFonts w:ascii="Times New Roman" w:eastAsia="Times New Roman" w:hAnsi="Times New Roman" w:cs="Times New Roman"/>
        </w:rPr>
        <w:t>using carbon stable isotope data:</w:t>
      </w:r>
    </w:p>
    <w:p w14:paraId="7866EF84" w14:textId="3CD7D3E5" w:rsidR="00AD1108" w:rsidRPr="00062281" w:rsidRDefault="00AD1108" w:rsidP="00A42D7B">
      <w:pPr>
        <w:spacing w:line="480" w:lineRule="auto"/>
        <w:rPr>
          <w:rFonts w:ascii="Times New Roman" w:eastAsia="Times New Roman" w:hAnsi="Times New Roman" w:cs="Times New Roman"/>
        </w:rPr>
      </w:pPr>
      <m:oMathPara>
        <m:oMath>
          <m:r>
            <w:rPr>
              <w:rFonts w:ascii="Cambria Math" w:hAnsi="Cambria Math"/>
              <w:color w:val="222222"/>
            </w:rPr>
            <m:t xml:space="preserve">3. </m:t>
          </m:r>
          <m:r>
            <m:rPr>
              <m:sty m:val="p"/>
            </m:rPr>
            <w:rPr>
              <w:rFonts w:ascii="Cambria Math" w:hAnsi="Cambria Math"/>
              <w:color w:val="222222"/>
              <w:vertAlign w:val="subscript"/>
            </w:rPr>
            <m:t xml:space="preserve"> </m:t>
          </m:r>
          <m:r>
            <m:rPr>
              <m:sty m:val="p"/>
            </m:rPr>
            <w:rPr>
              <w:rFonts w:ascii="Cambria Math" w:hAnsi="Cambria Math"/>
              <w:color w:val="222222"/>
              <w:vertAlign w:val="subscript"/>
            </w:rPr>
            <m:t>%C4=</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Obs</m:t>
                  </m:r>
                </m:sub>
              </m:sSub>
              <m:r>
                <m:rPr>
                  <m:sty m:val="p"/>
                </m:rPr>
                <w:rPr>
                  <w:rFonts w:ascii="Cambria Math" w:hAnsi="Cambria Math" w:cs="Times New Roman"/>
                </w:rPr>
                <m:t xml:space="preserve"> </m:t>
              </m:r>
              <m:r>
                <m:rPr>
                  <m:sty m:val="p"/>
                </m:rPr>
                <w:rPr>
                  <w:rFonts w:ascii="Cambria Math" w:hAnsi="Cambria Math"/>
                  <w:color w:val="222222"/>
                  <w:vertAlign w:val="subscript"/>
                </w:rPr>
                <m:t>-</m:t>
              </m:r>
              <m:sSub>
                <m:sSubPr>
                  <m:ctrlPr>
                    <w:rPr>
                      <w:rFonts w:ascii="Cambria Math" w:hAnsi="Cambria Math"/>
                      <w:bCs/>
                      <w:color w:val="222222"/>
                      <w:vertAlign w:val="subscript"/>
                    </w:rPr>
                  </m:ctrlPr>
                </m:sSubPr>
                <m:e>
                  <m:r>
                    <m:rPr>
                      <m:sty m:val="p"/>
                    </m:rPr>
                    <w:rPr>
                      <w:rFonts w:ascii="Cambria Math" w:hAnsi="Cambria Math"/>
                      <w:color w:val="222222"/>
                      <w:vertAlign w:val="subscript"/>
                    </w:rPr>
                    <m:t xml:space="preserve"> EM</m:t>
                  </m:r>
                </m:e>
                <m:sub>
                  <m:r>
                    <w:rPr>
                      <w:rFonts w:ascii="Cambria Math" w:hAnsi="Cambria Math"/>
                      <w:color w:val="222222"/>
                      <w:vertAlign w:val="subscript"/>
                    </w:rPr>
                    <m:t>C3</m:t>
                  </m:r>
                </m:sub>
              </m:sSub>
              <m:ctrlPr>
                <w:rPr>
                  <w:rFonts w:ascii="Cambria Math" w:hAnsi="Cambria Math"/>
                  <w:bCs/>
                  <w:color w:val="222222"/>
                  <w:vertAlign w:val="subscript"/>
                </w:rPr>
              </m:ctrlPr>
            </m:num>
            <m:den>
              <m:sSub>
                <m:sSubPr>
                  <m:ctrlPr>
                    <w:rPr>
                      <w:rFonts w:ascii="Cambria Math" w:hAnsi="Cambria Math"/>
                      <w:bCs/>
                      <w:color w:val="222222"/>
                      <w:vertAlign w:val="subscript"/>
                    </w:rPr>
                  </m:ctrlPr>
                </m:sSubPr>
                <m:e>
                  <m:r>
                    <m:rPr>
                      <m:sty m:val="p"/>
                    </m:rPr>
                    <w:rPr>
                      <w:rFonts w:ascii="Cambria Math" w:hAnsi="Cambria Math"/>
                      <w:color w:val="222222"/>
                      <w:vertAlign w:val="subscript"/>
                    </w:rPr>
                    <m:t>EM</m:t>
                  </m:r>
                </m:e>
                <m:sub>
                  <m:r>
                    <w:rPr>
                      <w:rFonts w:ascii="Cambria Math" w:hAnsi="Cambria Math"/>
                      <w:color w:val="222222"/>
                      <w:vertAlign w:val="subscript"/>
                    </w:rPr>
                    <m:t>C4</m:t>
                  </m:r>
                </m:sub>
              </m:sSub>
              <m:r>
                <w:rPr>
                  <w:rFonts w:ascii="Cambria Math" w:hAnsi="Cambria Math"/>
                  <w:color w:val="222222"/>
                  <w:vertAlign w:val="subscript"/>
                </w:rPr>
                <m:t>-</m:t>
              </m:r>
              <m:sSub>
                <m:sSubPr>
                  <m:ctrlPr>
                    <w:rPr>
                      <w:rFonts w:ascii="Cambria Math" w:hAnsi="Cambria Math"/>
                      <w:bCs/>
                      <w:color w:val="222222"/>
                      <w:vertAlign w:val="subscript"/>
                    </w:rPr>
                  </m:ctrlPr>
                </m:sSubPr>
                <m:e>
                  <m:r>
                    <m:rPr>
                      <m:sty m:val="p"/>
                    </m:rPr>
                    <w:rPr>
                      <w:rFonts w:ascii="Cambria Math" w:hAnsi="Cambria Math"/>
                      <w:color w:val="222222"/>
                      <w:vertAlign w:val="subscript"/>
                    </w:rPr>
                    <m:t>EM</m:t>
                  </m:r>
                </m:e>
                <m:sub>
                  <m:r>
                    <w:rPr>
                      <w:rFonts w:ascii="Cambria Math" w:hAnsi="Cambria Math"/>
                      <w:color w:val="222222"/>
                      <w:vertAlign w:val="subscript"/>
                    </w:rPr>
                    <m:t>C3</m:t>
                  </m:r>
                </m:sub>
              </m:sSub>
            </m:den>
          </m:f>
        </m:oMath>
      </m:oMathPara>
    </w:p>
    <w:p w14:paraId="435D9857" w14:textId="23918F5E" w:rsidR="006811F5" w:rsidRDefault="006811F5"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6811F5">
        <w:rPr>
          <w:rFonts w:ascii="Times New Roman" w:hAnsi="Times New Roman" w:cs="Times New Roman"/>
          <w:i/>
        </w:rPr>
        <w:sym w:font="Symbol" w:char="F064"/>
      </w:r>
      <w:r>
        <w:rPr>
          <w:rFonts w:ascii="Times New Roman" w:hAnsi="Times New Roman" w:cs="Times New Roman"/>
          <w:i/>
        </w:rPr>
        <w:t xml:space="preserve"> </w:t>
      </w:r>
      <w:r w:rsidRPr="006811F5">
        <w:rPr>
          <w:rFonts w:ascii="Times New Roman" w:hAnsi="Times New Roman" w:cs="Times New Roman"/>
          <w:i/>
          <w:vertAlign w:val="superscript"/>
        </w:rPr>
        <w:t>13</w:t>
      </w:r>
      <w:r w:rsidRPr="006811F5">
        <w:rPr>
          <w:rFonts w:ascii="Times New Roman" w:hAnsi="Times New Roman" w:cs="Times New Roman"/>
          <w:i/>
        </w:rPr>
        <w:t>C</w:t>
      </w:r>
      <w:r w:rsidRPr="006811F5">
        <w:rPr>
          <w:rFonts w:ascii="Times New Roman" w:hAnsi="Times New Roman" w:cs="Times New Roman"/>
          <w:i/>
          <w:vertAlign w:val="subscript"/>
        </w:rPr>
        <w:t>Obs</w:t>
      </w:r>
      <w:r>
        <w:rPr>
          <w:rFonts w:ascii="Times New Roman" w:hAnsi="Times New Roman" w:cs="Times New Roman"/>
        </w:rPr>
        <w:t xml:space="preserve"> is the mean observed </w:t>
      </w:r>
      <w:r w:rsidRPr="006811F5">
        <w:rPr>
          <w:rFonts w:ascii="Times New Roman" w:hAnsi="Times New Roman" w:cs="Times New Roman"/>
        </w:rPr>
        <w:sym w:font="Symbol" w:char="F064"/>
      </w:r>
      <w:r w:rsidRPr="006811F5">
        <w:rPr>
          <w:rFonts w:ascii="Times New Roman" w:hAnsi="Times New Roman" w:cs="Times New Roman"/>
          <w:vertAlign w:val="superscript"/>
        </w:rPr>
        <w:t>13</w:t>
      </w:r>
      <w:r w:rsidRPr="006811F5">
        <w:rPr>
          <w:rFonts w:ascii="Times New Roman" w:hAnsi="Times New Roman" w:cs="Times New Roman"/>
        </w:rPr>
        <w:t>C</w:t>
      </w:r>
      <w:r>
        <w:rPr>
          <w:rFonts w:ascii="Times New Roman" w:hAnsi="Times New Roman" w:cs="Times New Roman"/>
        </w:rPr>
        <w:t xml:space="preserve"> </w:t>
      </w:r>
      <w:r w:rsidR="0005483A">
        <w:rPr>
          <w:rFonts w:ascii="Times New Roman" w:hAnsi="Times New Roman" w:cs="Times New Roman"/>
        </w:rPr>
        <w:t>value for</w:t>
      </w:r>
      <w:r>
        <w:rPr>
          <w:rFonts w:ascii="Times New Roman" w:hAnsi="Times New Roman" w:cs="Times New Roman"/>
        </w:rPr>
        <w:t xml:space="preserve"> Washington harbor seals </w:t>
      </w:r>
      <w:r w:rsidR="0005483A">
        <w:rPr>
          <w:rFonts w:ascii="Times New Roman" w:hAnsi="Times New Roman" w:cs="Times New Roman"/>
          <w:i/>
        </w:rPr>
        <w:t>EM</w:t>
      </w:r>
      <w:r w:rsidR="0005483A">
        <w:rPr>
          <w:rFonts w:ascii="Times New Roman" w:hAnsi="Times New Roman" w:cs="Times New Roman"/>
          <w:i/>
          <w:vertAlign w:val="subscript"/>
        </w:rPr>
        <w:t>C4</w:t>
      </w:r>
      <w:r w:rsidR="0005483A">
        <w:rPr>
          <w:rFonts w:ascii="Times New Roman" w:hAnsi="Times New Roman" w:cs="Times New Roman"/>
          <w:i/>
        </w:rPr>
        <w:t xml:space="preserve"> </w:t>
      </w:r>
      <w:r w:rsidR="0005483A">
        <w:rPr>
          <w:rFonts w:ascii="Times New Roman" w:hAnsi="Times New Roman" w:cs="Times New Roman"/>
        </w:rPr>
        <w:t xml:space="preserve">is the C4 carbon stable isotope end member </w:t>
      </w:r>
      <w:r w:rsidR="009A4807">
        <w:rPr>
          <w:rFonts w:ascii="Times New Roman" w:hAnsi="Times New Roman" w:cs="Times New Roman"/>
        </w:rPr>
        <w:t>(-9.3</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and </w:t>
      </w:r>
      <w:r w:rsidR="0005483A">
        <w:rPr>
          <w:rFonts w:ascii="Times New Roman" w:hAnsi="Times New Roman" w:cs="Times New Roman"/>
          <w:i/>
        </w:rPr>
        <w:t>EM</w:t>
      </w:r>
      <w:r w:rsidR="0005483A">
        <w:rPr>
          <w:rFonts w:ascii="Times New Roman" w:hAnsi="Times New Roman" w:cs="Times New Roman"/>
          <w:i/>
          <w:vertAlign w:val="subscript"/>
        </w:rPr>
        <w:t>C3</w:t>
      </w:r>
      <w:r w:rsidR="0005483A">
        <w:rPr>
          <w:rFonts w:ascii="Times New Roman" w:hAnsi="Times New Roman" w:cs="Times New Roman"/>
          <w:i/>
        </w:rPr>
        <w:t xml:space="preserve"> </w:t>
      </w:r>
      <w:r w:rsidR="0005483A">
        <w:rPr>
          <w:rFonts w:ascii="Times New Roman" w:hAnsi="Times New Roman" w:cs="Times New Roman"/>
        </w:rPr>
        <w:t xml:space="preserve">is the C3 carbon stable isotope end member </w:t>
      </w:r>
      <w:r w:rsidR="009A4807">
        <w:rPr>
          <w:rFonts w:ascii="Times New Roman" w:hAnsi="Times New Roman" w:cs="Times New Roman"/>
        </w:rPr>
        <w:t>(-19.4</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for an individual trophic amino acid derived </w:t>
      </w:r>
      <w:r w:rsidR="0005483A" w:rsidRPr="009A4807">
        <w:rPr>
          <w:rFonts w:ascii="Times New Roman" w:hAnsi="Times New Roman" w:cs="Times New Roman"/>
        </w:rPr>
        <w:t xml:space="preserve">from </w:t>
      </w:r>
      <w:r w:rsidR="009A4807" w:rsidRPr="009A4807">
        <w:rPr>
          <w:rFonts w:ascii="Times New Roman" w:hAnsi="Times New Roman" w:cs="Times New Roman"/>
        </w:rPr>
        <w:t xml:space="preserve">Howe and </w:t>
      </w:r>
      <w:proofErr w:type="spellStart"/>
      <w:r w:rsidR="009A4807" w:rsidRPr="009A4807">
        <w:rPr>
          <w:rFonts w:ascii="Times New Roman" w:hAnsi="Times New Roman" w:cs="Times New Roman"/>
        </w:rPr>
        <w:t>Simenstad</w:t>
      </w:r>
      <w:proofErr w:type="spellEnd"/>
      <w:r w:rsidR="009A4807" w:rsidRPr="009A4807">
        <w:rPr>
          <w:rFonts w:ascii="Times New Roman" w:hAnsi="Times New Roman" w:cs="Times New Roman"/>
        </w:rPr>
        <w:t xml:space="preserve"> (2015). </w:t>
      </w:r>
      <w:r w:rsidR="00D105F1">
        <w:rPr>
          <w:rFonts w:ascii="Times New Roman" w:eastAsia="Times New Roman" w:hAnsi="Times New Roman" w:cs="Times New Roman"/>
        </w:rPr>
        <w:t xml:space="preserve">A weighted </w:t>
      </w:r>
      <w:r w:rsidR="00D105F1">
        <w:rPr>
          <w:rFonts w:ascii="Times New Roman" w:eastAsia="Times New Roman" w:hAnsi="Times New Roman" w:cs="Times New Roman"/>
        </w:rPr>
        <w:sym w:font="Symbol" w:char="F062"/>
      </w:r>
      <w:r w:rsidR="00D105F1">
        <w:rPr>
          <w:rFonts w:ascii="Times New Roman" w:eastAsia="Times New Roman" w:hAnsi="Times New Roman" w:cs="Times New Roman"/>
        </w:rPr>
        <w:t xml:space="preserve"> that incorporates both C4 and C3 photosynthesis pathways in marine environments was then derived by:</w:t>
      </w:r>
    </w:p>
    <w:p w14:paraId="448FAED9" w14:textId="5276A15B" w:rsidR="00D105F1" w:rsidRPr="00062281" w:rsidRDefault="00D105F1" w:rsidP="00D105F1">
      <w:pPr>
        <w:spacing w:line="480" w:lineRule="auto"/>
        <w:rPr>
          <w:rFonts w:ascii="Times New Roman" w:eastAsia="Times New Roman" w:hAnsi="Times New Roman" w:cs="Times New Roman"/>
        </w:rPr>
      </w:pPr>
      <m:oMathPara>
        <m:oMath>
          <m:r>
            <w:rPr>
              <w:rFonts w:ascii="Cambria Math" w:hAnsi="Cambria Math"/>
              <w:color w:val="222222"/>
            </w:rPr>
            <m:t xml:space="preserve">4.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r>
                <w:rPr>
                  <w:rFonts w:ascii="Cambria Math" w:hAnsi="Cambria Math"/>
                  <w:color w:val="222222"/>
                  <w:vertAlign w:val="subscript"/>
                </w:rPr>
                <m:t>w</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C4</m:t>
              </m:r>
              <m:r>
                <w:rPr>
                  <w:rFonts w:ascii="Cambria Math" w:hAnsi="Cambria Math"/>
                  <w:color w:val="222222"/>
                  <w:vertAlign w:val="subscript"/>
                </w:rPr>
                <m:t>, Tr</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C3</m:t>
              </m:r>
              <m:r>
                <w:rPr>
                  <w:rFonts w:ascii="Cambria Math" w:hAnsi="Cambria Math"/>
                  <w:color w:val="222222"/>
                  <w:vertAlign w:val="subscript"/>
                </w:rPr>
                <m:t>, Tr</m:t>
              </m:r>
            </m:sub>
          </m:sSub>
          <m:r>
            <w:rPr>
              <w:rFonts w:ascii="Cambria Math" w:hAnsi="Cambria Math"/>
              <w:color w:val="222222"/>
              <w:vertAlign w:val="subscript"/>
            </w:rPr>
            <m:t xml:space="preserve">*(1-%C4)) </m:t>
          </m:r>
        </m:oMath>
      </m:oMathPara>
    </w:p>
    <w:p w14:paraId="2235D38E" w14:textId="670776EA" w:rsidR="00D105F1" w:rsidRDefault="00202D6B"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Where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is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aquatic </w:t>
      </w:r>
      <w:r>
        <w:rPr>
          <w:rFonts w:ascii="Times New Roman" w:eastAsia="Times New Roman" w:hAnsi="Times New Roman" w:cs="Times New Roman"/>
        </w:rPr>
        <w:t xml:space="preserve">phytoplankton </w:t>
      </w:r>
      <w:r w:rsidR="00CB7C02">
        <w:rPr>
          <w:rFonts w:ascii="Times New Roman" w:eastAsia="Times New Roman" w:hAnsi="Times New Roman" w:cs="Times New Roman"/>
        </w:rPr>
        <w:t xml:space="preserve">(Nielsen et al. 2015; </w:t>
      </w:r>
      <w:r w:rsidR="00CB7C02">
        <w:rPr>
          <w:rFonts w:ascii="Times New Roman" w:eastAsia="Times New Roman" w:hAnsi="Times New Roman" w:cs="Times New Roman"/>
          <w:i/>
        </w:rPr>
        <w:t>Supplementary Information Table S1</w:t>
      </w:r>
      <w:r w:rsidR="00CB7C02">
        <w:rPr>
          <w:rFonts w:ascii="Times New Roman" w:eastAsia="Times New Roman" w:hAnsi="Times New Roman" w:cs="Times New Roman"/>
        </w:rPr>
        <w:t xml:space="preserve">) and </w:t>
      </w:r>
      <w:r w:rsidR="00CB7C02" w:rsidRPr="00202D6B">
        <w:rPr>
          <w:rFonts w:ascii="Times New Roman" w:eastAsia="Times New Roman" w:hAnsi="Times New Roman" w:cs="Times New Roman"/>
          <w:i/>
        </w:rPr>
        <w:sym w:font="Symbol" w:char="F062"/>
      </w:r>
      <w:r w:rsidR="00CB7C02"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4</w:t>
      </w:r>
      <w:r w:rsidR="00CB7C02" w:rsidRPr="00202D6B">
        <w:rPr>
          <w:rFonts w:ascii="Times New Roman" w:eastAsia="Times New Roman" w:hAnsi="Times New Roman" w:cs="Times New Roman"/>
          <w:i/>
          <w:vertAlign w:val="subscript"/>
        </w:rPr>
        <w:t xml:space="preserve">, </w:t>
      </w:r>
      <w:proofErr w:type="spellStart"/>
      <w:proofErr w:type="gramStart"/>
      <w:r w:rsidR="00CB7C02" w:rsidRPr="00202D6B">
        <w:rPr>
          <w:rFonts w:ascii="Times New Roman" w:eastAsia="Times New Roman" w:hAnsi="Times New Roman" w:cs="Times New Roman"/>
          <w:i/>
          <w:vertAlign w:val="subscript"/>
        </w:rPr>
        <w:t>Tr</w:t>
      </w:r>
      <w:proofErr w:type="spellEnd"/>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CB7C02">
        <w:rPr>
          <w:rFonts w:ascii="Times New Roman" w:eastAsia="Times New Roman" w:hAnsi="Times New Roman" w:cs="Times New Roman"/>
        </w:rPr>
        <w:t>is</w:t>
      </w:r>
      <w:proofErr w:type="gramEnd"/>
      <w:r w:rsidR="00CB7C02">
        <w:rPr>
          <w:rFonts w:ascii="Times New Roman" w:eastAsia="Times New Roman" w:hAnsi="Times New Roman" w:cs="Times New Roman"/>
        </w:rPr>
        <w:t xml:space="preserve">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sidR="00CB7C02">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sea grass which utilize exclusively C4 photosynthesis pathway (Vander </w:t>
      </w:r>
      <w:proofErr w:type="spellStart"/>
      <w:r w:rsidR="00CB7C02">
        <w:rPr>
          <w:rFonts w:ascii="Times New Roman" w:eastAsia="Times New Roman" w:hAnsi="Times New Roman" w:cs="Times New Roman"/>
        </w:rPr>
        <w:t>Zanden</w:t>
      </w:r>
      <w:proofErr w:type="spellEnd"/>
      <w:r w:rsidR="00CB7C02">
        <w:rPr>
          <w:rFonts w:ascii="Times New Roman" w:eastAsia="Times New Roman" w:hAnsi="Times New Roman" w:cs="Times New Roman"/>
        </w:rPr>
        <w:t xml:space="preserve"> et al. 2013; </w:t>
      </w:r>
      <w:r w:rsidR="00CB7C02">
        <w:rPr>
          <w:rFonts w:ascii="Times New Roman" w:eastAsia="Times New Roman" w:hAnsi="Times New Roman" w:cs="Times New Roman"/>
          <w:i/>
        </w:rPr>
        <w:t>Supplementary Information Table S1</w:t>
      </w:r>
      <w:r w:rsidR="00CB7C02">
        <w:rPr>
          <w:rFonts w:ascii="Times New Roman" w:eastAsia="Times New Roman" w:hAnsi="Times New Roman" w:cs="Times New Roman"/>
        </w:rPr>
        <w:t xml:space="preserve">). Trophic </w:t>
      </w:r>
      <w:proofErr w:type="spellStart"/>
      <w:r w:rsidR="00CB7C02">
        <w:rPr>
          <w:rFonts w:ascii="Times New Roman" w:eastAsia="Times New Roman" w:hAnsi="Times New Roman" w:cs="Times New Roman"/>
        </w:rPr>
        <w:t>postion</w:t>
      </w:r>
      <w:proofErr w:type="spellEnd"/>
      <w:r w:rsidR="00CB7C02">
        <w:rPr>
          <w:rFonts w:ascii="Times New Roman" w:eastAsia="Times New Roman" w:hAnsi="Times New Roman" w:cs="Times New Roman"/>
        </w:rPr>
        <w:t xml:space="preserve"> calculations were more ecologically realistic from applying</w:t>
      </w:r>
      <w:r w:rsidR="001337AC">
        <w:rPr>
          <w:rFonts w:ascii="Times New Roman" w:eastAsia="Times New Roman" w:hAnsi="Times New Roman" w:cs="Times New Roman"/>
        </w:rPr>
        <w:t xml:space="preserve"> </w:t>
      </w:r>
      <w:r w:rsidR="001337AC">
        <w:rPr>
          <w:rFonts w:ascii="Times New Roman" w:eastAsia="Times New Roman" w:hAnsi="Times New Roman" w:cs="Times New Roman"/>
        </w:rPr>
        <w:sym w:font="Symbol" w:char="F062"/>
      </w:r>
      <w:r w:rsidR="001337AC">
        <w:rPr>
          <w:rFonts w:ascii="Times New Roman" w:eastAsia="Times New Roman" w:hAnsi="Times New Roman" w:cs="Times New Roman"/>
          <w:vertAlign w:val="subscript"/>
        </w:rPr>
        <w:t>w</w:t>
      </w:r>
      <w:r w:rsidR="001337AC">
        <w:rPr>
          <w:rFonts w:ascii="Times New Roman" w:eastAsia="Times New Roman" w:hAnsi="Times New Roman" w:cs="Times New Roman"/>
        </w:rPr>
        <w:t xml:space="preserve"> when compared to applying a </w:t>
      </w:r>
      <w:r w:rsidR="001337AC" w:rsidRPr="00202D6B">
        <w:rPr>
          <w:rFonts w:ascii="Times New Roman" w:eastAsia="Times New Roman" w:hAnsi="Times New Roman" w:cs="Times New Roman"/>
          <w:i/>
        </w:rPr>
        <w:sym w:font="Symbol" w:char="F062"/>
      </w:r>
      <w:r w:rsidR="001337AC" w:rsidRPr="00202D6B">
        <w:rPr>
          <w:rFonts w:ascii="Times New Roman" w:eastAsia="Times New Roman" w:hAnsi="Times New Roman" w:cs="Times New Roman"/>
          <w:i/>
          <w:vertAlign w:val="subscript"/>
        </w:rPr>
        <w:t>C</w:t>
      </w:r>
      <w:r w:rsidR="001337AC">
        <w:rPr>
          <w:rFonts w:ascii="Times New Roman" w:eastAsia="Times New Roman" w:hAnsi="Times New Roman" w:cs="Times New Roman"/>
          <w:i/>
          <w:vertAlign w:val="subscript"/>
        </w:rPr>
        <w:t>3</w:t>
      </w:r>
      <w:r w:rsidR="001337AC" w:rsidRPr="00202D6B">
        <w:rPr>
          <w:rFonts w:ascii="Times New Roman" w:eastAsia="Times New Roman" w:hAnsi="Times New Roman" w:cs="Times New Roman"/>
          <w:i/>
          <w:vertAlign w:val="subscript"/>
        </w:rPr>
        <w:t xml:space="preserve">, </w:t>
      </w:r>
      <w:proofErr w:type="spellStart"/>
      <w:r w:rsidR="001337AC" w:rsidRPr="00202D6B">
        <w:rPr>
          <w:rFonts w:ascii="Times New Roman" w:eastAsia="Times New Roman" w:hAnsi="Times New Roman" w:cs="Times New Roman"/>
          <w:i/>
          <w:vertAlign w:val="subscript"/>
        </w:rPr>
        <w:t>Tr</w:t>
      </w:r>
      <w:proofErr w:type="spellEnd"/>
      <w:r w:rsidR="001337AC">
        <w:rPr>
          <w:rFonts w:ascii="Times New Roman" w:eastAsia="Times New Roman" w:hAnsi="Times New Roman" w:cs="Times New Roman"/>
        </w:rPr>
        <w:t xml:space="preserve"> (</w:t>
      </w:r>
      <w:r w:rsidR="001337AC">
        <w:rPr>
          <w:rFonts w:ascii="Times New Roman" w:eastAsia="Times New Roman" w:hAnsi="Times New Roman" w:cs="Times New Roman"/>
          <w:i/>
        </w:rPr>
        <w:t xml:space="preserve">Supplementary Information </w:t>
      </w:r>
      <w:r w:rsidR="001337AC">
        <w:rPr>
          <w:rFonts w:ascii="Times New Roman" w:eastAsia="Times New Roman" w:hAnsi="Times New Roman" w:cs="Times New Roman"/>
          <w:i/>
        </w:rPr>
        <w:t>Figures 1 &amp; 2</w:t>
      </w:r>
      <w:r w:rsidR="001337AC" w:rsidRPr="001337AC">
        <w:rPr>
          <w:rFonts w:ascii="Times New Roman" w:eastAsia="Times New Roman" w:hAnsi="Times New Roman" w:cs="Times New Roman"/>
        </w:rPr>
        <w:t>)</w:t>
      </w:r>
      <w:r w:rsidR="001337AC">
        <w:rPr>
          <w:rFonts w:ascii="Times New Roman" w:eastAsia="Times New Roman" w:hAnsi="Times New Roman" w:cs="Times New Roman"/>
        </w:rPr>
        <w:t>.</w:t>
      </w:r>
      <w:r w:rsidR="003358E1">
        <w:rPr>
          <w:rFonts w:ascii="Times New Roman" w:eastAsia="Times New Roman" w:hAnsi="Times New Roman" w:cs="Times New Roman"/>
        </w:rPr>
        <w:t xml:space="preserve"> Therefore, harbor seal trophic position was calculated using the most ecologically accurate and parsimonious equation:</w:t>
      </w:r>
    </w:p>
    <w:p w14:paraId="2B564D58" w14:textId="732646E1" w:rsidR="003358E1" w:rsidRPr="00EF357D" w:rsidRDefault="003358E1" w:rsidP="003358E1">
      <w:pPr>
        <w:spacing w:line="480" w:lineRule="auto"/>
        <w:rPr>
          <w:rFonts w:eastAsiaTheme="minorEastAsia"/>
          <w:color w:val="222222"/>
          <w:vertAlign w:val="subscript"/>
        </w:rPr>
      </w:pPr>
      <m:oMathPara>
        <m:oMath>
          <m:r>
            <w:rPr>
              <w:rFonts w:ascii="Cambria Math" w:hAnsi="Cambria Math"/>
              <w:color w:val="222222"/>
            </w:rPr>
            <m:t>5</m:t>
          </m:r>
          <m:r>
            <w:rPr>
              <w:rFonts w:ascii="Cambria Math" w:hAnsi="Cambria Math"/>
              <w:color w:val="222222"/>
            </w:rPr>
            <m:t xml:space="preserve">.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W,   </m:t>
                      </m:r>
                      <m:r>
                        <w:rPr>
                          <w:rFonts w:ascii="Cambria Math" w:eastAsia="Times New Roman" w:hAnsi="Cambria Math" w:cs="Times New Roman"/>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4B2C346A" w14:textId="77777777" w:rsidR="003358E1" w:rsidRPr="003358E1" w:rsidRDefault="003358E1" w:rsidP="00A42D7B">
      <w:pPr>
        <w:spacing w:line="480" w:lineRule="auto"/>
        <w:rPr>
          <w:rFonts w:ascii="Times New Roman" w:eastAsia="Times New Roman" w:hAnsi="Times New Roman" w:cs="Times New Roman"/>
          <w:b/>
        </w:rPr>
      </w:pPr>
    </w:p>
    <w:p w14:paraId="779A3C47" w14:textId="6DBE94C1" w:rsidR="00117393" w:rsidRPr="002A34FD"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t>
      </w:r>
      <w:r w:rsidR="00A075A2">
        <w:rPr>
          <w:rFonts w:ascii="Times New Roman" w:eastAsia="Times New Roman" w:hAnsi="Times New Roman" w:cs="Times New Roman"/>
        </w:rPr>
        <w:t xml:space="preserve">Additionally, prey switching is common as juveniles grow to adults (citation).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 xml:space="preserve">Only a subset of the samples included sex and length metadata and therefore separate length and sex specific analysis were fit to the data. Two standard linear models (equation 3)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lastRenderedPageBreak/>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included in all models that contained both hake and herring time series.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698D3846"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harbor seal trophic ecology </w:t>
      </w:r>
      <w:r w:rsidR="0039484D">
        <w:rPr>
          <w:rFonts w:ascii="Times New Roman" w:eastAsia="Times New Roman" w:hAnsi="Times New Roman" w:cs="Times New Roman"/>
        </w:rPr>
        <w:t xml:space="preserve">for each of the three bottom-up driver categories </w:t>
      </w:r>
      <w:r>
        <w:rPr>
          <w:rFonts w:ascii="Times New Roman" w:eastAsia="Times New Roman" w:hAnsi="Times New Roman" w:cs="Times New Roman"/>
        </w:rPr>
        <w:t>and the best analysis approach, th</w:t>
      </w:r>
      <w:r w:rsidR="0039484D">
        <w:rPr>
          <w:rFonts w:ascii="Times New Roman" w:eastAsia="Times New Roman" w:hAnsi="Times New Roman" w:cs="Times New Roman"/>
        </w:rPr>
        <w:t>ree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12083104" w14:textId="07E9E5C6"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3FA3AEE1"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 xml:space="preserve">included as a random effect </w:t>
      </w:r>
      <w:r w:rsidR="0039484D">
        <w:rPr>
          <w:rFonts w:ascii="Times New Roman" w:eastAsia="Times New Roman" w:hAnsi="Times New Roman" w:cs="Times New Roman"/>
        </w:rPr>
        <w:t xml:space="preserve">and all other parameters are represented the same as equation 3.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0CD6CCDB"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is not currently a component of ecological monitoring and management programs such as integrated ecosystem assessments.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323D8AE0" w14:textId="25664A36"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Assessment of multi-amino acid framework</w:t>
      </w:r>
    </w:p>
    <w:p w14:paraId="1B152A3D" w14:textId="68C2BA1E"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r>
      <w:r w:rsidR="00537AF0">
        <w:rPr>
          <w:rFonts w:ascii="Times New Roman" w:eastAsia="Times New Roman" w:hAnsi="Times New Roman" w:cs="Times New Roman"/>
        </w:rPr>
        <w:t>Sensitivity analysis?</w:t>
      </w:r>
    </w:p>
    <w:p w14:paraId="168E48AA" w14:textId="3734B858" w:rsidR="0039484D" w:rsidRPr="002A34FD" w:rsidRDefault="002A34FD" w:rsidP="00A42D7B">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18D73E0D" w14:textId="1B8D122B" w:rsidR="001D2BB5" w:rsidRPr="001D2BB5" w:rsidRDefault="001D2BB5" w:rsidP="00A42D7B">
      <w:pPr>
        <w:spacing w:line="480" w:lineRule="auto"/>
        <w:rPr>
          <w:rFonts w:ascii="Times New Roman" w:hAnsi="Times New Roman" w:cs="Times New Roman"/>
          <w:i/>
          <w:iCs/>
        </w:rPr>
      </w:pPr>
      <w:r>
        <w:rPr>
          <w:rFonts w:ascii="Times New Roman" w:hAnsi="Times New Roman" w:cs="Times New Roman"/>
          <w:i/>
          <w:iCs/>
        </w:rPr>
        <w:t>T</w:t>
      </w:r>
      <w:bookmarkStart w:id="0" w:name="_GoBack"/>
      <w:bookmarkEnd w:id="0"/>
      <w:r>
        <w:rPr>
          <w:rFonts w:ascii="Times New Roman" w:hAnsi="Times New Roman" w:cs="Times New Roman"/>
          <w:i/>
          <w:iCs/>
        </w:rPr>
        <w:t>rophic position calculation</w:t>
      </w:r>
      <w:r w:rsidR="00A075A2">
        <w:rPr>
          <w:rFonts w:ascii="Times New Roman" w:eastAsia="Times New Roman" w:hAnsi="Times New Roman" w:cs="Times New Roman"/>
        </w:rPr>
        <w:tab/>
      </w:r>
    </w:p>
    <w:p w14:paraId="7BC8937D" w14:textId="6C3DC5B9" w:rsidR="003B34D4" w:rsidRDefault="00A075A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was not </w:t>
      </w:r>
      <w:r w:rsidR="00131585">
        <w:rPr>
          <w:rFonts w:ascii="Times New Roman" w:eastAsia="Times New Roman" w:hAnsi="Times New Roman" w:cs="Times New Roman"/>
        </w:rPr>
        <w:t xml:space="preserve">a </w:t>
      </w:r>
      <w:r>
        <w:rPr>
          <w:rFonts w:ascii="Times New Roman" w:eastAsia="Times New Roman" w:hAnsi="Times New Roman" w:cs="Times New Roman"/>
        </w:rPr>
        <w:t>significant difference in the trophic position of</w:t>
      </w:r>
      <w:r w:rsidR="00131585">
        <w:rPr>
          <w:rFonts w:ascii="Times New Roman" w:eastAsia="Times New Roman" w:hAnsi="Times New Roman" w:cs="Times New Roman"/>
        </w:rPr>
        <w:t xml:space="preserve"> between male and </w:t>
      </w:r>
      <w:proofErr w:type="gramStart"/>
      <w:r w:rsidR="00131585">
        <w:rPr>
          <w:rFonts w:ascii="Times New Roman" w:eastAsia="Times New Roman" w:hAnsi="Times New Roman" w:cs="Times New Roman"/>
        </w:rPr>
        <w:t xml:space="preserve">female </w:t>
      </w:r>
      <w:r>
        <w:rPr>
          <w:rFonts w:ascii="Times New Roman" w:eastAsia="Times New Roman" w:hAnsi="Times New Roman" w:cs="Times New Roman"/>
        </w:rPr>
        <w:t xml:space="preserve"> harbor</w:t>
      </w:r>
      <w:proofErr w:type="gramEnd"/>
      <w:r>
        <w:rPr>
          <w:rFonts w:ascii="Times New Roman" w:eastAsia="Times New Roman" w:hAnsi="Times New Roman" w:cs="Times New Roman"/>
        </w:rPr>
        <w:t xml:space="preserve"> seals in coastal Washington or the Salish Sea (Figure 2). </w:t>
      </w:r>
      <w:r w:rsidR="009E132E">
        <w:rPr>
          <w:rFonts w:ascii="Times New Roman" w:eastAsia="Times New Roman" w:hAnsi="Times New Roman" w:cs="Times New Roman"/>
        </w:rPr>
        <w:t>Mean h</w:t>
      </w:r>
      <w:r>
        <w:rPr>
          <w:rFonts w:ascii="Times New Roman" w:eastAsia="Times New Roman" w:hAnsi="Times New Roman" w:cs="Times New Roman"/>
        </w:rPr>
        <w:t xml:space="preserve">arbor seal trophic position estimates </w:t>
      </w:r>
      <w:r w:rsidR="009E132E">
        <w:rPr>
          <w:rFonts w:ascii="Times New Roman" w:eastAsia="Times New Roman" w:hAnsi="Times New Roman" w:cs="Times New Roman"/>
        </w:rPr>
        <w:t>were similar across</w:t>
      </w:r>
      <w:r>
        <w:rPr>
          <w:rFonts w:ascii="Times New Roman" w:eastAsia="Times New Roman" w:hAnsi="Times New Roman" w:cs="Times New Roman"/>
        </w:rPr>
        <w:t xml:space="preserve"> trophic amino acid</w:t>
      </w:r>
      <w:r w:rsidR="009E132E">
        <w:rPr>
          <w:rFonts w:ascii="Times New Roman" w:eastAsia="Times New Roman" w:hAnsi="Times New Roman" w:cs="Times New Roman"/>
        </w:rPr>
        <w:t>s</w:t>
      </w:r>
      <w:r>
        <w:rPr>
          <w:rFonts w:ascii="Times New Roman" w:eastAsia="Times New Roman" w:hAnsi="Times New Roman" w:cs="Times New Roman"/>
        </w:rPr>
        <w:t xml:space="preserve"> </w:t>
      </w:r>
      <w:r w:rsidR="009E132E">
        <w:rPr>
          <w:rFonts w:ascii="Times New Roman" w:eastAsia="Times New Roman" w:hAnsi="Times New Roman" w:cs="Times New Roman"/>
        </w:rPr>
        <w:t>when applying</w:t>
      </w:r>
      <w:r>
        <w:rPr>
          <w:rFonts w:ascii="Times New Roman" w:eastAsia="Times New Roman" w:hAnsi="Times New Roman" w:cs="Times New Roman"/>
        </w:rPr>
        <w:t xml:space="preserve"> species specific, multi-trophic discrimination factor framework</w:t>
      </w:r>
      <w:r w:rsidR="009E132E">
        <w:rPr>
          <w:rFonts w:ascii="Times New Roman" w:eastAsia="Times New Roman" w:hAnsi="Times New Roman" w:cs="Times New Roman"/>
        </w:rPr>
        <w:t xml:space="preserve">, and </w:t>
      </w:r>
      <w:r w:rsidR="00BE337B" w:rsidRPr="00BE337B">
        <w:rPr>
          <w:rFonts w:ascii="Times New Roman" w:eastAsia="Times New Roman" w:hAnsi="Times New Roman" w:cs="Times New Roman"/>
          <w:i/>
        </w:rPr>
        <w:sym w:font="Symbol" w:char="F062"/>
      </w:r>
      <w:r w:rsidR="00BE337B" w:rsidRPr="00BE337B">
        <w:rPr>
          <w:rFonts w:ascii="Times New Roman" w:eastAsia="Times New Roman" w:hAnsi="Times New Roman" w:cs="Times New Roman"/>
          <w:i/>
          <w:vertAlign w:val="subscript"/>
        </w:rPr>
        <w:t>w</w:t>
      </w:r>
      <w:r w:rsidR="009D5932">
        <w:rPr>
          <w:rFonts w:ascii="Times New Roman" w:eastAsia="Times New Roman" w:hAnsi="Times New Roman" w:cs="Times New Roman"/>
        </w:rPr>
        <w:t xml:space="preserve"> that considers the contribution of both C3 and C4 plants</w:t>
      </w:r>
      <w:r>
        <w:rPr>
          <w:rFonts w:ascii="Times New Roman" w:eastAsia="Times New Roman" w:hAnsi="Times New Roman" w:cs="Times New Roman"/>
        </w:rPr>
        <w:t xml:space="preserve">. </w:t>
      </w:r>
      <w:r w:rsidR="00851128">
        <w:rPr>
          <w:rFonts w:ascii="Times New Roman" w:eastAsia="Times New Roman" w:hAnsi="Times New Roman" w:cs="Times New Roman"/>
        </w:rPr>
        <w:t xml:space="preserve">Most estimates </w:t>
      </w:r>
      <w:r w:rsidR="00052733">
        <w:rPr>
          <w:rFonts w:ascii="Times New Roman" w:eastAsia="Times New Roman" w:hAnsi="Times New Roman" w:cs="Times New Roman"/>
        </w:rPr>
        <w:t>ranged from 3.5-5, which are</w:t>
      </w:r>
      <w:r w:rsidR="00851128">
        <w:rPr>
          <w:rFonts w:ascii="Times New Roman" w:eastAsia="Times New Roman" w:hAnsi="Times New Roman" w:cs="Times New Roman"/>
        </w:rPr>
        <w:t xml:space="preserve"> </w:t>
      </w:r>
      <w:r w:rsidR="00052733">
        <w:rPr>
          <w:rFonts w:ascii="Times New Roman" w:eastAsia="Times New Roman" w:hAnsi="Times New Roman" w:cs="Times New Roman"/>
        </w:rPr>
        <w:t>ecologically realistic based on previous diet studies (Jeffries).</w:t>
      </w:r>
      <w:r w:rsidR="00CF353B">
        <w:rPr>
          <w:rFonts w:ascii="Times New Roman" w:eastAsia="Times New Roman" w:hAnsi="Times New Roman" w:cs="Times New Roman"/>
        </w:rPr>
        <w:t xml:space="preserve"> The standard deviation </w:t>
      </w:r>
      <w:r w:rsidR="00EB0585">
        <w:rPr>
          <w:rFonts w:ascii="Times New Roman" w:eastAsia="Times New Roman" w:hAnsi="Times New Roman" w:cs="Times New Roman"/>
        </w:rPr>
        <w:t xml:space="preserve">of trophic position </w:t>
      </w:r>
      <w:r w:rsidR="00CF353B">
        <w:rPr>
          <w:rFonts w:ascii="Times New Roman" w:eastAsia="Times New Roman" w:hAnsi="Times New Roman" w:cs="Times New Roman"/>
        </w:rPr>
        <w:t xml:space="preserve">was higher for proline and valine </w:t>
      </w:r>
      <w:r w:rsidR="00083032">
        <w:rPr>
          <w:rFonts w:ascii="Times New Roman" w:eastAsia="Times New Roman" w:hAnsi="Times New Roman" w:cs="Times New Roman"/>
        </w:rPr>
        <w:t xml:space="preserve">and included more ecologically unrealistic values </w:t>
      </w:r>
      <w:r w:rsidR="00EB0585">
        <w:rPr>
          <w:rFonts w:ascii="Times New Roman" w:eastAsia="Times New Roman" w:hAnsi="Times New Roman" w:cs="Times New Roman"/>
        </w:rPr>
        <w:t>compared to glutamic acid and alanine.</w:t>
      </w:r>
      <w:r w:rsidR="00052733">
        <w:rPr>
          <w:rFonts w:ascii="Times New Roman" w:eastAsia="Times New Roman" w:hAnsi="Times New Roman" w:cs="Times New Roman"/>
        </w:rPr>
        <w:t xml:space="preserve"> </w:t>
      </w:r>
    </w:p>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lastRenderedPageBreak/>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xml:space="preserve">. In order to ensure realized expectations for stakeholders, it is important to consider the broader ecological context of predators. Harbor </w:t>
      </w:r>
      <w:r>
        <w:rPr>
          <w:rFonts w:ascii="Times New Roman" w:hAnsi="Times New Roman" w:cs="Times New Roman"/>
        </w:rPr>
        <w:lastRenderedPageBreak/>
        <w:t>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DA86A28" w14:textId="7D89246B" w:rsidR="00A17131" w:rsidRPr="002E08CC" w:rsidRDefault="00A17131" w:rsidP="002E08CC">
      <w:pPr>
        <w:spacing w:line="480" w:lineRule="auto"/>
        <w:rPr>
          <w:rFonts w:ascii="Times New Roman" w:hAnsi="Times New Roman" w:cs="Times New Roman"/>
        </w:rPr>
        <w:sectPr w:rsidR="00A17131" w:rsidRPr="002E08CC"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8ACF7F5" w14:textId="503620A4" w:rsidR="00976B16" w:rsidRDefault="00976B16" w:rsidP="00C15426">
      <w:pPr>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rPr>
        <w:t>Some kind of conceptual diagram?</w:t>
      </w:r>
    </w:p>
    <w:p w14:paraId="478F1EF3" w14:textId="58A33548" w:rsidR="00976B16" w:rsidRDefault="00976B16" w:rsidP="00C15426">
      <w:pPr>
        <w:rPr>
          <w:rFonts w:ascii="Times New Roman" w:hAnsi="Times New Roman" w:cs="Times New Roman"/>
        </w:rPr>
      </w:pPr>
      <w:proofErr w:type="gramStart"/>
      <w:r>
        <w:rPr>
          <w:rFonts w:ascii="Times New Roman" w:hAnsi="Times New Roman" w:cs="Times New Roman"/>
          <w:b/>
          <w:bCs/>
        </w:rPr>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411A7A74" w14:textId="1F7FC71B" w:rsidR="00976B16" w:rsidRDefault="00976B16" w:rsidP="00C1542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 xml:space="preserve">Four panels, </w:t>
      </w:r>
      <w:proofErr w:type="gramStart"/>
      <w:r>
        <w:rPr>
          <w:rFonts w:ascii="Times New Roman" w:hAnsi="Times New Roman" w:cs="Times New Roman"/>
        </w:rPr>
        <w:t>nutrient?,</w:t>
      </w:r>
      <w:proofErr w:type="gramEnd"/>
      <w:r>
        <w:rPr>
          <w:rFonts w:ascii="Times New Roman" w:hAnsi="Times New Roman" w:cs="Times New Roman"/>
        </w:rPr>
        <w:t xml:space="preserve"> environment, prey, </w:t>
      </w:r>
      <w:proofErr w:type="spellStart"/>
      <w:r>
        <w:rPr>
          <w:rFonts w:ascii="Times New Roman" w:hAnsi="Times New Roman" w:cs="Times New Roman"/>
        </w:rPr>
        <w:t>interacation</w:t>
      </w:r>
      <w:proofErr w:type="spellEnd"/>
    </w:p>
    <w:p w14:paraId="040612AE" w14:textId="7C9AEAA8" w:rsidR="00976B16" w:rsidRPr="00976B16" w:rsidRDefault="00976B16" w:rsidP="00C15426">
      <w:pPr>
        <w:rPr>
          <w:rFonts w:ascii="Times New Roman" w:hAnsi="Times New Roman" w:cs="Times New Roman"/>
        </w:rPr>
      </w:pPr>
      <w:r>
        <w:rPr>
          <w:rFonts w:ascii="Times New Roman" w:hAnsi="Times New Roman" w:cs="Times New Roman"/>
          <w:b/>
          <w:bCs/>
        </w:rPr>
        <w:t xml:space="preserve">Figure: </w:t>
      </w:r>
      <w:proofErr w:type="spellStart"/>
      <w:r>
        <w:rPr>
          <w:rFonts w:ascii="Times New Roman" w:hAnsi="Times New Roman" w:cs="Times New Roman"/>
        </w:rPr>
        <w:t>Environment+prey</w:t>
      </w:r>
      <w:proofErr w:type="spellEnd"/>
      <w:r>
        <w:rPr>
          <w:rFonts w:ascii="Times New Roman" w:hAnsi="Times New Roman" w:cs="Times New Roman"/>
        </w:rPr>
        <w:t xml:space="preserve"> model, 2 panel, interaction and </w:t>
      </w:r>
      <w:proofErr w:type="spellStart"/>
      <w:r>
        <w:rPr>
          <w:rFonts w:ascii="Times New Roman" w:hAnsi="Times New Roman" w:cs="Times New Roman"/>
        </w:rPr>
        <w:t>coef</w:t>
      </w:r>
      <w:proofErr w:type="spellEnd"/>
      <w:r>
        <w:rPr>
          <w:rFonts w:ascii="Times New Roman" w:hAnsi="Times New Roman" w:cs="Times New Roman"/>
        </w:rPr>
        <w:t xml:space="preserve"> -- set up as </w:t>
      </w:r>
      <w:proofErr w:type="gramStart"/>
      <w:r>
        <w:rPr>
          <w:rFonts w:ascii="Times New Roman" w:hAnsi="Times New Roman" w:cs="Times New Roman"/>
        </w:rPr>
        <w:t>a the</w:t>
      </w:r>
      <w:proofErr w:type="gramEnd"/>
      <w:r>
        <w:rPr>
          <w:rFonts w:ascii="Times New Roman" w:hAnsi="Times New Roman" w:cs="Times New Roman"/>
        </w:rPr>
        <w:t xml:space="preserve"> combined effect of environment and prey availability on trophic ecology</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11CCA" w14:textId="77777777" w:rsidR="00D67D96" w:rsidRDefault="00D67D96" w:rsidP="00A6171D">
      <w:r>
        <w:separator/>
      </w:r>
    </w:p>
  </w:endnote>
  <w:endnote w:type="continuationSeparator" w:id="0">
    <w:p w14:paraId="7A7A2B5B" w14:textId="77777777" w:rsidR="00D67D96" w:rsidRDefault="00D67D96"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16406" w14:textId="77777777" w:rsidR="00D67D96" w:rsidRDefault="00D67D96" w:rsidP="00A6171D">
      <w:r>
        <w:separator/>
      </w:r>
    </w:p>
  </w:footnote>
  <w:footnote w:type="continuationSeparator" w:id="0">
    <w:p w14:paraId="6C1670E7" w14:textId="77777777" w:rsidR="00D67D96" w:rsidRDefault="00D67D96" w:rsidP="00A6171D">
      <w:r>
        <w:continuationSeparator/>
      </w:r>
    </w:p>
  </w:footnote>
  <w:footnote w:id="1">
    <w:p w14:paraId="60991880" w14:textId="3626E056" w:rsidR="00202D6B" w:rsidRDefault="00202D6B">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2733"/>
    <w:rsid w:val="000546F9"/>
    <w:rsid w:val="0005483A"/>
    <w:rsid w:val="00062281"/>
    <w:rsid w:val="000757A4"/>
    <w:rsid w:val="00083032"/>
    <w:rsid w:val="000908A8"/>
    <w:rsid w:val="000D6CEB"/>
    <w:rsid w:val="000E15FE"/>
    <w:rsid w:val="000F6CFE"/>
    <w:rsid w:val="00112A78"/>
    <w:rsid w:val="00117393"/>
    <w:rsid w:val="00131585"/>
    <w:rsid w:val="00132B64"/>
    <w:rsid w:val="001337AC"/>
    <w:rsid w:val="00141B03"/>
    <w:rsid w:val="00151F13"/>
    <w:rsid w:val="00153A46"/>
    <w:rsid w:val="00185AC2"/>
    <w:rsid w:val="00187AD5"/>
    <w:rsid w:val="001B6AE9"/>
    <w:rsid w:val="001D2BB5"/>
    <w:rsid w:val="001D7E98"/>
    <w:rsid w:val="00202D6B"/>
    <w:rsid w:val="002262D1"/>
    <w:rsid w:val="00245537"/>
    <w:rsid w:val="002A2342"/>
    <w:rsid w:val="002A34FD"/>
    <w:rsid w:val="002A4D02"/>
    <w:rsid w:val="002C4A2C"/>
    <w:rsid w:val="002E08CC"/>
    <w:rsid w:val="00327FF0"/>
    <w:rsid w:val="003358E1"/>
    <w:rsid w:val="003546D6"/>
    <w:rsid w:val="00384249"/>
    <w:rsid w:val="0039484D"/>
    <w:rsid w:val="003B34D4"/>
    <w:rsid w:val="003C7F54"/>
    <w:rsid w:val="00401A4F"/>
    <w:rsid w:val="004445D9"/>
    <w:rsid w:val="004A08DA"/>
    <w:rsid w:val="004A4F2E"/>
    <w:rsid w:val="004B1310"/>
    <w:rsid w:val="004B312F"/>
    <w:rsid w:val="004F1C07"/>
    <w:rsid w:val="00503155"/>
    <w:rsid w:val="00537AF0"/>
    <w:rsid w:val="00541BEA"/>
    <w:rsid w:val="005526D5"/>
    <w:rsid w:val="005701AC"/>
    <w:rsid w:val="0059338E"/>
    <w:rsid w:val="005C4A22"/>
    <w:rsid w:val="005C632E"/>
    <w:rsid w:val="0060379B"/>
    <w:rsid w:val="00622D9E"/>
    <w:rsid w:val="0062488E"/>
    <w:rsid w:val="00626346"/>
    <w:rsid w:val="0065094E"/>
    <w:rsid w:val="00650AA0"/>
    <w:rsid w:val="006811F5"/>
    <w:rsid w:val="006A76C3"/>
    <w:rsid w:val="006C03B1"/>
    <w:rsid w:val="007210C9"/>
    <w:rsid w:val="007E2129"/>
    <w:rsid w:val="007E7E0A"/>
    <w:rsid w:val="008251B2"/>
    <w:rsid w:val="008507FD"/>
    <w:rsid w:val="00851128"/>
    <w:rsid w:val="008A29F1"/>
    <w:rsid w:val="008D4856"/>
    <w:rsid w:val="00926D06"/>
    <w:rsid w:val="00951507"/>
    <w:rsid w:val="009555B1"/>
    <w:rsid w:val="00976B16"/>
    <w:rsid w:val="00977F17"/>
    <w:rsid w:val="00980BA6"/>
    <w:rsid w:val="00983481"/>
    <w:rsid w:val="00990BAB"/>
    <w:rsid w:val="00991000"/>
    <w:rsid w:val="009A4807"/>
    <w:rsid w:val="009C1C4E"/>
    <w:rsid w:val="009D5932"/>
    <w:rsid w:val="009E132E"/>
    <w:rsid w:val="009F71D6"/>
    <w:rsid w:val="00A00DDC"/>
    <w:rsid w:val="00A075A2"/>
    <w:rsid w:val="00A076B4"/>
    <w:rsid w:val="00A17131"/>
    <w:rsid w:val="00A26B44"/>
    <w:rsid w:val="00A42D7B"/>
    <w:rsid w:val="00A601AF"/>
    <w:rsid w:val="00A6171D"/>
    <w:rsid w:val="00A751C8"/>
    <w:rsid w:val="00A93A4C"/>
    <w:rsid w:val="00AB1541"/>
    <w:rsid w:val="00AD1108"/>
    <w:rsid w:val="00B129DD"/>
    <w:rsid w:val="00B134D7"/>
    <w:rsid w:val="00B1728F"/>
    <w:rsid w:val="00B311B2"/>
    <w:rsid w:val="00B66161"/>
    <w:rsid w:val="00B73256"/>
    <w:rsid w:val="00BA35DB"/>
    <w:rsid w:val="00BB5F8A"/>
    <w:rsid w:val="00BC1B30"/>
    <w:rsid w:val="00BC7A00"/>
    <w:rsid w:val="00BE337B"/>
    <w:rsid w:val="00BF5AC0"/>
    <w:rsid w:val="00C03970"/>
    <w:rsid w:val="00C0631F"/>
    <w:rsid w:val="00C15426"/>
    <w:rsid w:val="00C22E48"/>
    <w:rsid w:val="00C51479"/>
    <w:rsid w:val="00C521E6"/>
    <w:rsid w:val="00C606E0"/>
    <w:rsid w:val="00C6479C"/>
    <w:rsid w:val="00C7232E"/>
    <w:rsid w:val="00CA0E33"/>
    <w:rsid w:val="00CA1646"/>
    <w:rsid w:val="00CB2A23"/>
    <w:rsid w:val="00CB38A0"/>
    <w:rsid w:val="00CB6BB1"/>
    <w:rsid w:val="00CB7C02"/>
    <w:rsid w:val="00CC79E6"/>
    <w:rsid w:val="00CD43BA"/>
    <w:rsid w:val="00CF19E2"/>
    <w:rsid w:val="00CF3273"/>
    <w:rsid w:val="00CF353B"/>
    <w:rsid w:val="00CF37E7"/>
    <w:rsid w:val="00D054A3"/>
    <w:rsid w:val="00D105F1"/>
    <w:rsid w:val="00D13FC2"/>
    <w:rsid w:val="00D20392"/>
    <w:rsid w:val="00D34373"/>
    <w:rsid w:val="00D34417"/>
    <w:rsid w:val="00D67D96"/>
    <w:rsid w:val="00D8140D"/>
    <w:rsid w:val="00D83C12"/>
    <w:rsid w:val="00DA7343"/>
    <w:rsid w:val="00DB6045"/>
    <w:rsid w:val="00DC6C22"/>
    <w:rsid w:val="00DF6D61"/>
    <w:rsid w:val="00DF74D8"/>
    <w:rsid w:val="00E66CF8"/>
    <w:rsid w:val="00EA6B53"/>
    <w:rsid w:val="00EB0585"/>
    <w:rsid w:val="00EC2D53"/>
    <w:rsid w:val="00EC518D"/>
    <w:rsid w:val="00EE1202"/>
    <w:rsid w:val="00EE6CEB"/>
    <w:rsid w:val="00EF357D"/>
    <w:rsid w:val="00F05DBE"/>
    <w:rsid w:val="00F232D0"/>
    <w:rsid w:val="00F573F4"/>
    <w:rsid w:val="00F71A1D"/>
    <w:rsid w:val="00F83DA0"/>
    <w:rsid w:val="00FE16EC"/>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5</cp:revision>
  <dcterms:created xsi:type="dcterms:W3CDTF">2020-08-25T19:46:00Z</dcterms:created>
  <dcterms:modified xsi:type="dcterms:W3CDTF">2020-11-29T01:01:00Z</dcterms:modified>
</cp:coreProperties>
</file>