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52F75C58"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5A0D56EC" w14:textId="5E74C37C" w:rsidR="00E83DD4" w:rsidRPr="00E83DD4" w:rsidRDefault="00E83DD4" w:rsidP="00AB68DC">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Laboratory preparation </w:t>
      </w:r>
      <w:r w:rsidR="00E32D18" w:rsidRPr="00E83DD4">
        <w:rPr>
          <w:rFonts w:ascii="Times New Roman" w:hAnsi="Times New Roman" w:cs="Times New Roman"/>
        </w:rPr>
        <w:t>occurred</w:t>
      </w:r>
      <w:r w:rsidRPr="00E83DD4">
        <w:rPr>
          <w:rFonts w:ascii="Times New Roman" w:hAnsi="Times New Roman" w:cs="Times New Roman"/>
        </w:rPr>
        <w:t xml:space="preserve"> in the </w:t>
      </w:r>
      <w:proofErr w:type="spellStart"/>
      <w:r w:rsidRPr="00E83DD4">
        <w:rPr>
          <w:rFonts w:ascii="Times New Roman" w:hAnsi="Times New Roman" w:cs="Times New Roman"/>
        </w:rPr>
        <w:t>Holgrieve</w:t>
      </w:r>
      <w:proofErr w:type="spellEnd"/>
      <w:r w:rsidRPr="00E83DD4">
        <w:rPr>
          <w:rFonts w:ascii="Times New Roman" w:hAnsi="Times New Roman" w:cs="Times New Roman"/>
        </w:rPr>
        <w:t xml:space="preserve"> Ecosystem Ecology Lab at University of Washington. Bone was decalcified using 0.2 M HCl for 24-72 hours depending on bone thickness, followed by centrifugation and </w:t>
      </w:r>
      <w:proofErr w:type="spellStart"/>
      <w:r w:rsidR="00CF1F44">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sidR="00CF1F44">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sidR="00E32D18">
        <w:rPr>
          <w:rFonts w:ascii="Times New Roman" w:hAnsi="Times New Roman" w:cs="Times New Roman"/>
        </w:rPr>
        <w:t>as</w:t>
      </w:r>
      <w:r w:rsidRPr="00E83DD4">
        <w:rPr>
          <w:rFonts w:ascii="Times New Roman" w:hAnsi="Times New Roman" w:cs="Times New Roman"/>
        </w:rPr>
        <w:t xml:space="preserve"> be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sidR="00CF1F44">
        <w:rPr>
          <w:rFonts w:ascii="Times New Roman" w:hAnsi="Times New Roman" w:cs="Times New Roman"/>
        </w:rPr>
        <w:t xml:space="preserve"> were calculated from this data</w:t>
      </w:r>
      <w:r w:rsidR="00196990">
        <w:rPr>
          <w:rFonts w:ascii="Times New Roman" w:hAnsi="Times New Roman" w:cs="Times New Roman"/>
        </w:rPr>
        <w:t>,</w:t>
      </w:r>
      <w:r w:rsidR="00CF1F44">
        <w:rPr>
          <w:rFonts w:ascii="Times New Roman" w:hAnsi="Times New Roman" w:cs="Times New Roman"/>
        </w:rPr>
        <w:t xml:space="preserve"> which is</w:t>
      </w:r>
      <w:r w:rsidR="00196990">
        <w:rPr>
          <w:rFonts w:ascii="Times New Roman" w:hAnsi="Times New Roman" w:cs="Times New Roman"/>
        </w:rPr>
        <w:t xml:space="preserve"> a measure of the quality for carbon and nitrogen analyses of bone collagen </w:t>
      </w:r>
      <w:r w:rsidRPr="00E83DD4">
        <w:rPr>
          <w:rFonts w:ascii="Times New Roman" w:hAnsi="Times New Roman" w:cs="Times New Roman"/>
        </w:rPr>
        <w:t>for isotopic analysis.</w:t>
      </w:r>
      <w:r w:rsidR="006C6F9B">
        <w:rPr>
          <w:rFonts w:ascii="Times New Roman" w:hAnsi="Times New Roman" w:cs="Times New Roman"/>
        </w:rPr>
        <w:t xml:space="preserve"> Only three observations were </w:t>
      </w:r>
      <w:r w:rsidR="00196990">
        <w:rPr>
          <w:rFonts w:ascii="Times New Roman" w:hAnsi="Times New Roman" w:cs="Times New Roman"/>
        </w:rPr>
        <w:t>outside of the acceptable rang of 2.7-3.6; indicating there was no substantial loss of glycine or addition of nitrogen due to microbial processing</w:t>
      </w:r>
      <w:r w:rsidR="001168A0">
        <w:rPr>
          <w:rFonts w:ascii="Times New Roman" w:hAnsi="Times New Roman" w:cs="Times New Roman"/>
        </w:rPr>
        <w:t xml:space="preserve"> from mortality, decay, curation, and analysis</w:t>
      </w:r>
      <w:r w:rsidR="00196990">
        <w:rPr>
          <w:rFonts w:ascii="Times New Roman" w:hAnsi="Times New Roman" w:cs="Times New Roman"/>
        </w:rPr>
        <w:t xml:space="preserve">. </w:t>
      </w:r>
    </w:p>
    <w:p w14:paraId="4CCC7BF1" w14:textId="6805BDAF" w:rsidR="00E83DD4" w:rsidRDefault="00E83DD4" w:rsidP="00AB68DC">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sidR="00CF1F44">
        <w:rPr>
          <w:rFonts w:ascii="Times New Roman" w:hAnsi="Times New Roman" w:cs="Times New Roman"/>
        </w:rPr>
        <w:t>ere</w:t>
      </w:r>
      <w:r w:rsidRPr="00E83DD4">
        <w:rPr>
          <w:rFonts w:ascii="Times New Roman" w:hAnsi="Times New Roman" w:cs="Times New Roman"/>
        </w:rPr>
        <w:t xml:space="preserve"> measured in the new UW Facility for Compound-Specific Isotope Analysis of Environmental Samples. Samples were prepared following the procedures developed by Popp Marine Lab at University of Hawaii Manoa. Briefly, proteins were hydrolyzed in 6N HCl and purified using a cation exchange column. Amino acids were </w:t>
      </w:r>
      <w:r w:rsidR="00CF1F44">
        <w:rPr>
          <w:rFonts w:ascii="Times New Roman" w:hAnsi="Times New Roman" w:cs="Times New Roman"/>
        </w:rPr>
        <w:t xml:space="preserve">esterified </w:t>
      </w:r>
      <w:r w:rsidRPr="00E83DD4">
        <w:rPr>
          <w:rFonts w:ascii="Times New Roman" w:hAnsi="Times New Roman" w:cs="Times New Roman"/>
        </w:rPr>
        <w:t xml:space="preserve">using isopropanol acetyl chloride, and derivatized via acylation with 4:1 toluene: </w:t>
      </w:r>
      <w:r w:rsidRPr="00E83DD4">
        <w:rPr>
          <w:rFonts w:ascii="Times New Roman" w:hAnsi="Times New Roman" w:cs="Times New Roman"/>
        </w:rPr>
        <w:lastRenderedPageBreak/>
        <w:t>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sidR="002B0F80">
        <w:rPr>
          <w:rFonts w:ascii="Times New Roman" w:hAnsi="Times New Roman" w:cs="Times New Roman"/>
        </w:rPr>
        <w:t xml:space="preserve"> using a db-35 column. For each run a 12 amino acid </w:t>
      </w:r>
      <w:r w:rsidR="009A7893">
        <w:rPr>
          <w:rFonts w:ascii="Times New Roman" w:hAnsi="Times New Roman" w:cs="Times New Roman"/>
        </w:rPr>
        <w:t xml:space="preserve">external </w:t>
      </w:r>
      <w:r w:rsidR="002B0F80">
        <w:rPr>
          <w:rFonts w:ascii="Times New Roman" w:hAnsi="Times New Roman" w:cs="Times New Roman"/>
        </w:rPr>
        <w:t xml:space="preserve">standard </w:t>
      </w:r>
      <w:r w:rsidR="009838D7">
        <w:rPr>
          <w:rFonts w:ascii="Times New Roman" w:hAnsi="Times New Roman" w:cs="Times New Roman"/>
        </w:rPr>
        <w:t xml:space="preserve">with known isotopic composition </w:t>
      </w:r>
      <w:r w:rsidR="002B0F80">
        <w:rPr>
          <w:rFonts w:ascii="Times New Roman" w:hAnsi="Times New Roman" w:cs="Times New Roman"/>
        </w:rPr>
        <w:t xml:space="preserve">was </w:t>
      </w:r>
      <w:r w:rsidR="009A7893">
        <w:rPr>
          <w:rFonts w:ascii="Times New Roman" w:hAnsi="Times New Roman" w:cs="Times New Roman"/>
        </w:rPr>
        <w:t xml:space="preserve">injected three times followed by sample injections. </w:t>
      </w:r>
      <w:r w:rsidR="002B0F80">
        <w:rPr>
          <w:rFonts w:ascii="Times New Roman" w:hAnsi="Times New Roman" w:cs="Times New Roman"/>
        </w:rPr>
        <w:t>Samples were injected in triplicate</w:t>
      </w:r>
      <w:r w:rsidR="009A7893">
        <w:rPr>
          <w:rFonts w:ascii="Times New Roman" w:hAnsi="Times New Roman" w:cs="Times New Roman"/>
        </w:rPr>
        <w:t xml:space="preserve">, with the 12 amino acid </w:t>
      </w:r>
      <w:proofErr w:type="gramStart"/>
      <w:r w:rsidR="009A7893">
        <w:rPr>
          <w:rFonts w:ascii="Times New Roman" w:hAnsi="Times New Roman" w:cs="Times New Roman"/>
        </w:rPr>
        <w:t>standard</w:t>
      </w:r>
      <w:proofErr w:type="gramEnd"/>
      <w:r w:rsidR="009A7893">
        <w:rPr>
          <w:rFonts w:ascii="Times New Roman" w:hAnsi="Times New Roman" w:cs="Times New Roman"/>
        </w:rPr>
        <w:t xml:space="preserve"> injected every two samples (or six injections). A two-hour column oxidation was performed after 6 </w:t>
      </w:r>
      <w:proofErr w:type="gramStart"/>
      <w:r w:rsidR="009A7893">
        <w:rPr>
          <w:rFonts w:ascii="Times New Roman" w:hAnsi="Times New Roman" w:cs="Times New Roman"/>
        </w:rPr>
        <w:t>samples</w:t>
      </w:r>
      <w:r w:rsidR="00AB68DC">
        <w:rPr>
          <w:rFonts w:ascii="Times New Roman" w:hAnsi="Times New Roman" w:cs="Times New Roman"/>
        </w:rPr>
        <w:t>(</w:t>
      </w:r>
      <w:proofErr w:type="gramEnd"/>
      <w:r w:rsidR="00AB68DC">
        <w:rPr>
          <w:rFonts w:ascii="Times New Roman" w:hAnsi="Times New Roman" w:cs="Times New Roman"/>
        </w:rPr>
        <w:t>25 injections)</w:t>
      </w:r>
      <w:r w:rsidR="009A7893">
        <w:rPr>
          <w:rFonts w:ascii="Times New Roman" w:hAnsi="Times New Roman" w:cs="Times New Roman"/>
        </w:rPr>
        <w:t xml:space="preserve">. Samples </w:t>
      </w:r>
      <w:r w:rsidR="00EF4FE0">
        <w:rPr>
          <w:rFonts w:ascii="Times New Roman" w:hAnsi="Times New Roman" w:cs="Times New Roman"/>
        </w:rPr>
        <w:t xml:space="preserve">and standards </w:t>
      </w:r>
      <w:r w:rsidR="009A7893">
        <w:rPr>
          <w:rFonts w:ascii="Times New Roman" w:hAnsi="Times New Roman" w:cs="Times New Roman"/>
        </w:rPr>
        <w:t xml:space="preserve">included </w:t>
      </w:r>
      <w:proofErr w:type="spellStart"/>
      <w:r w:rsidR="009A7893">
        <w:rPr>
          <w:rFonts w:ascii="Times New Roman" w:hAnsi="Times New Roman" w:cs="Times New Roman"/>
        </w:rPr>
        <w:t>norleucine</w:t>
      </w:r>
      <w:proofErr w:type="spellEnd"/>
      <w:r w:rsidR="009A7893">
        <w:rPr>
          <w:rFonts w:ascii="Times New Roman" w:hAnsi="Times New Roman" w:cs="Times New Roman"/>
        </w:rPr>
        <w:t xml:space="preserve"> as an internal standard.</w:t>
      </w:r>
    </w:p>
    <w:p w14:paraId="4BB11E99" w14:textId="4F5F2661" w:rsidR="002B0F80" w:rsidRDefault="002B0F80" w:rsidP="00AB68DC">
      <w:pPr>
        <w:spacing w:line="480" w:lineRule="auto"/>
        <w:rPr>
          <w:rFonts w:ascii="Times New Roman" w:hAnsi="Times New Roman" w:cs="Times New Roman"/>
        </w:rPr>
      </w:pPr>
      <w:r>
        <w:rPr>
          <w:rFonts w:ascii="Times New Roman" w:hAnsi="Times New Roman" w:cs="Times New Roman"/>
        </w:rPr>
        <w:tab/>
      </w:r>
      <w:r w:rsidR="00EF4FE0">
        <w:rPr>
          <w:rFonts w:ascii="Times New Roman" w:hAnsi="Times New Roman" w:cs="Times New Roman"/>
        </w:rPr>
        <w:t xml:space="preserve">For each machine run, a linear model was fit </w:t>
      </w:r>
      <w:r w:rsidR="009838D7">
        <w:rPr>
          <w:rFonts w:ascii="Times New Roman" w:hAnsi="Times New Roman" w:cs="Times New Roman"/>
        </w:rPr>
        <w:t>for each individual amino acid using the following equation:</w:t>
      </w:r>
    </w:p>
    <w:p w14:paraId="10504217" w14:textId="1C551548" w:rsidR="009838D7" w:rsidRPr="001F17E0" w:rsidRDefault="00571C7B"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aa</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aa</m:t>
              </m:r>
            </m:sub>
          </m:sSub>
        </m:oMath>
      </m:oMathPara>
    </w:p>
    <w:p w14:paraId="48368BF7" w14:textId="1ABBB514" w:rsidR="001F17E0" w:rsidRDefault="001F17E0" w:rsidP="00AB68DC">
      <w:pPr>
        <w:spacing w:line="480" w:lineRule="auto"/>
        <w:rPr>
          <w:rFonts w:ascii="Times New Roman" w:hAnsi="Times New Roman" w:cs="Times New Roman"/>
        </w:rPr>
      </w:pPr>
      <w:r>
        <w:rPr>
          <w:rFonts w:ascii="Times New Roman" w:hAnsi="Times New Roman" w:cs="Times New Roman"/>
        </w:rPr>
        <w:t xml:space="preserve">Where m represents the slope of the precision drift, t represents the injection number since last column oxidation, and Std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w:t>
      </w:r>
      <w:r w:rsidR="00DC5AF5">
        <w:rPr>
          <w:rFonts w:ascii="Times New Roman" w:hAnsi="Times New Roman" w:cs="Times New Roman"/>
          <w:iCs/>
        </w:rPr>
        <w:t>standard observation.</w:t>
      </w:r>
      <w:r>
        <w:rPr>
          <w:rFonts w:ascii="Times New Roman" w:hAnsi="Times New Roman" w:cs="Times New Roman"/>
        </w:rPr>
        <w:t xml:space="preserve"> The data was then corrected using the following equations:</w:t>
      </w:r>
    </w:p>
    <w:p w14:paraId="169B2C55" w14:textId="716B2405" w:rsidR="001F17E0" w:rsidRPr="00DC5AF5" w:rsidRDefault="00571C7B"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aa,t</m:t>
              </m:r>
            </m:sub>
          </m:sSub>
          <m:r>
            <w:rPr>
              <w:rFonts w:ascii="Cambria Math" w:hAnsi="Cambria Math" w:cs="Times New Roman"/>
            </w:rPr>
            <m:t>-True</m:t>
          </m:r>
        </m:oMath>
      </m:oMathPara>
    </w:p>
    <w:p w14:paraId="3B573380" w14:textId="5BF76E87" w:rsidR="00DC5AF5" w:rsidRDefault="00DC5AF5" w:rsidP="00AB68DC">
      <w:pPr>
        <w:spacing w:line="480" w:lineRule="auto"/>
        <w:rPr>
          <w:rFonts w:ascii="Times New Roman" w:hAnsi="Times New Roman" w:cs="Times New Roman"/>
          <w:iCs/>
        </w:rPr>
      </w:pPr>
      <w:r>
        <w:rPr>
          <w:rFonts w:ascii="Times New Roman" w:eastAsiaTheme="minorEastAsia" w:hAnsi="Times New Roman" w:cs="Times New Roman"/>
        </w:rPr>
        <w:t xml:space="preserve">Where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Pr>
          <w:rFonts w:ascii="Times New Roman" w:eastAsiaTheme="minorEastAsia" w:hAnsi="Times New Roman" w:cs="Times New Roman"/>
        </w:rPr>
        <w:t>Std</w:t>
      </w:r>
      <w:r>
        <w:rPr>
          <w:rFonts w:ascii="Times New Roman" w:eastAsiaTheme="minorEastAsia" w:hAnsi="Times New Roman" w:cs="Times New Roman"/>
          <w:vertAlign w:val="subscript"/>
        </w:rPr>
        <w:t>aa,t</w:t>
      </w:r>
      <w:proofErr w:type="spellEnd"/>
      <w:r>
        <w:rPr>
          <w:rFonts w:ascii="Times New Roman" w:eastAsiaTheme="minorEastAsia" w:hAnsi="Times New Roman" w:cs="Times New Roman"/>
        </w:rPr>
        <w:t xml:space="preserve">) for a given amino acid at a given injection number and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2729203D" w14:textId="5FA5DE1D" w:rsidR="00DC5AF5" w:rsidRPr="001A61EF" w:rsidRDefault="00571C7B"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corrected,  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obs,aa,t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aa,t</m:t>
              </m:r>
            </m:sub>
          </m:sSub>
        </m:oMath>
      </m:oMathPara>
    </w:p>
    <w:p w14:paraId="7946DC6B" w14:textId="7AB8B6AA" w:rsidR="001A61EF" w:rsidRPr="00DC5AF5" w:rsidRDefault="001A61EF" w:rsidP="00AB68D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subtracted from the sample value for a given aa and a given injection to correct the observed sample values for precision drift since last column oxidation. Mean sample corrected values </w:t>
      </w:r>
      <w:r w:rsidR="006C6F9B">
        <w:rPr>
          <w:rFonts w:ascii="Times New Roman" w:eastAsiaTheme="minorEastAsia" w:hAnsi="Times New Roman" w:cs="Times New Roman"/>
        </w:rPr>
        <w:t xml:space="preserve">for the triplicate injections </w:t>
      </w:r>
      <w:r>
        <w:rPr>
          <w:rFonts w:ascii="Times New Roman" w:eastAsiaTheme="minorEastAsia" w:hAnsi="Times New Roman" w:cs="Times New Roman"/>
        </w:rPr>
        <w:t xml:space="preserve">were used for all amino acid </w:t>
      </w:r>
      <w:r w:rsidR="006C6F9B" w:rsidRPr="00E83DD4">
        <w:rPr>
          <w:rFonts w:ascii="Times New Roman" w:hAnsi="Times New Roman" w:cs="Times New Roman"/>
          <w:iCs/>
        </w:rPr>
        <w:t>δ</w:t>
      </w:r>
      <w:r w:rsidR="006C6F9B" w:rsidRPr="00E83DD4">
        <w:rPr>
          <w:rFonts w:ascii="Times New Roman" w:hAnsi="Times New Roman" w:cs="Times New Roman"/>
          <w:iCs/>
          <w:vertAlign w:val="superscript"/>
        </w:rPr>
        <w:t>15</w:t>
      </w:r>
      <w:r w:rsidR="006C6F9B" w:rsidRPr="00E83DD4">
        <w:rPr>
          <w:rFonts w:ascii="Times New Roman" w:hAnsi="Times New Roman" w:cs="Times New Roman"/>
          <w:iCs/>
        </w:rPr>
        <w:t>N</w:t>
      </w:r>
      <w:r w:rsidR="006C6F9B">
        <w:rPr>
          <w:rFonts w:ascii="Times New Roman" w:hAnsi="Times New Roman" w:cs="Times New Roman"/>
          <w:iCs/>
        </w:rPr>
        <w:t>.</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77777777" w:rsidR="00B77760" w:rsidRDefault="00B77760" w:rsidP="00B77760">
      <w:pPr>
        <w:rPr>
          <w:rFonts w:ascii="Times New Roman" w:hAnsi="Times New Roman" w:cs="Times New Roman"/>
          <w:b/>
        </w:rPr>
      </w:pPr>
      <w:r>
        <w:rPr>
          <w:rFonts w:ascii="Times New Roman" w:hAnsi="Times New Roman" w:cs="Times New Roman"/>
          <w:b/>
        </w:rPr>
        <w:lastRenderedPageBreak/>
        <w:t>2</w:t>
      </w:r>
      <w:r w:rsidRPr="0067150D">
        <w:rPr>
          <w:rFonts w:ascii="Times New Roman" w:hAnsi="Times New Roman" w:cs="Times New Roman"/>
          <w:b/>
        </w:rPr>
        <w:t xml:space="preserve">. </w:t>
      </w:r>
      <w:r>
        <w:rPr>
          <w:rFonts w:ascii="Times New Roman" w:hAnsi="Times New Roman" w:cs="Times New Roman"/>
          <w:b/>
        </w:rPr>
        <w:t>Approaches for variations in Trophic Enrichment Factors</w:t>
      </w:r>
    </w:p>
    <w:p w14:paraId="535FF82B" w14:textId="7777777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 xml:space="preserve">/carnivory verse herbivory), pathways of nitrogen excretion, and trophic level (Nielsen et al. 2015, McMahon)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proofErr w:type="spellStart"/>
      <w:r>
        <w:rPr>
          <w:rFonts w:ascii="Times New Roman" w:hAnsi="Times New Roman" w:cs="Times New Roman"/>
          <w:bCs/>
        </w:rPr>
        <w:t>thew</w:t>
      </w:r>
      <w:proofErr w:type="spellEnd"/>
      <w:r>
        <w:rPr>
          <w:rFonts w:ascii="Times New Roman" w:hAnsi="Times New Roman" w:cs="Times New Roman"/>
          <w:bCs/>
        </w:rPr>
        <w:t xml:space="preserve"> lowest trophic enrichment for most amino acids. Trophic discrimination has ultimately been attributed to diet quality (similarity in tissues between consumer and prey) and mode of nitrogen excretions, although the relative impacts of each is </w:t>
      </w:r>
      <w:proofErr w:type="spellStart"/>
      <w:r>
        <w:rPr>
          <w:rFonts w:ascii="Times New Roman" w:hAnsi="Times New Roman" w:cs="Times New Roman"/>
          <w:bCs/>
        </w:rPr>
        <w:t>diffeicult</w:t>
      </w:r>
      <w:proofErr w:type="spellEnd"/>
      <w:r>
        <w:rPr>
          <w:rFonts w:ascii="Times New Roman" w:hAnsi="Times New Roman" w:cs="Times New Roman"/>
          <w:bCs/>
        </w:rPr>
        <w:t xml:space="preserve"> to discern, especially considering most controlled feeding studies include low-trophic level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but not high (i.e., adult hake or salmon). In coastal Washington, most trophic transfers are between high diet quality, piscivorous fish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with a high-quality transfer between fish and harbor seal (urea </w:t>
      </w:r>
      <w:proofErr w:type="spellStart"/>
      <w:r>
        <w:rPr>
          <w:rFonts w:ascii="Times New Roman" w:hAnsi="Times New Roman" w:cs="Times New Roman"/>
          <w:bCs/>
        </w:rPr>
        <w:t>excretor</w:t>
      </w:r>
      <w:proofErr w:type="spellEnd"/>
      <w:r>
        <w:rPr>
          <w:rFonts w:ascii="Times New Roman" w:hAnsi="Times New Roman" w:cs="Times New Roman"/>
          <w:bCs/>
        </w:rPr>
        <w:t xml:space="preserve">). Studies exploring using multiple trophic discrimination factors based on the food web structure and consumption type produce more accurate trophic position estimations especially for higher level consumers (McMahon et al 2015a, McMahon et a. 2015b, McMahon et al. 2019). </w:t>
      </w:r>
    </w:p>
    <w:p w14:paraId="15CE5A3C" w14:textId="77777777" w:rsidR="00F958F2" w:rsidRDefault="00B77760" w:rsidP="00B77760">
      <w:pPr>
        <w:spacing w:line="480" w:lineRule="auto"/>
        <w:rPr>
          <w:rFonts w:ascii="Times New Roman" w:hAnsi="Times New Roman" w:cs="Times New Roman"/>
          <w:bCs/>
        </w:rPr>
      </w:pPr>
      <w:r>
        <w:rPr>
          <w:rFonts w:ascii="Times New Roman" w:hAnsi="Times New Roman" w:cs="Times New Roman"/>
          <w:bCs/>
        </w:rPr>
        <w:tab/>
        <w:t xml:space="preserve">We applied multiple trophic position calculation frameworks for harbor seals to determine the best approach (Table 1 &amp; 2). We also applied these approaches to herring, a known harbor seal prey species, with data from Germain et al. Based on known foraging patterns, we anticipate harbor seals have an average trophic position of 4 to 5 and herring will have </w:t>
      </w:r>
      <w:proofErr w:type="spellStart"/>
      <w:proofErr w:type="gramStart"/>
      <w:r>
        <w:rPr>
          <w:rFonts w:ascii="Times New Roman" w:hAnsi="Times New Roman" w:cs="Times New Roman"/>
          <w:bCs/>
        </w:rPr>
        <w:t>a</w:t>
      </w:r>
      <w:proofErr w:type="spellEnd"/>
      <w:proofErr w:type="gramEnd"/>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(McMahon et al.). Additionally, this is not the most ecologically accurate parameterization, as it assumes all trophic transfers are of high prey quality, where there must be </w:t>
      </w:r>
      <w:r>
        <w:rPr>
          <w:rFonts w:ascii="Times New Roman" w:hAnsi="Times New Roman" w:cs="Times New Roman"/>
          <w:bCs/>
        </w:rPr>
        <w:lastRenderedPageBreak/>
        <w:t>at least one herbivorous-low quality trophic transfer in the food web from phytoplankton to zooplankton (parameterization of equation 4).  It also assumes prey quality (carnivorous) and trophic level of the consumer is more important than nitrogen excretion pathway (urea verse ammonia) for some amino acids but not others. Seemingly, these assumptions also impact trophic position estimates using different trophic amino acids differently which will likely be important for future studies applying a multi-amino acid framework. It is possible that these reflect biases in conventional TP estimates (i.e., stomach content analysis) as proposed by McMahon (2015a)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p>
    <w:p w14:paraId="21652923" w14:textId="77777777" w:rsidR="00F958F2" w:rsidRDefault="00F958F2" w:rsidP="00F958F2">
      <w:pPr>
        <w:rPr>
          <w:rFonts w:ascii="Times New Roman" w:hAnsi="Times New Roman" w:cs="Times New Roman"/>
          <w:bCs/>
        </w:rPr>
      </w:pPr>
      <w:r>
        <w:rPr>
          <w:rFonts w:ascii="Times New Roman" w:hAnsi="Times New Roman" w:cs="Times New Roman"/>
          <w:b/>
          <w:bCs/>
        </w:rPr>
        <w:t xml:space="preserve">Figure S1: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1F3CE9E2" w14:textId="77777777" w:rsidR="00F958F2" w:rsidRDefault="00F958F2" w:rsidP="00B77760">
      <w:pPr>
        <w:spacing w:line="480" w:lineRule="auto"/>
        <w:rPr>
          <w:rFonts w:ascii="Times New Roman" w:hAnsi="Times New Roman" w:cs="Times New Roman"/>
          <w:bCs/>
        </w:rPr>
      </w:pPr>
    </w:p>
    <w:p w14:paraId="657E2CEF" w14:textId="2398DF01" w:rsidR="00F958F2" w:rsidRPr="00F958F2" w:rsidRDefault="00F958F2" w:rsidP="00F958F2">
      <w:pPr>
        <w:rPr>
          <w:rFonts w:ascii="Times New Roman" w:hAnsi="Times New Roman" w:cs="Times New Roman"/>
          <w:bCs/>
        </w:rPr>
        <w:sectPr w:rsidR="00F958F2" w:rsidRPr="00F958F2" w:rsidSect="00F958F2">
          <w:pgSz w:w="12240" w:h="15840"/>
          <w:pgMar w:top="1440" w:right="1440" w:bottom="1440" w:left="1440" w:header="720" w:footer="720" w:gutter="0"/>
          <w:cols w:space="720"/>
          <w:docGrid w:linePitch="360"/>
        </w:sectPr>
      </w:pPr>
      <w:r>
        <w:rPr>
          <w:rFonts w:ascii="Times New Roman" w:hAnsi="Times New Roman" w:cs="Times New Roman"/>
          <w:b/>
          <w:bCs/>
        </w:rPr>
        <w:t>Figure S</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w:t>
      </w:r>
      <w:r>
        <w:rPr>
          <w:rFonts w:ascii="Times New Roman" w:hAnsi="Times New Roman" w:cs="Times New Roman"/>
          <w:bCs/>
        </w:rPr>
        <w:t xml:space="preserve"> applying e</w:t>
      </w:r>
      <w:r>
        <w:rPr>
          <w:rFonts w:ascii="Times New Roman" w:hAnsi="Times New Roman" w:cs="Times New Roman"/>
          <w:bCs/>
        </w:rPr>
        <w:t xml:space="preserve">quations (1-4) </w:t>
      </w:r>
      <w:r>
        <w:rPr>
          <w:rFonts w:ascii="Times New Roman" w:hAnsi="Times New Roman" w:cs="Times New Roman"/>
          <w:bCs/>
        </w:rPr>
        <w:t>in Table</w:t>
      </w:r>
      <w:r>
        <w:rPr>
          <w:rFonts w:ascii="Times New Roman" w:hAnsi="Times New Roman" w:cs="Times New Roman"/>
          <w:bCs/>
        </w:rPr>
        <w:t xml:space="preserve"> S1 </w:t>
      </w:r>
      <w:r>
        <w:rPr>
          <w:rFonts w:ascii="Times New Roman" w:hAnsi="Times New Roman" w:cs="Times New Roman"/>
          <w:bCs/>
        </w:rPr>
        <w:t xml:space="preserve">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w:t>
      </w:r>
      <w:r>
        <w:rPr>
          <w:rFonts w:ascii="Times New Roman" w:eastAsia="Times New Roman" w:hAnsi="Times New Roman" w:cs="Times New Roman"/>
        </w:rPr>
        <w:t xml:space="preserve">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 xml:space="preserve">as </w:t>
      </w:r>
      <w:bookmarkStart w:id="0" w:name="_GoBack"/>
      <w:bookmarkEnd w:id="0"/>
      <w:r>
        <w:rPr>
          <w:rFonts w:ascii="Times New Roman" w:hAnsi="Times New Roman" w:cs="Times New Roman"/>
          <w:bCs/>
        </w:rPr>
        <w:t>described in Table 1 of the main text.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w:t>
      </w:r>
      <w:proofErr w:type="spellStart"/>
      <w:r>
        <w:rPr>
          <w:rFonts w:ascii="Times New Roman" w:eastAsia="Times New Roman" w:hAnsi="Times New Roman" w:cs="Times New Roman"/>
        </w:rPr>
        <w:t xml:space="preserve">S1) </w:t>
      </w:r>
      <w:proofErr w:type="spellEnd"/>
      <w:r>
        <w:rPr>
          <w:rFonts w:ascii="Times New Roman" w:eastAsia="Times New Roman" w:hAnsi="Times New Roman" w:cs="Times New Roman"/>
        </w:rPr>
        <w:t xml:space="preserve">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804743">
        <w:trPr>
          <w:trHeight w:val="591"/>
        </w:trPr>
        <w:tc>
          <w:tcPr>
            <w:tcW w:w="3897" w:type="dxa"/>
            <w:tcBorders>
              <w:top w:val="single" w:sz="12" w:space="0" w:color="auto"/>
              <w:bottom w:val="single" w:sz="18" w:space="0" w:color="auto"/>
            </w:tcBorders>
          </w:tcPr>
          <w:p w14:paraId="2EBFBC9E"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804743">
        <w:trPr>
          <w:trHeight w:val="1209"/>
        </w:trPr>
        <w:tc>
          <w:tcPr>
            <w:tcW w:w="3897" w:type="dxa"/>
            <w:tcBorders>
              <w:top w:val="single" w:sz="18" w:space="0" w:color="auto"/>
            </w:tcBorders>
          </w:tcPr>
          <w:p w14:paraId="4DC34D05"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F958F2"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0961DF35" w14:textId="77777777" w:rsidTr="00804743">
        <w:trPr>
          <w:trHeight w:val="591"/>
        </w:trPr>
        <w:tc>
          <w:tcPr>
            <w:tcW w:w="3897" w:type="dxa"/>
          </w:tcPr>
          <w:p w14:paraId="2DB78753"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6E7E0A">
            <w:pPr>
              <w:rPr>
                <w:rFonts w:ascii="Times New Roman" w:eastAsia="Times New Roman" w:hAnsi="Times New Roman" w:cs="Times New Roman"/>
                <w:sz w:val="20"/>
                <w:szCs w:val="20"/>
              </w:rPr>
            </w:pPr>
          </w:p>
        </w:tc>
        <w:tc>
          <w:tcPr>
            <w:tcW w:w="6723" w:type="dxa"/>
          </w:tcPr>
          <w:p w14:paraId="50D9E77F" w14:textId="515442C2" w:rsidR="00F958F2" w:rsidRPr="00B20A41" w:rsidRDefault="00F958F2"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804743">
        <w:trPr>
          <w:trHeight w:val="604"/>
        </w:trPr>
        <w:tc>
          <w:tcPr>
            <w:tcW w:w="3897" w:type="dxa"/>
          </w:tcPr>
          <w:p w14:paraId="638AB34E" w14:textId="77777777" w:rsidR="00F958F2" w:rsidRPr="00B20A41" w:rsidRDefault="00F958F2" w:rsidP="006E7E0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F958F2"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309E3B2E" w14:textId="77777777" w:rsidTr="00804743">
        <w:trPr>
          <w:trHeight w:val="591"/>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F958F2"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r>
                              <m:rPr>
                                <m:sty m:val="p"/>
                              </m:rPr>
                              <w:rPr>
                                <w:rFonts w:ascii="Cambria Math" w:hAnsi="Cambria Math"/>
                                <w:color w:val="222222"/>
                                <w:sz w:val="20"/>
                                <w:szCs w:val="20"/>
                              </w:rPr>
                              <m:t>,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2FACA85F" w14:textId="77777777" w:rsidR="007B5FF9" w:rsidRDefault="007B5FF9">
      <w:pPr>
        <w:rPr>
          <w:rFonts w:ascii="Times New Roman" w:hAnsi="Times New Roman" w:cs="Times New Roman"/>
        </w:rPr>
      </w:pPr>
      <w:r>
        <w:rPr>
          <w:rFonts w:ascii="Times New Roman" w:hAnsi="Times New Roman" w:cs="Times New Roman"/>
        </w:rPr>
        <w:br w:type="page"/>
      </w:r>
    </w:p>
    <w:p w14:paraId="538047F9" w14:textId="3699EA28" w:rsidR="007B5FF9" w:rsidRDefault="007B5FF9" w:rsidP="00B77760">
      <w:pPr>
        <w:spacing w:line="480" w:lineRule="auto"/>
        <w:rPr>
          <w:rFonts w:ascii="Times New Roman" w:hAnsi="Times New Roman" w:cs="Times New Roman"/>
        </w:rPr>
      </w:pPr>
    </w:p>
    <w:p w14:paraId="49B8BEB9" w14:textId="1483B534" w:rsidR="002967C4" w:rsidRDefault="002967C4" w:rsidP="00B77760">
      <w:pPr>
        <w:spacing w:line="480" w:lineRule="auto"/>
        <w:rPr>
          <w:rFonts w:ascii="Times New Roman" w:hAnsi="Times New Roman" w:cs="Times New Roman"/>
        </w:rPr>
      </w:pPr>
      <w:proofErr w:type="spellStart"/>
      <w:r>
        <w:rPr>
          <w:rFonts w:ascii="Times New Roman" w:hAnsi="Times New Roman" w:cs="Times New Roman"/>
        </w:rPr>
        <w:t>Non hierarchical</w:t>
      </w:r>
      <w:proofErr w:type="spellEnd"/>
      <w:r>
        <w:rPr>
          <w:rFonts w:ascii="Times New Roman" w:hAnsi="Times New Roman" w:cs="Times New Roman"/>
        </w:rPr>
        <w:t xml:space="preserve"> glutamic acid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763"/>
        <w:gridCol w:w="1850"/>
      </w:tblGrid>
      <w:tr w:rsidR="00B67411" w14:paraId="4BBBD410" w14:textId="77777777" w:rsidTr="002967C4">
        <w:trPr>
          <w:trHeight w:val="591"/>
        </w:trPr>
        <w:tc>
          <w:tcPr>
            <w:tcW w:w="1080" w:type="dxa"/>
            <w:tcBorders>
              <w:top w:val="single" w:sz="12" w:space="0" w:color="auto"/>
              <w:bottom w:val="single" w:sz="18" w:space="0" w:color="auto"/>
            </w:tcBorders>
          </w:tcPr>
          <w:p w14:paraId="5DF5B5F2" w14:textId="4AC5C1D2" w:rsidR="00B67411" w:rsidRDefault="00B67411" w:rsidP="00307D33">
            <w:pPr>
              <w:jc w:val="center"/>
              <w:rPr>
                <w:rFonts w:ascii="Times New Roman" w:eastAsia="Times New Roman" w:hAnsi="Times New Roman" w:cs="Times New Roman"/>
              </w:rPr>
            </w:pPr>
            <w:r>
              <w:rPr>
                <w:rFonts w:ascii="Times New Roman" w:eastAsia="Times New Roman" w:hAnsi="Times New Roman" w:cs="Times New Roman"/>
              </w:rPr>
              <w:t>Model</w:t>
            </w:r>
          </w:p>
        </w:tc>
        <w:tc>
          <w:tcPr>
            <w:tcW w:w="1763" w:type="dxa"/>
            <w:tcBorders>
              <w:top w:val="single" w:sz="12" w:space="0" w:color="auto"/>
              <w:bottom w:val="single" w:sz="18" w:space="0" w:color="auto"/>
            </w:tcBorders>
          </w:tcPr>
          <w:p w14:paraId="3651EF8A" w14:textId="2E9317B7" w:rsidR="00B67411" w:rsidRDefault="00B67411" w:rsidP="00EB3861">
            <w:pPr>
              <w:jc w:val="center"/>
              <w:rPr>
                <w:rFonts w:ascii="Times New Roman" w:eastAsia="Times New Roman" w:hAnsi="Times New Roman" w:cs="Times New Roman"/>
              </w:rPr>
            </w:pPr>
            <w:r>
              <w:rPr>
                <w:rFonts w:ascii="Times New Roman" w:eastAsia="Times New Roman" w:hAnsi="Times New Roman" w:cs="Times New Roman"/>
              </w:rPr>
              <w:t>Environment</w:t>
            </w:r>
          </w:p>
        </w:tc>
        <w:tc>
          <w:tcPr>
            <w:tcW w:w="1850" w:type="dxa"/>
            <w:tcBorders>
              <w:top w:val="single" w:sz="12" w:space="0" w:color="auto"/>
              <w:bottom w:val="single" w:sz="18" w:space="0" w:color="auto"/>
            </w:tcBorders>
          </w:tcPr>
          <w:p w14:paraId="005F5249" w14:textId="64B0F8AA" w:rsidR="00B67411" w:rsidRPr="00983481" w:rsidRDefault="00B67411" w:rsidP="00EB3861">
            <w:pPr>
              <w:ind w:left="80" w:firstLine="9"/>
              <w:jc w:val="center"/>
              <w:rPr>
                <w:rFonts w:ascii="Times New Roman" w:eastAsia="Times New Roman" w:hAnsi="Times New Roman" w:cs="Times New Roman"/>
                <w:vertAlign w:val="subscript"/>
              </w:rPr>
            </w:pPr>
            <w:r>
              <w:rPr>
                <w:rFonts w:ascii="Times New Roman" w:eastAsia="Times New Roman" w:hAnsi="Times New Roman" w:cs="Times New Roman"/>
              </w:rPr>
              <w:t>Prey</w:t>
            </w:r>
          </w:p>
        </w:tc>
      </w:tr>
      <w:tr w:rsidR="00B67411" w14:paraId="5451C243" w14:textId="77777777" w:rsidTr="006C755C">
        <w:trPr>
          <w:trHeight w:val="522"/>
        </w:trPr>
        <w:tc>
          <w:tcPr>
            <w:tcW w:w="1080" w:type="dxa"/>
            <w:tcBorders>
              <w:top w:val="single" w:sz="18" w:space="0" w:color="auto"/>
            </w:tcBorders>
            <w:vAlign w:val="center"/>
          </w:tcPr>
          <w:p w14:paraId="7FC34153" w14:textId="6B3FE544" w:rsidR="00B67411" w:rsidRPr="00B20A41" w:rsidRDefault="00B67411" w:rsidP="006C755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1</w:t>
            </w:r>
          </w:p>
        </w:tc>
        <w:tc>
          <w:tcPr>
            <w:tcW w:w="1763" w:type="dxa"/>
            <w:tcBorders>
              <w:top w:val="single" w:sz="18" w:space="0" w:color="auto"/>
            </w:tcBorders>
            <w:vAlign w:val="center"/>
          </w:tcPr>
          <w:p w14:paraId="7B4100D8" w14:textId="77777777" w:rsidR="00B67411" w:rsidRPr="006C755C" w:rsidRDefault="00B67411" w:rsidP="00165E97">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31292376" w14:textId="07CA4FFD" w:rsidR="00B67411" w:rsidRPr="00B20A41" w:rsidRDefault="00B67411" w:rsidP="00165E97">
            <w:pPr>
              <w:jc w:val="center"/>
              <w:rPr>
                <w:rFonts w:ascii="Times New Roman" w:eastAsia="Times New Roman" w:hAnsi="Times New Roman" w:cs="Times New Roman"/>
                <w:sz w:val="20"/>
                <w:szCs w:val="20"/>
              </w:rPr>
            </w:pPr>
            <w:r w:rsidRPr="006C755C">
              <w:rPr>
                <w:rFonts w:ascii="Times New Roman" w:eastAsia="Times New Roman" w:hAnsi="Times New Roman" w:cs="Times New Roman"/>
                <w:bCs/>
                <w:color w:val="222222"/>
                <w:sz w:val="16"/>
                <w:szCs w:val="16"/>
              </w:rPr>
              <w:t>2. PDO</w:t>
            </w:r>
          </w:p>
        </w:tc>
        <w:tc>
          <w:tcPr>
            <w:tcW w:w="1850" w:type="dxa"/>
            <w:tcBorders>
              <w:top w:val="single" w:sz="18" w:space="0" w:color="auto"/>
            </w:tcBorders>
            <w:vAlign w:val="center"/>
          </w:tcPr>
          <w:p w14:paraId="7C0AA4BE" w14:textId="62E18F31" w:rsidR="00B67411" w:rsidRPr="006C755C" w:rsidRDefault="00B67411" w:rsidP="00B67411">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xml:space="preserve">1. </w:t>
            </w:r>
            <w:r>
              <w:rPr>
                <w:rFonts w:ascii="Times New Roman" w:eastAsia="Times New Roman" w:hAnsi="Times New Roman" w:cs="Times New Roman"/>
                <w:bCs/>
                <w:color w:val="222222"/>
                <w:sz w:val="16"/>
                <w:szCs w:val="16"/>
              </w:rPr>
              <w:t>Location</w:t>
            </w:r>
          </w:p>
          <w:p w14:paraId="1517AC86" w14:textId="37A0DF3A" w:rsidR="00B67411" w:rsidRPr="00B20A41" w:rsidRDefault="00B67411" w:rsidP="00B67411">
            <w:pPr>
              <w:jc w:val="center"/>
              <w:rPr>
                <w:rFonts w:ascii="Times New Roman" w:eastAsia="Times New Roman" w:hAnsi="Times New Roman" w:cs="Times New Roman"/>
                <w:sz w:val="20"/>
                <w:szCs w:val="20"/>
              </w:rPr>
            </w:pPr>
            <w:r w:rsidRPr="006C755C">
              <w:rPr>
                <w:rFonts w:ascii="Times New Roman" w:eastAsia="Times New Roman" w:hAnsi="Times New Roman" w:cs="Times New Roman"/>
                <w:bCs/>
                <w:color w:val="222222"/>
                <w:sz w:val="16"/>
                <w:szCs w:val="16"/>
              </w:rPr>
              <w:t xml:space="preserve">2. </w:t>
            </w:r>
            <w:r>
              <w:rPr>
                <w:rFonts w:ascii="Times New Roman" w:eastAsia="Times New Roman" w:hAnsi="Times New Roman" w:cs="Times New Roman"/>
                <w:bCs/>
                <w:color w:val="222222"/>
                <w:sz w:val="16"/>
                <w:szCs w:val="16"/>
              </w:rPr>
              <w:t>Smolts</w:t>
            </w:r>
          </w:p>
        </w:tc>
      </w:tr>
      <w:tr w:rsidR="00B67411" w14:paraId="0FC3463C" w14:textId="77777777" w:rsidTr="006C755C">
        <w:trPr>
          <w:trHeight w:val="591"/>
        </w:trPr>
        <w:tc>
          <w:tcPr>
            <w:tcW w:w="1080" w:type="dxa"/>
            <w:vAlign w:val="center"/>
          </w:tcPr>
          <w:p w14:paraId="2A8A6FA3" w14:textId="550EC888" w:rsidR="00B67411" w:rsidRPr="00B20A41" w:rsidRDefault="00B67411" w:rsidP="006C755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2</w:t>
            </w:r>
          </w:p>
        </w:tc>
        <w:tc>
          <w:tcPr>
            <w:tcW w:w="1763" w:type="dxa"/>
            <w:vAlign w:val="center"/>
          </w:tcPr>
          <w:p w14:paraId="5DC35F1B" w14:textId="77777777" w:rsidR="005F4096" w:rsidRPr="006C755C" w:rsidRDefault="005F4096" w:rsidP="005F4096">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1BE9932A" w14:textId="2B24796F" w:rsidR="00B67411" w:rsidRPr="00B20A41" w:rsidRDefault="005F4096" w:rsidP="005F4096">
            <w:pPr>
              <w:jc w:val="center"/>
              <w:rPr>
                <w:rFonts w:ascii="Times New Roman" w:eastAsia="Times New Roman" w:hAnsi="Times New Roman" w:cs="Times New Roman"/>
                <w:sz w:val="20"/>
                <w:szCs w:val="20"/>
              </w:rPr>
            </w:pPr>
            <w:r w:rsidRPr="006C755C">
              <w:rPr>
                <w:rFonts w:ascii="Times New Roman" w:eastAsia="Times New Roman" w:hAnsi="Times New Roman" w:cs="Times New Roman"/>
                <w:bCs/>
                <w:color w:val="222222"/>
                <w:sz w:val="16"/>
                <w:szCs w:val="16"/>
              </w:rPr>
              <w:t>2. PDO</w:t>
            </w:r>
          </w:p>
        </w:tc>
        <w:tc>
          <w:tcPr>
            <w:tcW w:w="1850" w:type="dxa"/>
            <w:vAlign w:val="center"/>
          </w:tcPr>
          <w:p w14:paraId="43A4FAE0" w14:textId="77777777" w:rsidR="005F4096" w:rsidRPr="006C755C" w:rsidRDefault="005F4096" w:rsidP="005F4096">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xml:space="preserve">1. </w:t>
            </w:r>
            <w:r>
              <w:rPr>
                <w:rFonts w:ascii="Times New Roman" w:eastAsia="Times New Roman" w:hAnsi="Times New Roman" w:cs="Times New Roman"/>
                <w:bCs/>
                <w:color w:val="222222"/>
                <w:sz w:val="16"/>
                <w:szCs w:val="16"/>
              </w:rPr>
              <w:t>Location</w:t>
            </w:r>
          </w:p>
          <w:p w14:paraId="1DF9502F" w14:textId="2B3949BB" w:rsidR="00B67411" w:rsidRPr="00B20A41" w:rsidRDefault="005F4096" w:rsidP="005F4096">
            <w:pPr>
              <w:tabs>
                <w:tab w:val="left" w:pos="696"/>
              </w:tabs>
              <w:jc w:val="center"/>
              <w:rPr>
                <w:rFonts w:ascii="Times New Roman" w:eastAsia="Times New Roman" w:hAnsi="Times New Roman" w:cs="Times New Roman"/>
                <w:sz w:val="20"/>
                <w:szCs w:val="20"/>
              </w:rPr>
            </w:pPr>
            <w:r w:rsidRPr="006C755C">
              <w:rPr>
                <w:rFonts w:ascii="Times New Roman" w:eastAsia="Times New Roman" w:hAnsi="Times New Roman" w:cs="Times New Roman"/>
                <w:bCs/>
                <w:color w:val="222222"/>
                <w:sz w:val="16"/>
                <w:szCs w:val="16"/>
              </w:rPr>
              <w:t xml:space="preserve">2. </w:t>
            </w:r>
            <w:r>
              <w:rPr>
                <w:rFonts w:ascii="Times New Roman" w:eastAsia="Times New Roman" w:hAnsi="Times New Roman" w:cs="Times New Roman"/>
                <w:bCs/>
                <w:color w:val="222222"/>
                <w:sz w:val="16"/>
                <w:szCs w:val="16"/>
              </w:rPr>
              <w:t>Smolts</w:t>
            </w:r>
          </w:p>
        </w:tc>
      </w:tr>
      <w:tr w:rsidR="00A6387E" w14:paraId="7154C6EA" w14:textId="77777777" w:rsidTr="006C755C">
        <w:trPr>
          <w:trHeight w:val="604"/>
        </w:trPr>
        <w:tc>
          <w:tcPr>
            <w:tcW w:w="1080" w:type="dxa"/>
            <w:vAlign w:val="center"/>
          </w:tcPr>
          <w:p w14:paraId="516A1F59" w14:textId="4F1C85CC" w:rsidR="00A6387E" w:rsidRPr="00B20A41" w:rsidRDefault="00A6387E" w:rsidP="00A6387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3</w:t>
            </w:r>
          </w:p>
        </w:tc>
        <w:tc>
          <w:tcPr>
            <w:tcW w:w="1763" w:type="dxa"/>
            <w:vAlign w:val="center"/>
          </w:tcPr>
          <w:p w14:paraId="1DFB50C0"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3CBE32BA" w14:textId="4D55A0D4" w:rsidR="00A6387E" w:rsidRPr="00B20A41" w:rsidRDefault="00A6387E" w:rsidP="00A6387E">
            <w:pPr>
              <w:jc w:val="center"/>
              <w:rPr>
                <w:rFonts w:ascii="Times New Roman" w:eastAsia="Times New Roman" w:hAnsi="Times New Roman" w:cs="Times New Roman"/>
                <w:sz w:val="20"/>
                <w:szCs w:val="20"/>
              </w:rPr>
            </w:pPr>
            <w:r w:rsidRPr="006C755C">
              <w:rPr>
                <w:rFonts w:ascii="Times New Roman" w:eastAsia="Times New Roman" w:hAnsi="Times New Roman" w:cs="Times New Roman"/>
                <w:bCs/>
                <w:color w:val="222222"/>
                <w:sz w:val="16"/>
                <w:szCs w:val="16"/>
              </w:rPr>
              <w:t>2. PDO</w:t>
            </w:r>
          </w:p>
        </w:tc>
        <w:tc>
          <w:tcPr>
            <w:tcW w:w="1850" w:type="dxa"/>
            <w:vAlign w:val="center"/>
          </w:tcPr>
          <w:p w14:paraId="6907BF01"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xml:space="preserve">1. </w:t>
            </w:r>
            <w:r>
              <w:rPr>
                <w:rFonts w:ascii="Times New Roman" w:eastAsia="Times New Roman" w:hAnsi="Times New Roman" w:cs="Times New Roman"/>
                <w:bCs/>
                <w:color w:val="222222"/>
                <w:sz w:val="16"/>
                <w:szCs w:val="16"/>
              </w:rPr>
              <w:t>Location</w:t>
            </w:r>
          </w:p>
          <w:p w14:paraId="789F93AD" w14:textId="693768F8" w:rsidR="00A6387E" w:rsidRPr="00B20A41" w:rsidRDefault="00A6387E" w:rsidP="00A6387E">
            <w:pPr>
              <w:jc w:val="center"/>
              <w:rPr>
                <w:rFonts w:ascii="Times New Roman" w:eastAsia="Times New Roman" w:hAnsi="Times New Roman" w:cs="Times New Roman"/>
                <w:sz w:val="20"/>
                <w:szCs w:val="20"/>
              </w:rPr>
            </w:pPr>
            <w:r w:rsidRPr="006C755C">
              <w:rPr>
                <w:rFonts w:ascii="Times New Roman" w:eastAsia="Times New Roman" w:hAnsi="Times New Roman" w:cs="Times New Roman"/>
                <w:bCs/>
                <w:color w:val="222222"/>
                <w:sz w:val="16"/>
                <w:szCs w:val="16"/>
              </w:rPr>
              <w:t xml:space="preserve">2. </w:t>
            </w:r>
            <w:r>
              <w:rPr>
                <w:rFonts w:ascii="Times New Roman" w:eastAsia="Times New Roman" w:hAnsi="Times New Roman" w:cs="Times New Roman"/>
                <w:bCs/>
                <w:color w:val="222222"/>
                <w:sz w:val="16"/>
                <w:szCs w:val="16"/>
              </w:rPr>
              <w:t>Smolts</w:t>
            </w:r>
          </w:p>
        </w:tc>
      </w:tr>
      <w:tr w:rsidR="00A6387E" w14:paraId="654B6309" w14:textId="77777777" w:rsidTr="006C755C">
        <w:trPr>
          <w:trHeight w:val="531"/>
        </w:trPr>
        <w:tc>
          <w:tcPr>
            <w:tcW w:w="1080" w:type="dxa"/>
            <w:vAlign w:val="center"/>
          </w:tcPr>
          <w:p w14:paraId="5C5FFAA3" w14:textId="5789EC89" w:rsidR="00A6387E" w:rsidRPr="00B20A41" w:rsidRDefault="00A6387E" w:rsidP="00A6387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4</w:t>
            </w:r>
          </w:p>
        </w:tc>
        <w:tc>
          <w:tcPr>
            <w:tcW w:w="1763" w:type="dxa"/>
            <w:vAlign w:val="center"/>
          </w:tcPr>
          <w:p w14:paraId="7EBECB92"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691F3453" w14:textId="78949AC5" w:rsidR="00A6387E" w:rsidRPr="00B20A41" w:rsidRDefault="00A6387E" w:rsidP="00A6387E">
            <w:pPr>
              <w:jc w:val="center"/>
              <w:rPr>
                <w:rFonts w:ascii="Times New Roman" w:eastAsia="Times New Roman" w:hAnsi="Times New Roman" w:cs="Times New Roman"/>
                <w:sz w:val="20"/>
                <w:szCs w:val="20"/>
              </w:rPr>
            </w:pPr>
            <w:r w:rsidRPr="006C755C">
              <w:rPr>
                <w:rFonts w:ascii="Times New Roman" w:eastAsia="Times New Roman" w:hAnsi="Times New Roman" w:cs="Times New Roman"/>
                <w:bCs/>
                <w:color w:val="222222"/>
                <w:sz w:val="16"/>
                <w:szCs w:val="16"/>
              </w:rPr>
              <w:t>2. PDO</w:t>
            </w:r>
          </w:p>
        </w:tc>
        <w:tc>
          <w:tcPr>
            <w:tcW w:w="1850" w:type="dxa"/>
            <w:vAlign w:val="center"/>
          </w:tcPr>
          <w:p w14:paraId="780265C8"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xml:space="preserve">1. </w:t>
            </w:r>
            <w:r>
              <w:rPr>
                <w:rFonts w:ascii="Times New Roman" w:eastAsia="Times New Roman" w:hAnsi="Times New Roman" w:cs="Times New Roman"/>
                <w:bCs/>
                <w:color w:val="222222"/>
                <w:sz w:val="16"/>
                <w:szCs w:val="16"/>
              </w:rPr>
              <w:t>Location</w:t>
            </w:r>
          </w:p>
          <w:p w14:paraId="5B417F50" w14:textId="0F07B15B" w:rsidR="00A6387E" w:rsidRPr="00B20A41" w:rsidRDefault="00A6387E" w:rsidP="00A6387E">
            <w:pPr>
              <w:jc w:val="center"/>
              <w:rPr>
                <w:rFonts w:ascii="Times New Roman" w:eastAsia="Times New Roman" w:hAnsi="Times New Roman" w:cs="Times New Roman"/>
                <w:sz w:val="20"/>
                <w:szCs w:val="20"/>
              </w:rPr>
            </w:pPr>
            <w:r w:rsidRPr="006C755C">
              <w:rPr>
                <w:rFonts w:ascii="Times New Roman" w:eastAsia="Times New Roman" w:hAnsi="Times New Roman" w:cs="Times New Roman"/>
                <w:bCs/>
                <w:color w:val="222222"/>
                <w:sz w:val="16"/>
                <w:szCs w:val="16"/>
              </w:rPr>
              <w:t xml:space="preserve">2. </w:t>
            </w:r>
            <w:r>
              <w:rPr>
                <w:rFonts w:ascii="Times New Roman" w:eastAsia="Times New Roman" w:hAnsi="Times New Roman" w:cs="Times New Roman"/>
                <w:bCs/>
                <w:color w:val="222222"/>
                <w:sz w:val="16"/>
                <w:szCs w:val="16"/>
              </w:rPr>
              <w:t>Smolts</w:t>
            </w:r>
          </w:p>
        </w:tc>
      </w:tr>
      <w:tr w:rsidR="00B67411" w14:paraId="3522DBE9" w14:textId="77777777" w:rsidTr="006C755C">
        <w:trPr>
          <w:trHeight w:val="591"/>
        </w:trPr>
        <w:tc>
          <w:tcPr>
            <w:tcW w:w="1080" w:type="dxa"/>
            <w:vAlign w:val="center"/>
          </w:tcPr>
          <w:p w14:paraId="18234516" w14:textId="2F711B00" w:rsidR="00B67411" w:rsidRPr="008E6075" w:rsidRDefault="00B67411" w:rsidP="006C755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1b</w:t>
            </w:r>
          </w:p>
        </w:tc>
        <w:tc>
          <w:tcPr>
            <w:tcW w:w="1763" w:type="dxa"/>
            <w:vAlign w:val="center"/>
          </w:tcPr>
          <w:p w14:paraId="57DF3196" w14:textId="1C13EEC2" w:rsidR="00B67411" w:rsidRPr="006C755C" w:rsidRDefault="00B67411" w:rsidP="006C755C">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1C1E174A" w14:textId="65EAB259" w:rsidR="00B67411" w:rsidRPr="00C21357" w:rsidRDefault="00B67411" w:rsidP="006C755C">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2. PDO</w:t>
            </w:r>
          </w:p>
        </w:tc>
        <w:tc>
          <w:tcPr>
            <w:tcW w:w="1850" w:type="dxa"/>
            <w:vAlign w:val="center"/>
          </w:tcPr>
          <w:p w14:paraId="045AF02D" w14:textId="77777777" w:rsidR="00B67411" w:rsidRPr="006C755C" w:rsidRDefault="00B67411" w:rsidP="006C755C">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xml:space="preserve">. </w:t>
            </w:r>
            <w:r w:rsidRPr="006C755C">
              <w:rPr>
                <w:rFonts w:ascii="Times New Roman" w:eastAsia="Times New Roman" w:hAnsi="Times New Roman" w:cs="Times New Roman"/>
                <w:bCs/>
                <w:color w:val="222222"/>
                <w:sz w:val="16"/>
                <w:szCs w:val="16"/>
              </w:rPr>
              <w:t>1. Location</w:t>
            </w:r>
          </w:p>
          <w:p w14:paraId="13AC9753" w14:textId="04942BC6" w:rsidR="00B67411" w:rsidRPr="006C755C" w:rsidRDefault="00B67411" w:rsidP="006C755C">
            <w:pPr>
              <w:jc w:val="center"/>
              <w:rPr>
                <w:rFonts w:ascii="Times New Roman" w:eastAsia="Times New Roman" w:hAnsi="Times New Roman" w:cs="Times New Roman"/>
                <w:sz w:val="16"/>
                <w:szCs w:val="16"/>
              </w:rPr>
            </w:pPr>
            <w:r w:rsidRPr="006C755C">
              <w:rPr>
                <w:rFonts w:ascii="Times New Roman" w:eastAsia="Times New Roman" w:hAnsi="Times New Roman" w:cs="Times New Roman"/>
                <w:sz w:val="16"/>
                <w:szCs w:val="16"/>
              </w:rPr>
              <w:t>2. Hatch</w:t>
            </w:r>
          </w:p>
        </w:tc>
      </w:tr>
      <w:tr w:rsidR="00A6387E" w14:paraId="2F8FB88C" w14:textId="77777777" w:rsidTr="006C755C">
        <w:trPr>
          <w:trHeight w:val="591"/>
        </w:trPr>
        <w:tc>
          <w:tcPr>
            <w:tcW w:w="1080" w:type="dxa"/>
            <w:vAlign w:val="center"/>
          </w:tcPr>
          <w:p w14:paraId="675EF14C" w14:textId="545932FB" w:rsidR="00A6387E" w:rsidRDefault="00A6387E" w:rsidP="00A6387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2b</w:t>
            </w:r>
          </w:p>
        </w:tc>
        <w:tc>
          <w:tcPr>
            <w:tcW w:w="1763" w:type="dxa"/>
            <w:vAlign w:val="center"/>
          </w:tcPr>
          <w:p w14:paraId="2398CE81"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405BE845" w14:textId="3836DD37" w:rsidR="00A6387E" w:rsidRDefault="00A6387E" w:rsidP="00A6387E">
            <w:pPr>
              <w:jc w:val="center"/>
              <w:rPr>
                <w:rFonts w:ascii="Times New Roman" w:eastAsia="Times New Roman" w:hAnsi="Times New Roman" w:cs="Times New Roman"/>
                <w:bCs/>
                <w:color w:val="222222"/>
                <w:sz w:val="20"/>
                <w:szCs w:val="20"/>
              </w:rPr>
            </w:pPr>
            <w:r w:rsidRPr="006C755C">
              <w:rPr>
                <w:rFonts w:ascii="Times New Roman" w:eastAsia="Times New Roman" w:hAnsi="Times New Roman" w:cs="Times New Roman"/>
                <w:bCs/>
                <w:color w:val="222222"/>
                <w:sz w:val="16"/>
                <w:szCs w:val="16"/>
              </w:rPr>
              <w:t>2. PDO</w:t>
            </w:r>
          </w:p>
        </w:tc>
        <w:tc>
          <w:tcPr>
            <w:tcW w:w="1850" w:type="dxa"/>
            <w:vAlign w:val="center"/>
          </w:tcPr>
          <w:p w14:paraId="2BD16338"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1. Location</w:t>
            </w:r>
          </w:p>
          <w:p w14:paraId="20EA7BFB" w14:textId="1AD825D3" w:rsidR="00A6387E" w:rsidRDefault="00A6387E" w:rsidP="00A6387E">
            <w:pPr>
              <w:jc w:val="center"/>
              <w:rPr>
                <w:rFonts w:ascii="Times New Roman" w:eastAsia="Times New Roman" w:hAnsi="Times New Roman" w:cs="Times New Roman"/>
                <w:sz w:val="20"/>
                <w:szCs w:val="20"/>
              </w:rPr>
            </w:pPr>
            <w:r w:rsidRPr="006C755C">
              <w:rPr>
                <w:rFonts w:ascii="Times New Roman" w:eastAsia="Times New Roman" w:hAnsi="Times New Roman" w:cs="Times New Roman"/>
                <w:sz w:val="16"/>
                <w:szCs w:val="16"/>
              </w:rPr>
              <w:t>2. Hatch</w:t>
            </w:r>
          </w:p>
        </w:tc>
      </w:tr>
      <w:tr w:rsidR="00A6387E" w14:paraId="61982AC2" w14:textId="77777777" w:rsidTr="006C755C">
        <w:trPr>
          <w:trHeight w:val="591"/>
        </w:trPr>
        <w:tc>
          <w:tcPr>
            <w:tcW w:w="1080" w:type="dxa"/>
            <w:vAlign w:val="center"/>
          </w:tcPr>
          <w:p w14:paraId="09FE624A" w14:textId="028E7D11" w:rsidR="00A6387E" w:rsidRDefault="00A6387E" w:rsidP="00A6387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3b</w:t>
            </w:r>
          </w:p>
        </w:tc>
        <w:tc>
          <w:tcPr>
            <w:tcW w:w="1763" w:type="dxa"/>
            <w:vAlign w:val="center"/>
          </w:tcPr>
          <w:p w14:paraId="43E7024E"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7F0D5C0A" w14:textId="105054F6" w:rsidR="00A6387E" w:rsidRDefault="00A6387E" w:rsidP="00A6387E">
            <w:pPr>
              <w:jc w:val="center"/>
              <w:rPr>
                <w:rFonts w:ascii="Times New Roman" w:eastAsia="Times New Roman" w:hAnsi="Times New Roman" w:cs="Times New Roman"/>
                <w:bCs/>
                <w:color w:val="222222"/>
                <w:sz w:val="20"/>
                <w:szCs w:val="20"/>
              </w:rPr>
            </w:pPr>
            <w:r w:rsidRPr="006C755C">
              <w:rPr>
                <w:rFonts w:ascii="Times New Roman" w:eastAsia="Times New Roman" w:hAnsi="Times New Roman" w:cs="Times New Roman"/>
                <w:bCs/>
                <w:color w:val="222222"/>
                <w:sz w:val="16"/>
                <w:szCs w:val="16"/>
              </w:rPr>
              <w:t>2. PDO</w:t>
            </w:r>
          </w:p>
        </w:tc>
        <w:tc>
          <w:tcPr>
            <w:tcW w:w="1850" w:type="dxa"/>
            <w:vAlign w:val="center"/>
          </w:tcPr>
          <w:p w14:paraId="74D8270C"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1. Location</w:t>
            </w:r>
          </w:p>
          <w:p w14:paraId="3E90DD73" w14:textId="235EF4B7" w:rsidR="00A6387E" w:rsidRDefault="00A6387E" w:rsidP="00A6387E">
            <w:pPr>
              <w:jc w:val="center"/>
              <w:rPr>
                <w:rFonts w:ascii="Times New Roman" w:eastAsia="Times New Roman" w:hAnsi="Times New Roman" w:cs="Times New Roman"/>
                <w:sz w:val="20"/>
                <w:szCs w:val="20"/>
              </w:rPr>
            </w:pPr>
            <w:r w:rsidRPr="006C755C">
              <w:rPr>
                <w:rFonts w:ascii="Times New Roman" w:eastAsia="Times New Roman" w:hAnsi="Times New Roman" w:cs="Times New Roman"/>
                <w:sz w:val="16"/>
                <w:szCs w:val="16"/>
              </w:rPr>
              <w:t>2. Hatch</w:t>
            </w:r>
          </w:p>
        </w:tc>
      </w:tr>
      <w:tr w:rsidR="00A6387E" w14:paraId="49110CA5" w14:textId="77777777" w:rsidTr="00A6387E">
        <w:trPr>
          <w:trHeight w:val="591"/>
        </w:trPr>
        <w:tc>
          <w:tcPr>
            <w:tcW w:w="1080" w:type="dxa"/>
            <w:vAlign w:val="center"/>
          </w:tcPr>
          <w:p w14:paraId="49D36D88" w14:textId="18C24135" w:rsidR="00A6387E" w:rsidRDefault="00A6387E" w:rsidP="00A6387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4b</w:t>
            </w:r>
          </w:p>
        </w:tc>
        <w:tc>
          <w:tcPr>
            <w:tcW w:w="1763" w:type="dxa"/>
            <w:vAlign w:val="center"/>
          </w:tcPr>
          <w:p w14:paraId="7567CE63"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4F1DC9D4" w14:textId="2A65B22A" w:rsidR="00A6387E" w:rsidRDefault="00A6387E" w:rsidP="00A6387E">
            <w:pPr>
              <w:jc w:val="center"/>
              <w:rPr>
                <w:rFonts w:ascii="Times New Roman" w:eastAsia="Times New Roman" w:hAnsi="Times New Roman" w:cs="Times New Roman"/>
                <w:bCs/>
                <w:color w:val="222222"/>
                <w:sz w:val="20"/>
                <w:szCs w:val="20"/>
              </w:rPr>
            </w:pPr>
            <w:r w:rsidRPr="006C755C">
              <w:rPr>
                <w:rFonts w:ascii="Times New Roman" w:eastAsia="Times New Roman" w:hAnsi="Times New Roman" w:cs="Times New Roman"/>
                <w:bCs/>
                <w:color w:val="222222"/>
                <w:sz w:val="16"/>
                <w:szCs w:val="16"/>
              </w:rPr>
              <w:t>2. PDO</w:t>
            </w:r>
          </w:p>
        </w:tc>
        <w:tc>
          <w:tcPr>
            <w:tcW w:w="1850" w:type="dxa"/>
            <w:vAlign w:val="center"/>
          </w:tcPr>
          <w:p w14:paraId="1A70B506"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1. Location</w:t>
            </w:r>
          </w:p>
          <w:p w14:paraId="44D4B889" w14:textId="70DD70C2" w:rsidR="00A6387E" w:rsidRDefault="00A6387E" w:rsidP="00A6387E">
            <w:pPr>
              <w:jc w:val="center"/>
              <w:rPr>
                <w:rFonts w:ascii="Times New Roman" w:eastAsia="Times New Roman" w:hAnsi="Times New Roman" w:cs="Times New Roman"/>
                <w:sz w:val="20"/>
                <w:szCs w:val="20"/>
              </w:rPr>
            </w:pPr>
            <w:r w:rsidRPr="006C755C">
              <w:rPr>
                <w:rFonts w:ascii="Times New Roman" w:eastAsia="Times New Roman" w:hAnsi="Times New Roman" w:cs="Times New Roman"/>
                <w:sz w:val="16"/>
                <w:szCs w:val="16"/>
              </w:rPr>
              <w:t>2. Hatch</w:t>
            </w:r>
          </w:p>
        </w:tc>
      </w:tr>
      <w:tr w:rsidR="00A6387E" w14:paraId="2882FA30" w14:textId="77777777" w:rsidTr="00A6387E">
        <w:trPr>
          <w:trHeight w:val="591"/>
        </w:trPr>
        <w:tc>
          <w:tcPr>
            <w:tcW w:w="1080" w:type="dxa"/>
            <w:vAlign w:val="center"/>
          </w:tcPr>
          <w:p w14:paraId="285A3CB9" w14:textId="05C792E4" w:rsidR="00A6387E" w:rsidRDefault="00A6387E" w:rsidP="00A6387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Model </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b</w:t>
            </w:r>
          </w:p>
        </w:tc>
        <w:tc>
          <w:tcPr>
            <w:tcW w:w="1763" w:type="dxa"/>
            <w:vAlign w:val="center"/>
          </w:tcPr>
          <w:p w14:paraId="591FCC4F"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28D85A54" w14:textId="33EDCF29"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2. PDO</w:t>
            </w:r>
          </w:p>
        </w:tc>
        <w:tc>
          <w:tcPr>
            <w:tcW w:w="1850" w:type="dxa"/>
            <w:vAlign w:val="center"/>
          </w:tcPr>
          <w:p w14:paraId="45313747"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1. Location</w:t>
            </w:r>
          </w:p>
          <w:p w14:paraId="0F0E092F" w14:textId="0C22816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sz w:val="16"/>
                <w:szCs w:val="16"/>
              </w:rPr>
              <w:t>2. Hatch</w:t>
            </w:r>
          </w:p>
        </w:tc>
      </w:tr>
      <w:tr w:rsidR="00A6387E" w14:paraId="52ECDBDC" w14:textId="77777777" w:rsidTr="006C755C">
        <w:trPr>
          <w:trHeight w:val="591"/>
        </w:trPr>
        <w:tc>
          <w:tcPr>
            <w:tcW w:w="1080" w:type="dxa"/>
            <w:tcBorders>
              <w:bottom w:val="single" w:sz="12" w:space="0" w:color="auto"/>
            </w:tcBorders>
            <w:vAlign w:val="center"/>
          </w:tcPr>
          <w:p w14:paraId="1D4EC6C4" w14:textId="20B52F09" w:rsidR="00A6387E" w:rsidRDefault="00A6387E" w:rsidP="00A6387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 4b</w:t>
            </w:r>
          </w:p>
        </w:tc>
        <w:tc>
          <w:tcPr>
            <w:tcW w:w="1763" w:type="dxa"/>
            <w:tcBorders>
              <w:bottom w:val="single" w:sz="12" w:space="0" w:color="auto"/>
            </w:tcBorders>
            <w:vAlign w:val="center"/>
          </w:tcPr>
          <w:p w14:paraId="61DA4223"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1. MEI</w:t>
            </w:r>
          </w:p>
          <w:p w14:paraId="722BFF1A" w14:textId="0D2818B4"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2. PDO</w:t>
            </w:r>
          </w:p>
        </w:tc>
        <w:tc>
          <w:tcPr>
            <w:tcW w:w="1850" w:type="dxa"/>
            <w:tcBorders>
              <w:bottom w:val="single" w:sz="12" w:space="0" w:color="auto"/>
            </w:tcBorders>
            <w:vAlign w:val="center"/>
          </w:tcPr>
          <w:p w14:paraId="564858A7" w14:textId="7777777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bCs/>
                <w:color w:val="222222"/>
                <w:sz w:val="16"/>
                <w:szCs w:val="16"/>
              </w:rPr>
              <w:t>. 1. Location</w:t>
            </w:r>
          </w:p>
          <w:p w14:paraId="1CE6879A" w14:textId="307DDF67" w:rsidR="00A6387E" w:rsidRPr="006C755C" w:rsidRDefault="00A6387E" w:rsidP="00A6387E">
            <w:pPr>
              <w:jc w:val="center"/>
              <w:rPr>
                <w:rFonts w:ascii="Times New Roman" w:eastAsia="Times New Roman" w:hAnsi="Times New Roman" w:cs="Times New Roman"/>
                <w:bCs/>
                <w:color w:val="222222"/>
                <w:sz w:val="16"/>
                <w:szCs w:val="16"/>
              </w:rPr>
            </w:pPr>
            <w:r w:rsidRPr="006C755C">
              <w:rPr>
                <w:rFonts w:ascii="Times New Roman" w:eastAsia="Times New Roman" w:hAnsi="Times New Roman" w:cs="Times New Roman"/>
                <w:sz w:val="16"/>
                <w:szCs w:val="16"/>
              </w:rPr>
              <w:t>2. Hatch</w:t>
            </w:r>
          </w:p>
        </w:tc>
      </w:tr>
    </w:tbl>
    <w:p w14:paraId="03CB455C" w14:textId="77777777" w:rsidR="00CA7C7F" w:rsidRPr="00B77760" w:rsidRDefault="007B5FF9" w:rsidP="007B5FF9">
      <w:pPr>
        <w:spacing w:line="480" w:lineRule="auto"/>
        <w:rPr>
          <w:rFonts w:ascii="Times New Roman" w:hAnsi="Times New Roman" w:cs="Times New Roman"/>
        </w:rPr>
      </w:pPr>
      <w:r w:rsidRPr="00BD5BF1">
        <w:rPr>
          <w:rFonts w:ascii="Times New Roman" w:hAnsi="Times New Roman" w:cs="Times New Roman"/>
        </w:rPr>
        <w:tab/>
      </w:r>
    </w:p>
    <w:p w14:paraId="155B5775" w14:textId="5405F66B" w:rsidR="007B5FF9" w:rsidRPr="00B77760" w:rsidRDefault="007B5FF9" w:rsidP="007B5FF9">
      <w:pPr>
        <w:spacing w:line="480" w:lineRule="auto"/>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14"/>
        <w:gridCol w:w="1648"/>
        <w:gridCol w:w="1921"/>
        <w:gridCol w:w="2128"/>
      </w:tblGrid>
      <w:tr w:rsidR="00CD6C14" w14:paraId="5A12CBB2" w14:textId="77777777" w:rsidTr="00EB3861">
        <w:tc>
          <w:tcPr>
            <w:tcW w:w="2250" w:type="dxa"/>
            <w:tcBorders>
              <w:top w:val="single" w:sz="12" w:space="0" w:color="auto"/>
              <w:bottom w:val="single" w:sz="18" w:space="0" w:color="auto"/>
            </w:tcBorders>
          </w:tcPr>
          <w:p w14:paraId="6A1D804F"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lastRenderedPageBreak/>
              <w:t>Trophic Amino Acid</w:t>
            </w:r>
          </w:p>
        </w:tc>
        <w:tc>
          <w:tcPr>
            <w:tcW w:w="1414" w:type="dxa"/>
            <w:tcBorders>
              <w:top w:val="single" w:sz="12" w:space="0" w:color="auto"/>
              <w:bottom w:val="single" w:sz="18" w:space="0" w:color="auto"/>
            </w:tcBorders>
          </w:tcPr>
          <w:p w14:paraId="393009C9" w14:textId="63D21F3B" w:rsidR="00CD6C14" w:rsidRPr="00A703C6"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648" w:type="dxa"/>
            <w:tcBorders>
              <w:top w:val="single" w:sz="12" w:space="0" w:color="auto"/>
              <w:bottom w:val="single" w:sz="18" w:space="0" w:color="auto"/>
            </w:tcBorders>
          </w:tcPr>
          <w:p w14:paraId="6B8C19E8" w14:textId="56CA02E7" w:rsidR="00CD6C14" w:rsidRPr="00A70A80" w:rsidRDefault="00CD6C14" w:rsidP="00EB3861">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921" w:type="dxa"/>
            <w:tcBorders>
              <w:top w:val="single" w:sz="12" w:space="0" w:color="auto"/>
              <w:bottom w:val="single" w:sz="18" w:space="0" w:color="auto"/>
            </w:tcBorders>
          </w:tcPr>
          <w:p w14:paraId="16FB2A43" w14:textId="17996336" w:rsidR="00CD6C14" w:rsidRPr="001845D4" w:rsidRDefault="00CD6C14" w:rsidP="00EB3861">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2128" w:type="dxa"/>
            <w:tcBorders>
              <w:top w:val="single" w:sz="12" w:space="0" w:color="auto"/>
              <w:bottom w:val="single" w:sz="18" w:space="0" w:color="auto"/>
            </w:tcBorders>
          </w:tcPr>
          <w:p w14:paraId="2373326D" w14:textId="170DBAC9" w:rsidR="00CD6C14" w:rsidRPr="00A70A80" w:rsidRDefault="00CD6C14" w:rsidP="00EB3861">
            <w:pPr>
              <w:jc w:val="center"/>
              <w:rPr>
                <w:rFonts w:ascii="Times New Roman" w:eastAsia="Times New Roman" w:hAnsi="Times New Roman" w:cs="Times New Roman"/>
                <w:sz w:val="16"/>
                <w:szCs w:val="16"/>
              </w:rPr>
            </w:pPr>
            <w:r>
              <w:rPr>
                <w:rFonts w:ascii="Times New Roman" w:eastAsia="Times New Roman" w:hAnsi="Times New Roman" w:cs="Times New Roman"/>
              </w:rPr>
              <w:t>Valine (Val)</w:t>
            </w:r>
          </w:p>
        </w:tc>
      </w:tr>
      <w:tr w:rsidR="00CD6C14" w14:paraId="32D79E81" w14:textId="77777777" w:rsidTr="00EB3861">
        <w:tc>
          <w:tcPr>
            <w:tcW w:w="2250" w:type="dxa"/>
            <w:tcBorders>
              <w:top w:val="single" w:sz="18" w:space="0" w:color="auto"/>
            </w:tcBorders>
          </w:tcPr>
          <w:p w14:paraId="1E1D5265"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14" w:type="dxa"/>
            <w:tcBorders>
              <w:top w:val="single" w:sz="18" w:space="0" w:color="auto"/>
            </w:tcBorders>
          </w:tcPr>
          <w:p w14:paraId="65EEA14A" w14:textId="7598B729"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w:t>
            </w:r>
          </w:p>
        </w:tc>
        <w:tc>
          <w:tcPr>
            <w:tcW w:w="1648" w:type="dxa"/>
            <w:tcBorders>
              <w:top w:val="single" w:sz="18" w:space="0" w:color="auto"/>
            </w:tcBorders>
          </w:tcPr>
          <w:p w14:paraId="0EAE815B" w14:textId="4F978059" w:rsidR="00CD6C14" w:rsidRDefault="00CD6C14" w:rsidP="00EB3861">
            <w:pPr>
              <w:jc w:val="center"/>
              <w:rPr>
                <w:rFonts w:ascii="Times New Roman" w:eastAsia="Times New Roman" w:hAnsi="Times New Roman" w:cs="Times New Roman"/>
              </w:rPr>
            </w:pPr>
          </w:p>
        </w:tc>
        <w:tc>
          <w:tcPr>
            <w:tcW w:w="1921" w:type="dxa"/>
            <w:tcBorders>
              <w:top w:val="single" w:sz="18" w:space="0" w:color="auto"/>
            </w:tcBorders>
          </w:tcPr>
          <w:p w14:paraId="57A541FF" w14:textId="25A82209" w:rsidR="00CD6C14" w:rsidRDefault="00CD6C14" w:rsidP="00EB3861">
            <w:pPr>
              <w:jc w:val="center"/>
              <w:rPr>
                <w:rFonts w:ascii="Times New Roman" w:eastAsia="Times New Roman" w:hAnsi="Times New Roman" w:cs="Times New Roman"/>
              </w:rPr>
            </w:pPr>
          </w:p>
        </w:tc>
        <w:tc>
          <w:tcPr>
            <w:tcW w:w="2128" w:type="dxa"/>
            <w:tcBorders>
              <w:top w:val="single" w:sz="18" w:space="0" w:color="auto"/>
            </w:tcBorders>
          </w:tcPr>
          <w:p w14:paraId="79E1A77A" w14:textId="31D8B660" w:rsidR="00CD6C14" w:rsidRDefault="00CD6C14" w:rsidP="00EB3861">
            <w:pPr>
              <w:jc w:val="center"/>
              <w:rPr>
                <w:rFonts w:ascii="Times New Roman" w:eastAsia="Times New Roman" w:hAnsi="Times New Roman" w:cs="Times New Roman"/>
              </w:rPr>
            </w:pPr>
          </w:p>
        </w:tc>
      </w:tr>
      <w:tr w:rsidR="00CD6C14" w14:paraId="55949D24" w14:textId="77777777" w:rsidTr="00EB3861">
        <w:tc>
          <w:tcPr>
            <w:tcW w:w="2250" w:type="dxa"/>
          </w:tcPr>
          <w:p w14:paraId="14E88BB7"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14" w:type="dxa"/>
          </w:tcPr>
          <w:p w14:paraId="38449E95" w14:textId="41E3A28D"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0.29</w:t>
            </w:r>
          </w:p>
        </w:tc>
        <w:tc>
          <w:tcPr>
            <w:tcW w:w="1648" w:type="dxa"/>
          </w:tcPr>
          <w:p w14:paraId="3B848F53" w14:textId="7EB79A53"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w:t>
            </w:r>
          </w:p>
        </w:tc>
        <w:tc>
          <w:tcPr>
            <w:tcW w:w="1921" w:type="dxa"/>
          </w:tcPr>
          <w:p w14:paraId="677B2AC8" w14:textId="59AA6929" w:rsidR="00CD6C14" w:rsidRDefault="00CD6C14" w:rsidP="00EB3861">
            <w:pPr>
              <w:jc w:val="center"/>
              <w:rPr>
                <w:rFonts w:ascii="Times New Roman" w:eastAsia="Times New Roman" w:hAnsi="Times New Roman" w:cs="Times New Roman"/>
              </w:rPr>
            </w:pPr>
          </w:p>
        </w:tc>
        <w:tc>
          <w:tcPr>
            <w:tcW w:w="2128" w:type="dxa"/>
          </w:tcPr>
          <w:p w14:paraId="7B252D5E" w14:textId="1A1D9073" w:rsidR="00CD6C14" w:rsidRDefault="00CD6C14" w:rsidP="00EB3861">
            <w:pPr>
              <w:jc w:val="center"/>
              <w:rPr>
                <w:rFonts w:ascii="Times New Roman" w:eastAsia="Times New Roman" w:hAnsi="Times New Roman" w:cs="Times New Roman"/>
              </w:rPr>
            </w:pPr>
          </w:p>
        </w:tc>
      </w:tr>
      <w:tr w:rsidR="00CD6C14" w14:paraId="59363927" w14:textId="77777777" w:rsidTr="00EB3861">
        <w:tc>
          <w:tcPr>
            <w:tcW w:w="2250" w:type="dxa"/>
          </w:tcPr>
          <w:p w14:paraId="415D45AB"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14" w:type="dxa"/>
          </w:tcPr>
          <w:p w14:paraId="324697ED" w14:textId="7305C8B1"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0.0071</w:t>
            </w:r>
          </w:p>
        </w:tc>
        <w:tc>
          <w:tcPr>
            <w:tcW w:w="1648" w:type="dxa"/>
          </w:tcPr>
          <w:p w14:paraId="593F1AAA" w14:textId="1AE47E87"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0.025</w:t>
            </w:r>
          </w:p>
        </w:tc>
        <w:tc>
          <w:tcPr>
            <w:tcW w:w="1921" w:type="dxa"/>
          </w:tcPr>
          <w:p w14:paraId="64EED51B" w14:textId="3088061F"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w:t>
            </w:r>
          </w:p>
        </w:tc>
        <w:tc>
          <w:tcPr>
            <w:tcW w:w="2128" w:type="dxa"/>
          </w:tcPr>
          <w:p w14:paraId="3972557C" w14:textId="7F563448" w:rsidR="00CD6C14" w:rsidRDefault="00CD6C14" w:rsidP="00EB3861">
            <w:pPr>
              <w:jc w:val="center"/>
              <w:rPr>
                <w:rFonts w:ascii="Times New Roman" w:eastAsia="Times New Roman" w:hAnsi="Times New Roman" w:cs="Times New Roman"/>
              </w:rPr>
            </w:pPr>
          </w:p>
        </w:tc>
      </w:tr>
      <w:tr w:rsidR="00CD6C14" w14:paraId="665ABD57" w14:textId="77777777" w:rsidTr="00EB3861">
        <w:tc>
          <w:tcPr>
            <w:tcW w:w="2250" w:type="dxa"/>
            <w:tcBorders>
              <w:bottom w:val="single" w:sz="12" w:space="0" w:color="auto"/>
            </w:tcBorders>
          </w:tcPr>
          <w:p w14:paraId="103B6E0E" w14:textId="77777777" w:rsidR="00CD6C14" w:rsidRDefault="00CD6C14" w:rsidP="00EB3861">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14" w:type="dxa"/>
            <w:tcBorders>
              <w:bottom w:val="single" w:sz="12" w:space="0" w:color="auto"/>
            </w:tcBorders>
          </w:tcPr>
          <w:p w14:paraId="52F9BD3E" w14:textId="60C4A549"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0.072</w:t>
            </w:r>
          </w:p>
        </w:tc>
        <w:tc>
          <w:tcPr>
            <w:tcW w:w="1648" w:type="dxa"/>
            <w:tcBorders>
              <w:bottom w:val="single" w:sz="12" w:space="0" w:color="auto"/>
            </w:tcBorders>
          </w:tcPr>
          <w:p w14:paraId="51DDC92A" w14:textId="3BF19D39"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0.09</w:t>
            </w:r>
          </w:p>
        </w:tc>
        <w:tc>
          <w:tcPr>
            <w:tcW w:w="1921" w:type="dxa"/>
            <w:tcBorders>
              <w:bottom w:val="single" w:sz="12" w:space="0" w:color="auto"/>
            </w:tcBorders>
          </w:tcPr>
          <w:p w14:paraId="447B41B3" w14:textId="3546CE64"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0.03</w:t>
            </w:r>
            <w:r w:rsidR="006A61E7">
              <w:rPr>
                <w:rFonts w:ascii="Times New Roman" w:eastAsia="Times New Roman" w:hAnsi="Times New Roman" w:cs="Times New Roman"/>
              </w:rPr>
              <w:t>6</w:t>
            </w:r>
          </w:p>
        </w:tc>
        <w:tc>
          <w:tcPr>
            <w:tcW w:w="2128" w:type="dxa"/>
            <w:tcBorders>
              <w:bottom w:val="single" w:sz="12" w:space="0" w:color="auto"/>
            </w:tcBorders>
          </w:tcPr>
          <w:p w14:paraId="47944A04" w14:textId="29B29BBD" w:rsidR="00CD6C14" w:rsidRDefault="000E4495" w:rsidP="00EB3861">
            <w:pPr>
              <w:jc w:val="center"/>
              <w:rPr>
                <w:rFonts w:ascii="Times New Roman" w:eastAsia="Times New Roman" w:hAnsi="Times New Roman" w:cs="Times New Roman"/>
              </w:rPr>
            </w:pPr>
            <w:r>
              <w:rPr>
                <w:rFonts w:ascii="Times New Roman" w:eastAsia="Times New Roman" w:hAnsi="Times New Roman" w:cs="Times New Roman"/>
              </w:rPr>
              <w:t>-</w:t>
            </w:r>
          </w:p>
        </w:tc>
      </w:tr>
    </w:tbl>
    <w:p w14:paraId="31D418EE" w14:textId="4EE364B9" w:rsidR="00B77760" w:rsidRPr="00B77760" w:rsidRDefault="00B77760" w:rsidP="00B77760">
      <w:pPr>
        <w:spacing w:line="480" w:lineRule="auto"/>
        <w:rPr>
          <w:rFonts w:ascii="Times New Roman" w:hAnsi="Times New Roman" w:cs="Times New Roman"/>
        </w:rPr>
        <w:sectPr w:rsidR="00B77760" w:rsidRPr="00B77760" w:rsidSect="00B77760">
          <w:pgSz w:w="15840" w:h="12240" w:orient="landscape"/>
          <w:pgMar w:top="1440" w:right="1440" w:bottom="1440" w:left="1440" w:header="720" w:footer="720" w:gutter="0"/>
          <w:cols w:space="720"/>
          <w:docGrid w:linePitch="360"/>
        </w:sectPr>
      </w:pPr>
    </w:p>
    <w:p w14:paraId="474A5EAE" w14:textId="30CD260C" w:rsidR="002B78C7" w:rsidRDefault="002B78C7">
      <w:pPr>
        <w:rPr>
          <w:rFonts w:ascii="Times New Roman" w:hAnsi="Times New Roman" w:cs="Times New Roman"/>
          <w:b/>
        </w:rPr>
      </w:pPr>
    </w:p>
    <w:p w14:paraId="17F51AB6" w14:textId="6CBD1D3E" w:rsidR="00B061D3" w:rsidRPr="00B061D3" w:rsidRDefault="007127BD" w:rsidP="00B061D3">
      <w:pPr>
        <w:rPr>
          <w:rFonts w:ascii="Times New Roman" w:hAnsi="Times New Roman" w:cs="Times New Roman"/>
        </w:rPr>
      </w:pPr>
      <w:r>
        <w:rPr>
          <w:rFonts w:ascii="Times New Roman" w:hAnsi="Times New Roman" w:cs="Times New Roman"/>
          <w:b/>
        </w:rPr>
        <w:t>3</w:t>
      </w:r>
      <w:r w:rsidR="002366E9" w:rsidRPr="00B061D3">
        <w:rPr>
          <w:rFonts w:ascii="Times New Roman" w:hAnsi="Times New Roman" w:cs="Times New Roman"/>
          <w:b/>
        </w:rPr>
        <w:t>. Methods for</w:t>
      </w:r>
      <w:r w:rsidR="00B061D3" w:rsidRPr="00B061D3">
        <w:rPr>
          <w:rFonts w:ascii="Times New Roman" w:hAnsi="Times New Roman" w:cs="Times New Roman"/>
          <w:b/>
        </w:rPr>
        <w:t xml:space="preserve"> Multivariate Autoregressive State-Space (MARSS) Model</w:t>
      </w:r>
      <w:r w:rsidR="002366E9" w:rsidRPr="00B061D3">
        <w:rPr>
          <w:rFonts w:ascii="Times New Roman" w:hAnsi="Times New Roman" w:cs="Times New Roman"/>
          <w:b/>
        </w:rPr>
        <w:t xml:space="preserve"> </w:t>
      </w:r>
    </w:p>
    <w:p w14:paraId="310E7A35" w14:textId="42418124" w:rsidR="00B061D3" w:rsidRPr="00B061D3" w:rsidRDefault="00B061D3" w:rsidP="0048623A">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 xml:space="preserve">Harbor seal datasets and herring biomass were collected by stock (n = 7 and n = 20, respectively) but did not have observations for every for every year (Figure S1 and Figure S2). In order to get total population and total biomass estimates for these species for each year two MARSS models were fit to the data, one for each species, to estimate population and biomass for each year for each for each stock.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sidR="0048623A">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sidR="0048623A">
        <w:rPr>
          <w:rFonts w:ascii="Times New Roman" w:hAnsi="Times New Roman" w:cs="Times New Roman"/>
        </w:rPr>
        <w:t>, thus assuming they vary across stocks</w:t>
      </w:r>
      <w:r w:rsidRPr="00B061D3">
        <w:rPr>
          <w:rFonts w:ascii="Times New Roman" w:hAnsi="Times New Roman" w:cs="Times New Roman"/>
        </w:rPr>
        <w:t xml:space="preserve">. Model states </w:t>
      </w:r>
      <w:r w:rsidR="0048623A">
        <w:rPr>
          <w:rFonts w:ascii="Times New Roman" w:hAnsi="Times New Roman" w:cs="Times New Roman"/>
        </w:rPr>
        <w:t xml:space="preserve">(Figure S3 and S4) </w:t>
      </w:r>
      <w:r w:rsidRPr="00B061D3">
        <w:rPr>
          <w:rFonts w:ascii="Times New Roman" w:hAnsi="Times New Roman" w:cs="Times New Roman"/>
        </w:rPr>
        <w:t>were summed across years for total biomass/population size</w:t>
      </w:r>
      <w:r w:rsidR="0048623A">
        <w:rPr>
          <w:rFonts w:ascii="Times New Roman" w:hAnsi="Times New Roman" w:cs="Times New Roman"/>
        </w:rPr>
        <w:t xml:space="preserve"> estimates. </w:t>
      </w:r>
      <w:r w:rsidR="009B40F2">
        <w:rPr>
          <w:rFonts w:ascii="Times New Roman" w:hAnsi="Times New Roman" w:cs="Times New Roman"/>
        </w:rPr>
        <w:t>Harbor seal data has not been collected since 2000 and we assumed the population has remained constant from 2000-2010.</w:t>
      </w:r>
    </w:p>
    <w:p w14:paraId="7427FF43" w14:textId="1372FEAD" w:rsidR="002366E9" w:rsidRDefault="002366E9">
      <w:pPr>
        <w:rPr>
          <w:rFonts w:ascii="Times New Roman" w:hAnsi="Times New Roman" w:cs="Times New Roman"/>
          <w:b/>
        </w:rPr>
      </w:pPr>
    </w:p>
    <w:p w14:paraId="173BC663" w14:textId="77777777" w:rsidR="00E27C0E" w:rsidRPr="001F12FC" w:rsidRDefault="00E27C0E" w:rsidP="001F12FC">
      <w:pPr>
        <w:spacing w:line="480" w:lineRule="auto"/>
        <w:rPr>
          <w:rFonts w:ascii="Times New Roman" w:hAnsi="Times New Roman" w:cs="Times New Roman"/>
          <w:b/>
        </w:rPr>
      </w:pPr>
    </w:p>
    <w:p w14:paraId="5054404F" w14:textId="77777777" w:rsidR="007D3271" w:rsidRDefault="007D3271">
      <w:pPr>
        <w:rPr>
          <w:rFonts w:ascii="Times New Roman" w:hAnsi="Times New Roman" w:cs="Times New Roman"/>
          <w:b/>
        </w:rPr>
      </w:pPr>
      <w:r>
        <w:rPr>
          <w:rFonts w:ascii="Times New Roman" w:hAnsi="Times New Roman" w:cs="Times New Roman"/>
          <w:b/>
        </w:rPr>
        <w:br w:type="page"/>
      </w:r>
    </w:p>
    <w:p w14:paraId="7CC0F7CC" w14:textId="24D31187" w:rsidR="0067150D" w:rsidRDefault="0067150D">
      <w:pPr>
        <w:rPr>
          <w:rFonts w:ascii="Times New Roman" w:hAnsi="Times New Roman" w:cs="Times New Roman"/>
          <w:b/>
        </w:rPr>
      </w:pPr>
      <w:r w:rsidRPr="0067150D">
        <w:rPr>
          <w:rFonts w:ascii="Times New Roman" w:hAnsi="Times New Roman" w:cs="Times New Roman"/>
          <w:b/>
        </w:rPr>
        <w:lastRenderedPageBreak/>
        <w:t>SI References</w:t>
      </w:r>
    </w:p>
    <w:p w14:paraId="01864DC9" w14:textId="77777777" w:rsidR="000B73C5" w:rsidRDefault="000B73C5" w:rsidP="00D12F12">
      <w:pPr>
        <w:rPr>
          <w:rFonts w:ascii="Times New Roman" w:hAnsi="Times New Roman" w:cs="Times New Roman"/>
          <w:b/>
        </w:rPr>
      </w:pPr>
    </w:p>
    <w:p w14:paraId="14B640AF" w14:textId="1BB7DDF4" w:rsidR="00097019" w:rsidRDefault="00097019" w:rsidP="00EA29BC">
      <w:pPr>
        <w:rPr>
          <w:rFonts w:ascii="Times New Roman" w:hAnsi="Times New Roman" w:cs="Times New Roman"/>
          <w:color w:val="000000" w:themeColor="text1"/>
          <w:shd w:val="clear" w:color="auto" w:fill="FFFFFF"/>
        </w:rPr>
      </w:pPr>
      <w:proofErr w:type="spellStart"/>
      <w:r w:rsidRPr="00EA29BC">
        <w:rPr>
          <w:rFonts w:ascii="Times New Roman" w:hAnsi="Times New Roman" w:cs="Times New Roman"/>
          <w:color w:val="000000" w:themeColor="text1"/>
          <w:shd w:val="clear" w:color="auto" w:fill="FFFFFF"/>
        </w:rPr>
        <w:t>Boyin</w:t>
      </w:r>
      <w:proofErr w:type="spellEnd"/>
      <w:r w:rsidRPr="00EA29BC">
        <w:rPr>
          <w:rFonts w:ascii="Times New Roman" w:hAnsi="Times New Roman" w:cs="Times New Roman"/>
          <w:color w:val="000000" w:themeColor="text1"/>
          <w:shd w:val="clear" w:color="auto" w:fill="FFFFFF"/>
        </w:rPr>
        <w:t xml:space="preserve"> Huang, Peter W. Thorne, Viva F. </w:t>
      </w:r>
      <w:proofErr w:type="spellStart"/>
      <w:r w:rsidRPr="00EA29BC">
        <w:rPr>
          <w:rFonts w:ascii="Times New Roman" w:hAnsi="Times New Roman" w:cs="Times New Roman"/>
          <w:color w:val="000000" w:themeColor="text1"/>
          <w:shd w:val="clear" w:color="auto" w:fill="FFFFFF"/>
        </w:rPr>
        <w:t>Banzon</w:t>
      </w:r>
      <w:proofErr w:type="spellEnd"/>
      <w:r w:rsidRPr="00EA29BC">
        <w:rPr>
          <w:rFonts w:ascii="Times New Roman" w:hAnsi="Times New Roman" w:cs="Times New Roman"/>
          <w:color w:val="000000" w:themeColor="text1"/>
          <w:shd w:val="clear" w:color="auto" w:fill="FFFFFF"/>
        </w:rPr>
        <w:t xml:space="preserve">, Tim Boyer, Gennady </w:t>
      </w:r>
      <w:proofErr w:type="spellStart"/>
      <w:r w:rsidRPr="00EA29BC">
        <w:rPr>
          <w:rFonts w:ascii="Times New Roman" w:hAnsi="Times New Roman" w:cs="Times New Roman"/>
          <w:color w:val="000000" w:themeColor="text1"/>
          <w:shd w:val="clear" w:color="auto" w:fill="FFFFFF"/>
        </w:rPr>
        <w:t>Chepurin</w:t>
      </w:r>
      <w:proofErr w:type="spellEnd"/>
      <w:r w:rsidRPr="00EA29BC">
        <w:rPr>
          <w:rFonts w:ascii="Times New Roman" w:hAnsi="Times New Roman" w:cs="Times New Roman"/>
          <w:color w:val="000000" w:themeColor="text1"/>
          <w:shd w:val="clear" w:color="auto" w:fill="FFFFFF"/>
        </w:rPr>
        <w:t xml:space="preserve">, Jay H. </w:t>
      </w:r>
      <w:proofErr w:type="spellStart"/>
      <w:r w:rsidRPr="00EA29BC">
        <w:rPr>
          <w:rFonts w:ascii="Times New Roman" w:hAnsi="Times New Roman" w:cs="Times New Roman"/>
          <w:color w:val="000000" w:themeColor="text1"/>
          <w:shd w:val="clear" w:color="auto" w:fill="FFFFFF"/>
        </w:rPr>
        <w:t>Lawrimore</w:t>
      </w:r>
      <w:proofErr w:type="spellEnd"/>
      <w:r w:rsidRPr="00EA29BC">
        <w:rPr>
          <w:rFonts w:ascii="Times New Roman" w:hAnsi="Times New Roman" w:cs="Times New Roman"/>
          <w:color w:val="000000" w:themeColor="text1"/>
          <w:shd w:val="clear" w:color="auto" w:fill="FFFFFF"/>
        </w:rPr>
        <w:t xml:space="preserve">, Matthew J. </w:t>
      </w:r>
      <w:proofErr w:type="spellStart"/>
      <w:r w:rsidRPr="00EA29BC">
        <w:rPr>
          <w:rFonts w:ascii="Times New Roman" w:hAnsi="Times New Roman" w:cs="Times New Roman"/>
          <w:color w:val="000000" w:themeColor="text1"/>
          <w:shd w:val="clear" w:color="auto" w:fill="FFFFFF"/>
        </w:rPr>
        <w:t>Menne</w:t>
      </w:r>
      <w:proofErr w:type="spellEnd"/>
      <w:r w:rsidRPr="00EA29BC">
        <w:rPr>
          <w:rFonts w:ascii="Times New Roman" w:hAnsi="Times New Roman" w:cs="Times New Roman"/>
          <w:color w:val="000000" w:themeColor="text1"/>
          <w:shd w:val="clear" w:color="auto" w:fill="FFFFFF"/>
        </w:rPr>
        <w:t xml:space="preserve">, Thomas M. Smith, Russell S. </w:t>
      </w:r>
      <w:proofErr w:type="spellStart"/>
      <w:r w:rsidRPr="00EA29BC">
        <w:rPr>
          <w:rFonts w:ascii="Times New Roman" w:hAnsi="Times New Roman" w:cs="Times New Roman"/>
          <w:color w:val="000000" w:themeColor="text1"/>
          <w:shd w:val="clear" w:color="auto" w:fill="FFFFFF"/>
        </w:rPr>
        <w:t>Vose</w:t>
      </w:r>
      <w:proofErr w:type="spellEnd"/>
      <w:r w:rsidRPr="00EA29BC">
        <w:rPr>
          <w:rFonts w:ascii="Times New Roman" w:hAnsi="Times New Roman" w:cs="Times New Roman"/>
          <w:color w:val="000000" w:themeColor="text1"/>
          <w:shd w:val="clear" w:color="auto" w:fill="FFFFFF"/>
        </w:rPr>
        <w:t xml:space="preserve">, and </w:t>
      </w:r>
      <w:proofErr w:type="spellStart"/>
      <w:r w:rsidRPr="00EA29BC">
        <w:rPr>
          <w:rFonts w:ascii="Times New Roman" w:hAnsi="Times New Roman" w:cs="Times New Roman"/>
          <w:color w:val="000000" w:themeColor="text1"/>
          <w:shd w:val="clear" w:color="auto" w:fill="FFFFFF"/>
        </w:rPr>
        <w:t>Huai</w:t>
      </w:r>
      <w:proofErr w:type="spellEnd"/>
      <w:r w:rsidRPr="00EA29BC">
        <w:rPr>
          <w:rFonts w:ascii="Times New Roman" w:hAnsi="Times New Roman" w:cs="Times New Roman"/>
          <w:color w:val="000000" w:themeColor="text1"/>
          <w:shd w:val="clear" w:color="auto" w:fill="FFFFFF"/>
        </w:rPr>
        <w:t>-Min Zhang (2017): NOAA Extended Reconstructed Sea Surface Temperature (ERSST), Version 5. NOAA National Centers for Environmental Information. doi:10.7289/V5T72FNM</w:t>
      </w:r>
    </w:p>
    <w:p w14:paraId="77CA9D26" w14:textId="77777777" w:rsidR="009C0955" w:rsidRPr="00EA29BC" w:rsidRDefault="009C0955" w:rsidP="00EA29BC">
      <w:pPr>
        <w:rPr>
          <w:rFonts w:ascii="Times New Roman" w:hAnsi="Times New Roman" w:cs="Times New Roman"/>
          <w:color w:val="000000" w:themeColor="text1"/>
        </w:rPr>
      </w:pPr>
    </w:p>
    <w:p w14:paraId="1045BF85" w14:textId="4FDED606" w:rsidR="00097019" w:rsidRPr="009C0955" w:rsidRDefault="009C0955" w:rsidP="00EA29BC">
      <w:pPr>
        <w:rPr>
          <w:rFonts w:ascii="Times New Roman" w:hAnsi="Times New Roman" w:cs="Times New Roman"/>
        </w:rPr>
      </w:pPr>
      <w:r w:rsidRPr="009C0955">
        <w:rPr>
          <w:rFonts w:ascii="Times New Roman" w:hAnsi="Times New Roman" w:cs="Times New Roman"/>
        </w:rPr>
        <w:t xml:space="preserve">Di Lorenzo E., Schneider N., Cobb K. M., </w:t>
      </w:r>
      <w:proofErr w:type="spellStart"/>
      <w:r w:rsidRPr="009C0955">
        <w:rPr>
          <w:rFonts w:ascii="Times New Roman" w:hAnsi="Times New Roman" w:cs="Times New Roman"/>
        </w:rPr>
        <w:t>Chhak</w:t>
      </w:r>
      <w:proofErr w:type="spellEnd"/>
      <w:r w:rsidRPr="009C0955">
        <w:rPr>
          <w:rFonts w:ascii="Times New Roman" w:hAnsi="Times New Roman" w:cs="Times New Roman"/>
        </w:rPr>
        <w:t xml:space="preserve">, K, Franks P. J. S., Miller A. J., McWilliams J. C., </w:t>
      </w:r>
      <w:proofErr w:type="spellStart"/>
      <w:r w:rsidRPr="009C0955">
        <w:rPr>
          <w:rFonts w:ascii="Times New Roman" w:hAnsi="Times New Roman" w:cs="Times New Roman"/>
        </w:rPr>
        <w:t>Bograd</w:t>
      </w:r>
      <w:proofErr w:type="spellEnd"/>
      <w:r w:rsidRPr="009C0955">
        <w:rPr>
          <w:rFonts w:ascii="Times New Roman" w:hAnsi="Times New Roman" w:cs="Times New Roman"/>
        </w:rPr>
        <w:t xml:space="preserve"> S. J., Arango H., </w:t>
      </w:r>
      <w:proofErr w:type="spellStart"/>
      <w:r w:rsidRPr="009C0955">
        <w:rPr>
          <w:rFonts w:ascii="Times New Roman" w:hAnsi="Times New Roman" w:cs="Times New Roman"/>
        </w:rPr>
        <w:t>Curchister</w:t>
      </w:r>
      <w:proofErr w:type="spellEnd"/>
      <w:r w:rsidRPr="009C0955">
        <w:rPr>
          <w:rFonts w:ascii="Times New Roman" w:hAnsi="Times New Roman" w:cs="Times New Roman"/>
        </w:rPr>
        <w:t xml:space="preserve"> E., Powell T. M. and P. </w:t>
      </w:r>
      <w:proofErr w:type="spellStart"/>
      <w:r w:rsidRPr="009C0955">
        <w:rPr>
          <w:rFonts w:ascii="Times New Roman" w:hAnsi="Times New Roman" w:cs="Times New Roman"/>
        </w:rPr>
        <w:t>Rivere</w:t>
      </w:r>
      <w:proofErr w:type="spellEnd"/>
      <w:r w:rsidRPr="009C0955">
        <w:rPr>
          <w:rFonts w:ascii="Times New Roman" w:hAnsi="Times New Roman" w:cs="Times New Roman"/>
        </w:rPr>
        <w:t xml:space="preserve">, 2008: North Pacific Gyre Oscillation links ocean climate and ecosystem change. </w:t>
      </w:r>
      <w:proofErr w:type="spellStart"/>
      <w:r w:rsidRPr="009C0955">
        <w:rPr>
          <w:rFonts w:ascii="Times New Roman" w:hAnsi="Times New Roman" w:cs="Times New Roman"/>
        </w:rPr>
        <w:t>Geophys</w:t>
      </w:r>
      <w:proofErr w:type="spellEnd"/>
      <w:r w:rsidRPr="009C0955">
        <w:rPr>
          <w:rFonts w:ascii="Times New Roman" w:hAnsi="Times New Roman" w:cs="Times New Roman"/>
        </w:rPr>
        <w:t>. Res. Lett., 35, L08607, doi:10.1029/2007GL032838</w:t>
      </w:r>
    </w:p>
    <w:p w14:paraId="162FD4B6" w14:textId="77777777" w:rsidR="00097019" w:rsidRPr="00EA29BC" w:rsidRDefault="00097019" w:rsidP="00EA29BC">
      <w:pPr>
        <w:rPr>
          <w:rFonts w:ascii="Times New Roman" w:hAnsi="Times New Roman" w:cs="Times New Roman"/>
          <w:b/>
        </w:rPr>
      </w:pPr>
    </w:p>
    <w:p w14:paraId="4CB80F8A" w14:textId="364A7610" w:rsidR="00097019" w:rsidRDefault="00097019" w:rsidP="00D12F12">
      <w:pPr>
        <w:rPr>
          <w:rFonts w:ascii="Times New Roman" w:hAnsi="Times New Roman" w:cs="Times New Roman"/>
          <w:b/>
        </w:rPr>
        <w:sectPr w:rsidR="00097019" w:rsidSect="00B77760">
          <w:pgSz w:w="12240" w:h="15840"/>
          <w:pgMar w:top="1440" w:right="1440" w:bottom="1440" w:left="1440" w:header="720" w:footer="720" w:gutter="0"/>
          <w:cols w:space="720"/>
          <w:docGrid w:linePitch="360"/>
        </w:sectPr>
      </w:pPr>
    </w:p>
    <w:p w14:paraId="4BBC05F6" w14:textId="77777777" w:rsidR="006D29E7" w:rsidRDefault="006D29E7">
      <w:pPr>
        <w:rPr>
          <w:rFonts w:ascii="Times New Roman" w:hAnsi="Times New Roman" w:cs="Times New Roman"/>
          <w:b/>
        </w:rPr>
      </w:pPr>
    </w:p>
    <w:p w14:paraId="28D6727E" w14:textId="13B44192" w:rsidR="009E3470" w:rsidRPr="00097019" w:rsidRDefault="00D12F12" w:rsidP="009E3470">
      <w:pPr>
        <w:rPr>
          <w:rFonts w:ascii="Times New Roman" w:hAnsi="Times New Roman" w:cs="Times New Roman"/>
        </w:rPr>
      </w:pPr>
      <w:r w:rsidRPr="00097019">
        <w:rPr>
          <w:rFonts w:ascii="Times New Roman" w:hAnsi="Times New Roman" w:cs="Times New Roman"/>
          <w:b/>
        </w:rPr>
        <w:t>Table S</w:t>
      </w:r>
      <w:r w:rsidR="00346146">
        <w:rPr>
          <w:rFonts w:ascii="Times New Roman" w:hAnsi="Times New Roman" w:cs="Times New Roman"/>
          <w:b/>
        </w:rPr>
        <w:t>1</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6"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7"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B9AD698"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8"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9"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10"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5A95D74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11"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11843DF0" w14:textId="053E3C06" w:rsidR="007D3271" w:rsidRDefault="009B40F2" w:rsidP="00F9005D">
      <w:pPr>
        <w:rPr>
          <w:rFonts w:ascii="Times New Roman" w:hAnsi="Times New Roman" w:cs="Times New Roman"/>
          <w:bCs/>
        </w:rPr>
      </w:pPr>
      <w:r>
        <w:rPr>
          <w:rFonts w:ascii="Times New Roman" w:hAnsi="Times New Roman" w:cs="Times New Roman"/>
          <w:b/>
        </w:rPr>
        <w:t>Table S</w:t>
      </w:r>
      <w:r w:rsidR="00346146">
        <w:rPr>
          <w:rFonts w:ascii="Times New Roman" w:hAnsi="Times New Roman" w:cs="Times New Roman"/>
          <w:b/>
        </w:rPr>
        <w:t>2</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p w14:paraId="1C0F19DC" w14:textId="77777777" w:rsidR="009B40F2" w:rsidRDefault="009B40F2" w:rsidP="007D3271">
      <w:pPr>
        <w:rPr>
          <w:rFonts w:ascii="Times New Roman" w:hAnsi="Times New Roman" w:cs="Times New Roman"/>
          <w:bCs/>
        </w:rPr>
      </w:pPr>
    </w:p>
    <w:p w14:paraId="0A5FD694" w14:textId="77777777" w:rsidR="009B40F2" w:rsidRDefault="009B40F2" w:rsidP="009B40F2">
      <w:pPr>
        <w:rPr>
          <w:rFonts w:ascii="Times New Roman" w:hAnsi="Times New Roman" w:cs="Times New Roman"/>
        </w:rPr>
      </w:pPr>
    </w:p>
    <w:tbl>
      <w:tblPr>
        <w:tblStyle w:val="TableGrid"/>
        <w:tblpPr w:leftFromText="180" w:rightFromText="180" w:vertAnchor="text" w:horzAnchor="margin" w:tblpY="-22"/>
        <w:tblW w:w="12960" w:type="dxa"/>
        <w:tblLayout w:type="fixed"/>
        <w:tblLook w:val="04A0" w:firstRow="1" w:lastRow="0" w:firstColumn="1" w:lastColumn="0" w:noHBand="0" w:noVBand="1"/>
      </w:tblPr>
      <w:tblGrid>
        <w:gridCol w:w="2250"/>
        <w:gridCol w:w="5490"/>
        <w:gridCol w:w="1350"/>
        <w:gridCol w:w="3870"/>
      </w:tblGrid>
      <w:tr w:rsidR="00B17FD8" w14:paraId="04AA699D" w14:textId="77777777" w:rsidTr="00F9005D">
        <w:trPr>
          <w:trHeight w:val="460"/>
        </w:trPr>
        <w:tc>
          <w:tcPr>
            <w:tcW w:w="2250" w:type="dxa"/>
            <w:tcBorders>
              <w:top w:val="single" w:sz="8" w:space="0" w:color="auto"/>
              <w:left w:val="nil"/>
              <w:bottom w:val="nil"/>
              <w:right w:val="nil"/>
            </w:tcBorders>
          </w:tcPr>
          <w:p w14:paraId="19B7B473" w14:textId="195CE619" w:rsidR="00B17FD8" w:rsidRPr="00A76518" w:rsidRDefault="00B17FD8" w:rsidP="00B17FD8">
            <w:pPr>
              <w:rPr>
                <w:rFonts w:ascii="Times New Roman" w:hAnsi="Times New Roman" w:cs="Times New Roman"/>
                <w:bCs/>
              </w:rPr>
            </w:pPr>
          </w:p>
        </w:tc>
        <w:tc>
          <w:tcPr>
            <w:tcW w:w="5490" w:type="dxa"/>
            <w:tcBorders>
              <w:top w:val="single" w:sz="8" w:space="0" w:color="auto"/>
              <w:left w:val="nil"/>
              <w:bottom w:val="single" w:sz="18" w:space="0" w:color="000000"/>
              <w:right w:val="nil"/>
            </w:tcBorders>
          </w:tcPr>
          <w:p w14:paraId="18AA17B2" w14:textId="77777777" w:rsidR="00B17FD8" w:rsidRPr="00A76518" w:rsidRDefault="00B17FD8" w:rsidP="00B17FD8">
            <w:pPr>
              <w:rPr>
                <w:rFonts w:ascii="Times New Roman" w:hAnsi="Times New Roman" w:cs="Times New Roman"/>
                <w:bCs/>
              </w:rPr>
            </w:pPr>
            <w:r w:rsidRPr="00A76518">
              <w:rPr>
                <w:rFonts w:ascii="Times New Roman" w:hAnsi="Times New Roman" w:cs="Times New Roman"/>
                <w:bCs/>
              </w:rPr>
              <w:t>Time Series Description</w:t>
            </w:r>
          </w:p>
        </w:tc>
        <w:tc>
          <w:tcPr>
            <w:tcW w:w="1350" w:type="dxa"/>
            <w:tcBorders>
              <w:top w:val="single" w:sz="8" w:space="0" w:color="auto"/>
              <w:left w:val="nil"/>
              <w:bottom w:val="single" w:sz="18" w:space="0" w:color="000000"/>
              <w:right w:val="nil"/>
            </w:tcBorders>
          </w:tcPr>
          <w:p w14:paraId="36E7444B" w14:textId="749C470F" w:rsidR="00B17FD8" w:rsidRPr="00A76518" w:rsidRDefault="00B17FD8" w:rsidP="009B40F2">
            <w:pPr>
              <w:rPr>
                <w:rFonts w:ascii="Times New Roman" w:hAnsi="Times New Roman" w:cs="Times New Roman"/>
                <w:bCs/>
              </w:rPr>
            </w:pPr>
            <w:r w:rsidRPr="00A76518">
              <w:rPr>
                <w:rFonts w:ascii="Times New Roman" w:hAnsi="Times New Roman" w:cs="Times New Roman"/>
                <w:bCs/>
              </w:rPr>
              <w:t xml:space="preserve"> Length</w:t>
            </w:r>
          </w:p>
        </w:tc>
        <w:tc>
          <w:tcPr>
            <w:tcW w:w="3870" w:type="dxa"/>
            <w:tcBorders>
              <w:top w:val="single" w:sz="8" w:space="0" w:color="auto"/>
              <w:left w:val="nil"/>
              <w:bottom w:val="single" w:sz="18" w:space="0" w:color="000000"/>
              <w:right w:val="nil"/>
            </w:tcBorders>
          </w:tcPr>
          <w:p w14:paraId="37925A99" w14:textId="766CCF88" w:rsidR="00B17FD8" w:rsidRPr="00A76518" w:rsidRDefault="00B17FD8" w:rsidP="00B17FD8">
            <w:pPr>
              <w:rPr>
                <w:rFonts w:ascii="Times New Roman" w:hAnsi="Times New Roman" w:cs="Times New Roman"/>
                <w:bCs/>
              </w:rPr>
            </w:pPr>
            <w:r w:rsidRPr="00A76518">
              <w:rPr>
                <w:rFonts w:ascii="Times New Roman" w:hAnsi="Times New Roman" w:cs="Times New Roman"/>
                <w:bCs/>
              </w:rPr>
              <w:t>Source</w:t>
            </w:r>
          </w:p>
        </w:tc>
      </w:tr>
      <w:tr w:rsidR="00B17FD8" w14:paraId="087BDFEE" w14:textId="77777777" w:rsidTr="00F9005D">
        <w:trPr>
          <w:trHeight w:val="467"/>
        </w:trPr>
        <w:tc>
          <w:tcPr>
            <w:tcW w:w="2250" w:type="dxa"/>
            <w:tcBorders>
              <w:top w:val="nil"/>
              <w:left w:val="nil"/>
              <w:bottom w:val="single" w:sz="8" w:space="0" w:color="auto"/>
              <w:right w:val="nil"/>
            </w:tcBorders>
          </w:tcPr>
          <w:p w14:paraId="18A27132" w14:textId="613945B6" w:rsidR="00B17FD8" w:rsidRPr="00A76518" w:rsidRDefault="00B17FD8" w:rsidP="00B17FD8">
            <w:pPr>
              <w:rPr>
                <w:rFonts w:ascii="Times New Roman" w:hAnsi="Times New Roman" w:cs="Times New Roman"/>
              </w:rPr>
            </w:pPr>
            <w:r w:rsidRPr="00A76518">
              <w:rPr>
                <w:rFonts w:ascii="Times New Roman" w:hAnsi="Times New Roman" w:cs="Times New Roman"/>
              </w:rPr>
              <w:t>Herring Biomass</w:t>
            </w:r>
          </w:p>
        </w:tc>
        <w:tc>
          <w:tcPr>
            <w:tcW w:w="5490" w:type="dxa"/>
            <w:tcBorders>
              <w:top w:val="single" w:sz="18" w:space="0" w:color="000000"/>
              <w:left w:val="nil"/>
              <w:right w:val="nil"/>
            </w:tcBorders>
          </w:tcPr>
          <w:p w14:paraId="6008C72A" w14:textId="45067B15"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50" w:type="dxa"/>
            <w:tcBorders>
              <w:top w:val="single" w:sz="18" w:space="0" w:color="000000"/>
              <w:left w:val="nil"/>
              <w:right w:val="nil"/>
            </w:tcBorders>
          </w:tcPr>
          <w:p w14:paraId="4BCD7EA2" w14:textId="37027BA6"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top w:val="single" w:sz="18" w:space="0" w:color="000000"/>
              <w:left w:val="nil"/>
              <w:right w:val="nil"/>
            </w:tcBorders>
          </w:tcPr>
          <w:p w14:paraId="2ADD57BE" w14:textId="7E0A36D2" w:rsidR="00B17FD8" w:rsidRPr="00736328" w:rsidRDefault="005B4BE5" w:rsidP="00B17FD8">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B17FD8" w14:paraId="7B78F07D" w14:textId="77777777" w:rsidTr="005B4BE5">
        <w:trPr>
          <w:trHeight w:val="460"/>
        </w:trPr>
        <w:tc>
          <w:tcPr>
            <w:tcW w:w="2250" w:type="dxa"/>
            <w:tcBorders>
              <w:top w:val="single" w:sz="8" w:space="0" w:color="auto"/>
              <w:left w:val="nil"/>
              <w:bottom w:val="single" w:sz="8" w:space="0" w:color="auto"/>
              <w:right w:val="nil"/>
            </w:tcBorders>
          </w:tcPr>
          <w:p w14:paraId="134A6104" w14:textId="6757DDA2" w:rsidR="00B17FD8" w:rsidRPr="00097019" w:rsidRDefault="00B17FD8" w:rsidP="00B17FD8">
            <w:pPr>
              <w:rPr>
                <w:rFonts w:ascii="Times New Roman" w:hAnsi="Times New Roman" w:cs="Times New Roman"/>
              </w:rPr>
            </w:pPr>
            <w:r>
              <w:rPr>
                <w:rFonts w:ascii="Times New Roman" w:hAnsi="Times New Roman" w:cs="Times New Roman"/>
              </w:rPr>
              <w:t>Hake Biomass</w:t>
            </w:r>
          </w:p>
        </w:tc>
        <w:tc>
          <w:tcPr>
            <w:tcW w:w="5490" w:type="dxa"/>
            <w:tcBorders>
              <w:left w:val="nil"/>
              <w:right w:val="nil"/>
            </w:tcBorders>
          </w:tcPr>
          <w:p w14:paraId="169FF343" w14:textId="185BA819"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Pacific Hake (whiting) relative spawning biomass in </w:t>
            </w:r>
            <w:r w:rsidR="00E255F4">
              <w:rPr>
                <w:rFonts w:ascii="Times New Roman" w:hAnsi="Times New Roman" w:cs="Times New Roman"/>
                <w:sz w:val="20"/>
                <w:szCs w:val="20"/>
              </w:rPr>
              <w:t>US and Canadian waters.</w:t>
            </w:r>
          </w:p>
        </w:tc>
        <w:tc>
          <w:tcPr>
            <w:tcW w:w="1350" w:type="dxa"/>
            <w:tcBorders>
              <w:left w:val="nil"/>
              <w:right w:val="nil"/>
            </w:tcBorders>
          </w:tcPr>
          <w:p w14:paraId="114411B5" w14:textId="59B79E0C"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6224333" w14:textId="22E48AD7" w:rsidR="00B17FD8" w:rsidRPr="00736328" w:rsidRDefault="005B4BE5" w:rsidP="00B17FD8">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w:t>
            </w:r>
            <w:r w:rsidR="00E255F4">
              <w:rPr>
                <w:rFonts w:ascii="Times New Roman" w:hAnsi="Times New Roman" w:cs="Times New Roman"/>
                <w:sz w:val="20"/>
                <w:szCs w:val="20"/>
              </w:rPr>
              <w:t xml:space="preserve"> Table 8 total spawning biomass.</w:t>
            </w:r>
          </w:p>
        </w:tc>
      </w:tr>
      <w:tr w:rsidR="00B17FD8" w14:paraId="1603DE2B" w14:textId="77777777" w:rsidTr="005B4BE5">
        <w:trPr>
          <w:trHeight w:val="236"/>
        </w:trPr>
        <w:tc>
          <w:tcPr>
            <w:tcW w:w="2250" w:type="dxa"/>
            <w:tcBorders>
              <w:top w:val="single" w:sz="8" w:space="0" w:color="auto"/>
              <w:left w:val="nil"/>
              <w:bottom w:val="single" w:sz="8" w:space="0" w:color="auto"/>
              <w:right w:val="nil"/>
            </w:tcBorders>
          </w:tcPr>
          <w:p w14:paraId="69AEDA01" w14:textId="6C6207E4" w:rsidR="00B17FD8" w:rsidRPr="00097019" w:rsidRDefault="00B17FD8" w:rsidP="00B17FD8">
            <w:pPr>
              <w:rPr>
                <w:rFonts w:ascii="Times New Roman" w:hAnsi="Times New Roman" w:cs="Times New Roman"/>
              </w:rPr>
            </w:pPr>
            <w:r>
              <w:rPr>
                <w:rFonts w:ascii="Times New Roman" w:hAnsi="Times New Roman" w:cs="Times New Roman"/>
              </w:rPr>
              <w:t>Chinook Salmon</w:t>
            </w:r>
            <w:r w:rsidR="001611E8">
              <w:rPr>
                <w:rFonts w:ascii="Times New Roman" w:hAnsi="Times New Roman" w:cs="Times New Roman"/>
              </w:rPr>
              <w:t xml:space="preserve"> </w:t>
            </w:r>
            <w:proofErr w:type="spellStart"/>
            <w:r w:rsidR="001611E8">
              <w:rPr>
                <w:rFonts w:ascii="Times New Roman" w:hAnsi="Times New Roman" w:cs="Times New Roman"/>
              </w:rPr>
              <w:t>Spawners</w:t>
            </w:r>
            <w:proofErr w:type="spellEnd"/>
          </w:p>
        </w:tc>
        <w:tc>
          <w:tcPr>
            <w:tcW w:w="5490" w:type="dxa"/>
            <w:tcBorders>
              <w:left w:val="nil"/>
              <w:right w:val="nil"/>
            </w:tcBorders>
          </w:tcPr>
          <w:p w14:paraId="08FFEFE9" w14:textId="6B410E6E" w:rsidR="00B17FD8" w:rsidRPr="00736328" w:rsidRDefault="001611E8" w:rsidP="00B17FD8">
            <w:pPr>
              <w:rPr>
                <w:rFonts w:ascii="Times New Roman" w:hAnsi="Times New Roman" w:cs="Times New Roman"/>
                <w:sz w:val="20"/>
                <w:szCs w:val="20"/>
              </w:rPr>
            </w:pPr>
            <w:r>
              <w:rPr>
                <w:rFonts w:ascii="Times New Roman" w:hAnsi="Times New Roman" w:cs="Times New Roman"/>
                <w:sz w:val="20"/>
                <w:szCs w:val="20"/>
              </w:rPr>
              <w:t>Chinook s</w:t>
            </w:r>
            <w:r w:rsidR="00B17FD8">
              <w:rPr>
                <w:rFonts w:ascii="Times New Roman" w:hAnsi="Times New Roman" w:cs="Times New Roman"/>
                <w:sz w:val="20"/>
                <w:szCs w:val="20"/>
              </w:rPr>
              <w:t xml:space="preserve">almon </w:t>
            </w:r>
            <w:proofErr w:type="spellStart"/>
            <w:r>
              <w:rPr>
                <w:rFonts w:ascii="Times New Roman" w:hAnsi="Times New Roman" w:cs="Times New Roman"/>
                <w:sz w:val="20"/>
                <w:szCs w:val="20"/>
              </w:rPr>
              <w:t>spawner</w:t>
            </w:r>
            <w:proofErr w:type="spellEnd"/>
            <w:r w:rsidR="00B17FD8">
              <w:rPr>
                <w:rFonts w:ascii="Times New Roman" w:hAnsi="Times New Roman" w:cs="Times New Roman"/>
                <w:sz w:val="20"/>
                <w:szCs w:val="20"/>
              </w:rPr>
              <w:t xml:space="preserve"> summary data including all populations with a time series </w:t>
            </w:r>
            <w:r w:rsidR="00D749E2">
              <w:rPr>
                <w:rFonts w:ascii="Times New Roman" w:hAnsi="Times New Roman" w:cs="Times New Roman"/>
                <w:sz w:val="20"/>
                <w:szCs w:val="20"/>
              </w:rPr>
              <w:t>with data from at least 1973. Includes</w:t>
            </w:r>
            <w:r>
              <w:rPr>
                <w:rFonts w:ascii="Times New Roman" w:hAnsi="Times New Roman" w:cs="Times New Roman"/>
                <w:sz w:val="20"/>
                <w:szCs w:val="20"/>
              </w:rPr>
              <w:t xml:space="preserve">: </w:t>
            </w:r>
            <w:r w:rsidR="00D749E2">
              <w:rPr>
                <w:rFonts w:ascii="Times New Roman" w:hAnsi="Times New Roman" w:cs="Times New Roman"/>
                <w:sz w:val="20"/>
                <w:szCs w:val="20"/>
              </w:rPr>
              <w:t xml:space="preserve">Cedar River, </w:t>
            </w:r>
            <w:proofErr w:type="spellStart"/>
            <w:r w:rsidR="00D749E2">
              <w:rPr>
                <w:rFonts w:ascii="Times New Roman" w:hAnsi="Times New Roman" w:cs="Times New Roman"/>
                <w:sz w:val="20"/>
                <w:szCs w:val="20"/>
              </w:rPr>
              <w:t>Coweeman</w:t>
            </w:r>
            <w:proofErr w:type="spellEnd"/>
            <w:r w:rsidR="00D749E2">
              <w:rPr>
                <w:rFonts w:ascii="Times New Roman" w:hAnsi="Times New Roman" w:cs="Times New Roman"/>
                <w:sz w:val="20"/>
                <w:szCs w:val="20"/>
              </w:rPr>
              <w:t xml:space="preserve"> River, </w:t>
            </w:r>
            <w:proofErr w:type="spellStart"/>
            <w:r w:rsidR="00D749E2">
              <w:rPr>
                <w:rFonts w:ascii="Times New Roman" w:hAnsi="Times New Roman" w:cs="Times New Roman"/>
                <w:sz w:val="20"/>
                <w:szCs w:val="20"/>
              </w:rPr>
              <w:t>Elochoman</w:t>
            </w:r>
            <w:proofErr w:type="spellEnd"/>
            <w:r w:rsidR="00D749E2">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sidR="00D749E2">
              <w:rPr>
                <w:rFonts w:ascii="Times New Roman" w:hAnsi="Times New Roman" w:cs="Times New Roman"/>
                <w:sz w:val="20"/>
                <w:szCs w:val="20"/>
              </w:rPr>
              <w:t>Suiattle</w:t>
            </w:r>
            <w:proofErr w:type="spellEnd"/>
            <w:r w:rsidR="00D749E2">
              <w:rPr>
                <w:rFonts w:ascii="Times New Roman" w:hAnsi="Times New Roman" w:cs="Times New Roman"/>
                <w:sz w:val="20"/>
                <w:szCs w:val="20"/>
              </w:rPr>
              <w:t xml:space="preserve"> River, Toutle River, Upper G</w:t>
            </w:r>
            <w:r>
              <w:rPr>
                <w:rFonts w:ascii="Times New Roman" w:hAnsi="Times New Roman" w:cs="Times New Roman"/>
                <w:sz w:val="20"/>
                <w:szCs w:val="20"/>
              </w:rPr>
              <w:t>o</w:t>
            </w:r>
            <w:r w:rsidR="00D749E2">
              <w:rPr>
                <w:rFonts w:ascii="Times New Roman" w:hAnsi="Times New Roman" w:cs="Times New Roman"/>
                <w:sz w:val="20"/>
                <w:szCs w:val="20"/>
              </w:rPr>
              <w:t>rge Tributaries, White River and White Salmon R</w:t>
            </w:r>
            <w:r>
              <w:rPr>
                <w:rFonts w:ascii="Times New Roman" w:hAnsi="Times New Roman" w:cs="Times New Roman"/>
                <w:sz w:val="20"/>
                <w:szCs w:val="20"/>
              </w:rPr>
              <w:t>i</w:t>
            </w:r>
            <w:r w:rsidR="00D749E2">
              <w:rPr>
                <w:rFonts w:ascii="Times New Roman" w:hAnsi="Times New Roman" w:cs="Times New Roman"/>
                <w:sz w:val="20"/>
                <w:szCs w:val="20"/>
              </w:rPr>
              <w:t>ver.</w:t>
            </w:r>
          </w:p>
        </w:tc>
        <w:tc>
          <w:tcPr>
            <w:tcW w:w="1350" w:type="dxa"/>
            <w:tcBorders>
              <w:left w:val="nil"/>
              <w:right w:val="nil"/>
            </w:tcBorders>
          </w:tcPr>
          <w:p w14:paraId="5DA36E59" w14:textId="58A664B0"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E68D85F" w14:textId="5292AE57" w:rsidR="001611E8" w:rsidRPr="001611E8" w:rsidRDefault="00B17FD8" w:rsidP="001611E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001611E8" w:rsidRPr="001611E8">
              <w:rPr>
                <w:rFonts w:ascii="Times New Roman" w:eastAsia="Times New Roman" w:hAnsi="Times New Roman" w:cs="Times New Roman"/>
                <w:sz w:val="20"/>
                <w:szCs w:val="20"/>
              </w:rPr>
              <w:t xml:space="preserve"> </w:t>
            </w:r>
            <w:hyperlink r:id="rId12" w:history="1">
              <w:r w:rsidR="001611E8" w:rsidRPr="001611E8">
                <w:rPr>
                  <w:rStyle w:val="Hyperlink"/>
                  <w:rFonts w:ascii="Times New Roman" w:hAnsi="Times New Roman" w:cs="Times New Roman"/>
                  <w:sz w:val="20"/>
                  <w:szCs w:val="20"/>
                </w:rPr>
                <w:t>https://www.webapps.nwfsc.noaa.gov/apex/f?p=261:1:::NO::P1_ARCHIVE_NOTE_CHECK:1&amp;cs=1A0A1845C9A3C7202FD5C2934C6FD9410#</w:t>
              </w:r>
            </w:hyperlink>
          </w:p>
          <w:p w14:paraId="149E3FD7" w14:textId="6741637D" w:rsidR="00B17FD8" w:rsidRPr="00736328" w:rsidRDefault="00B17FD8" w:rsidP="00B17FD8">
            <w:pPr>
              <w:rPr>
                <w:rFonts w:ascii="Times New Roman" w:hAnsi="Times New Roman" w:cs="Times New Roman"/>
                <w:sz w:val="20"/>
                <w:szCs w:val="20"/>
              </w:rPr>
            </w:pPr>
          </w:p>
        </w:tc>
      </w:tr>
      <w:tr w:rsidR="00B17FD8" w14:paraId="30023065" w14:textId="77777777" w:rsidTr="005B4BE5">
        <w:trPr>
          <w:trHeight w:val="236"/>
        </w:trPr>
        <w:tc>
          <w:tcPr>
            <w:tcW w:w="2250" w:type="dxa"/>
            <w:tcBorders>
              <w:top w:val="single" w:sz="8" w:space="0" w:color="auto"/>
              <w:left w:val="nil"/>
              <w:bottom w:val="single" w:sz="8" w:space="0" w:color="auto"/>
              <w:right w:val="nil"/>
            </w:tcBorders>
          </w:tcPr>
          <w:p w14:paraId="44A7A6ED" w14:textId="7CCE985F" w:rsidR="00B17FD8" w:rsidRDefault="00B17FD8" w:rsidP="00B17FD8">
            <w:pPr>
              <w:rPr>
                <w:rFonts w:ascii="Times New Roman" w:hAnsi="Times New Roman" w:cs="Times New Roman"/>
              </w:rPr>
            </w:pPr>
            <w:r>
              <w:rPr>
                <w:rFonts w:ascii="Times New Roman" w:hAnsi="Times New Roman" w:cs="Times New Roman"/>
              </w:rPr>
              <w:t>Smolts</w:t>
            </w:r>
          </w:p>
        </w:tc>
        <w:tc>
          <w:tcPr>
            <w:tcW w:w="5490" w:type="dxa"/>
            <w:tcBorders>
              <w:left w:val="nil"/>
              <w:right w:val="nil"/>
            </w:tcBorders>
          </w:tcPr>
          <w:p w14:paraId="1C098001" w14:textId="7DFFE2BF" w:rsidR="00B17FD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w:t>
            </w:r>
            <w:r w:rsidR="00F9005D">
              <w:rPr>
                <w:rFonts w:ascii="Times New Roman" w:hAnsi="Times New Roman" w:cs="Times New Roman"/>
                <w:sz w:val="20"/>
                <w:szCs w:val="20"/>
              </w:rPr>
              <w:t>Information</w:t>
            </w:r>
            <w:r>
              <w:rPr>
                <w:rFonts w:ascii="Times New Roman" w:hAnsi="Times New Roman" w:cs="Times New Roman"/>
                <w:sz w:val="20"/>
                <w:szCs w:val="20"/>
              </w:rPr>
              <w:t xml:space="preserve">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50" w:type="dxa"/>
            <w:tcBorders>
              <w:left w:val="nil"/>
              <w:right w:val="nil"/>
            </w:tcBorders>
          </w:tcPr>
          <w:p w14:paraId="33806348" w14:textId="5BC2E129"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1AB75916" w14:textId="3F91788A" w:rsidR="00A7651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EBBA6FD" w14:textId="7D37B043" w:rsidR="00A7651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1611E8" w14:paraId="5030487D" w14:textId="77777777" w:rsidTr="005B4BE5">
        <w:trPr>
          <w:trHeight w:val="236"/>
        </w:trPr>
        <w:tc>
          <w:tcPr>
            <w:tcW w:w="2250" w:type="dxa"/>
            <w:tcBorders>
              <w:top w:val="single" w:sz="8" w:space="0" w:color="auto"/>
              <w:left w:val="nil"/>
              <w:bottom w:val="single" w:sz="8" w:space="0" w:color="auto"/>
              <w:right w:val="nil"/>
            </w:tcBorders>
          </w:tcPr>
          <w:p w14:paraId="4A41B748" w14:textId="1AED6F21" w:rsidR="001611E8" w:rsidRDefault="001611E8" w:rsidP="001611E8">
            <w:pPr>
              <w:rPr>
                <w:rFonts w:ascii="Times New Roman" w:hAnsi="Times New Roman" w:cs="Times New Roman"/>
              </w:rPr>
            </w:pPr>
            <w:r>
              <w:rPr>
                <w:rFonts w:ascii="Times New Roman" w:hAnsi="Times New Roman" w:cs="Times New Roman"/>
              </w:rPr>
              <w:t>Coho Salmon</w:t>
            </w:r>
          </w:p>
        </w:tc>
        <w:tc>
          <w:tcPr>
            <w:tcW w:w="5490" w:type="dxa"/>
            <w:tcBorders>
              <w:left w:val="nil"/>
              <w:right w:val="nil"/>
            </w:tcBorders>
          </w:tcPr>
          <w:p w14:paraId="6E914270" w14:textId="136437C9"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50" w:type="dxa"/>
            <w:tcBorders>
              <w:left w:val="nil"/>
              <w:right w:val="nil"/>
            </w:tcBorders>
          </w:tcPr>
          <w:p w14:paraId="55AEB0E8" w14:textId="0D44EB17"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B066D9A" w14:textId="77777777" w:rsidR="001611E8" w:rsidRPr="001611E8" w:rsidRDefault="001611E8" w:rsidP="001611E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621225E" w14:textId="77BED228" w:rsidR="001611E8" w:rsidRPr="00736328" w:rsidRDefault="001611E8" w:rsidP="001611E8">
            <w:pPr>
              <w:rPr>
                <w:rFonts w:ascii="Times New Roman" w:hAnsi="Times New Roman" w:cs="Times New Roman"/>
                <w:sz w:val="20"/>
                <w:szCs w:val="20"/>
              </w:rPr>
            </w:pPr>
          </w:p>
        </w:tc>
      </w:tr>
      <w:tr w:rsidR="007406F8" w14:paraId="2C74D6B0" w14:textId="77777777" w:rsidTr="005B4BE5">
        <w:trPr>
          <w:trHeight w:val="230"/>
        </w:trPr>
        <w:tc>
          <w:tcPr>
            <w:tcW w:w="2250" w:type="dxa"/>
            <w:tcBorders>
              <w:top w:val="single" w:sz="8" w:space="0" w:color="auto"/>
              <w:left w:val="nil"/>
              <w:bottom w:val="single" w:sz="8" w:space="0" w:color="auto"/>
              <w:right w:val="nil"/>
            </w:tcBorders>
          </w:tcPr>
          <w:p w14:paraId="2D6EE0E7" w14:textId="1B6CF6C0" w:rsidR="007406F8" w:rsidRPr="00097019" w:rsidRDefault="007406F8" w:rsidP="007406F8">
            <w:pPr>
              <w:rPr>
                <w:rFonts w:ascii="Times New Roman" w:hAnsi="Times New Roman" w:cs="Times New Roman"/>
              </w:rPr>
            </w:pPr>
            <w:r>
              <w:rPr>
                <w:rFonts w:ascii="Times New Roman" w:hAnsi="Times New Roman" w:cs="Times New Roman"/>
              </w:rPr>
              <w:t>Chum Salmon</w:t>
            </w:r>
          </w:p>
        </w:tc>
        <w:tc>
          <w:tcPr>
            <w:tcW w:w="5490" w:type="dxa"/>
            <w:tcBorders>
              <w:left w:val="nil"/>
              <w:right w:val="nil"/>
            </w:tcBorders>
          </w:tcPr>
          <w:p w14:paraId="0BA0474C" w14:textId="7C47BFB1"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 </w:t>
            </w:r>
          </w:p>
        </w:tc>
        <w:tc>
          <w:tcPr>
            <w:tcW w:w="1350" w:type="dxa"/>
            <w:tcBorders>
              <w:left w:val="nil"/>
              <w:right w:val="nil"/>
            </w:tcBorders>
          </w:tcPr>
          <w:p w14:paraId="1EDBF7D1" w14:textId="752F878D"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B70BFA7" w14:textId="77777777" w:rsidR="00A76518" w:rsidRPr="001611E8" w:rsidRDefault="00A76518" w:rsidP="00A7651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11B6CA20" w14:textId="7CBD778D" w:rsidR="007406F8" w:rsidRPr="00736328" w:rsidRDefault="007406F8" w:rsidP="007406F8">
            <w:pPr>
              <w:rPr>
                <w:rFonts w:ascii="Times New Roman" w:hAnsi="Times New Roman" w:cs="Times New Roman"/>
                <w:sz w:val="20"/>
                <w:szCs w:val="20"/>
              </w:rPr>
            </w:pPr>
          </w:p>
        </w:tc>
      </w:tr>
      <w:tr w:rsidR="007406F8" w14:paraId="04D280F4" w14:textId="77777777" w:rsidTr="005B4BE5">
        <w:trPr>
          <w:trHeight w:val="230"/>
        </w:trPr>
        <w:tc>
          <w:tcPr>
            <w:tcW w:w="2250" w:type="dxa"/>
            <w:tcBorders>
              <w:top w:val="single" w:sz="8" w:space="0" w:color="auto"/>
              <w:left w:val="nil"/>
              <w:bottom w:val="single" w:sz="18" w:space="0" w:color="auto"/>
              <w:right w:val="nil"/>
            </w:tcBorders>
          </w:tcPr>
          <w:p w14:paraId="1FB07AC8" w14:textId="652E8DA5" w:rsidR="007406F8" w:rsidRDefault="007406F8" w:rsidP="007406F8">
            <w:pPr>
              <w:rPr>
                <w:rFonts w:ascii="Times New Roman" w:hAnsi="Times New Roman" w:cs="Times New Roman"/>
              </w:rPr>
            </w:pPr>
            <w:r>
              <w:rPr>
                <w:rFonts w:ascii="Times New Roman" w:hAnsi="Times New Roman" w:cs="Times New Roman"/>
              </w:rPr>
              <w:t>Harbor Seal Abundance</w:t>
            </w:r>
          </w:p>
        </w:tc>
        <w:tc>
          <w:tcPr>
            <w:tcW w:w="5490" w:type="dxa"/>
            <w:tcBorders>
              <w:left w:val="nil"/>
              <w:bottom w:val="single" w:sz="18" w:space="0" w:color="auto"/>
              <w:right w:val="nil"/>
            </w:tcBorders>
          </w:tcPr>
          <w:p w14:paraId="641C5B78" w14:textId="14066AFB" w:rsidR="007406F8" w:rsidRPr="00736328" w:rsidRDefault="00A76518" w:rsidP="007406F8">
            <w:pPr>
              <w:rPr>
                <w:rFonts w:ascii="Times New Roman" w:hAnsi="Times New Roman" w:cs="Times New Roman"/>
                <w:sz w:val="20"/>
                <w:szCs w:val="20"/>
              </w:rPr>
            </w:pPr>
            <w:r>
              <w:rPr>
                <w:rFonts w:ascii="Times New Roman" w:hAnsi="Times New Roman" w:cs="Times New Roman"/>
                <w:sz w:val="20"/>
                <w:szCs w:val="20"/>
              </w:rPr>
              <w:t xml:space="preserve">Harbor seal population estimates based on </w:t>
            </w:r>
            <w:r w:rsidR="005B4BE5">
              <w:rPr>
                <w:rFonts w:ascii="Times New Roman" w:hAnsi="Times New Roman" w:cs="Times New Roman"/>
                <w:sz w:val="20"/>
                <w:szCs w:val="20"/>
              </w:rPr>
              <w:t xml:space="preserve">coastal estuary, eastern Bays, Hood Canal, Olympic Peninsula, Puget Sound, San Juan Islands, and </w:t>
            </w:r>
            <w:r w:rsidR="00F9005D">
              <w:rPr>
                <w:rFonts w:ascii="Times New Roman" w:hAnsi="Times New Roman" w:cs="Times New Roman"/>
                <w:sz w:val="20"/>
                <w:szCs w:val="20"/>
              </w:rPr>
              <w:t>the</w:t>
            </w:r>
            <w:r w:rsidR="005B4BE5">
              <w:rPr>
                <w:rFonts w:ascii="Times New Roman" w:hAnsi="Times New Roman" w:cs="Times New Roman"/>
                <w:sz w:val="20"/>
                <w:szCs w:val="20"/>
              </w:rPr>
              <w:t xml:space="preserve"> Strait of Juan de Fuca counts.</w:t>
            </w:r>
          </w:p>
        </w:tc>
        <w:tc>
          <w:tcPr>
            <w:tcW w:w="1350" w:type="dxa"/>
            <w:tcBorders>
              <w:left w:val="nil"/>
              <w:bottom w:val="single" w:sz="18" w:space="0" w:color="auto"/>
              <w:right w:val="nil"/>
            </w:tcBorders>
          </w:tcPr>
          <w:p w14:paraId="2EEDFC09" w14:textId="448C1DE9"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1975-2012</w:t>
            </w:r>
          </w:p>
        </w:tc>
        <w:tc>
          <w:tcPr>
            <w:tcW w:w="3870" w:type="dxa"/>
            <w:tcBorders>
              <w:left w:val="nil"/>
              <w:bottom w:val="single" w:sz="18" w:space="0" w:color="auto"/>
              <w:right w:val="nil"/>
            </w:tcBorders>
          </w:tcPr>
          <w:p w14:paraId="50631968" w14:textId="0D4A633B" w:rsidR="007406F8" w:rsidRPr="00736328" w:rsidRDefault="00A76518" w:rsidP="007406F8">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0E10D97" w14:textId="1948E1E7" w:rsidR="009B40F2" w:rsidRPr="009B40F2" w:rsidRDefault="009B40F2" w:rsidP="007D3271">
      <w:pPr>
        <w:rPr>
          <w:rFonts w:ascii="Times New Roman" w:hAnsi="Times New Roman" w:cs="Times New Roman"/>
          <w:bCs/>
        </w:rPr>
        <w:sectPr w:rsidR="009B40F2" w:rsidRPr="009B40F2" w:rsidSect="000B73C5">
          <w:pgSz w:w="15840" w:h="12240" w:orient="landscape"/>
          <w:pgMar w:top="1440" w:right="1440" w:bottom="1440" w:left="1440" w:header="720" w:footer="720" w:gutter="0"/>
          <w:cols w:space="720"/>
          <w:docGrid w:linePitch="360"/>
        </w:sectPr>
      </w:pPr>
    </w:p>
    <w:p w14:paraId="786C7585" w14:textId="5FBD03B6" w:rsidR="00F9005D" w:rsidRPr="00097019" w:rsidRDefault="00F9005D" w:rsidP="00F9005D">
      <w:pPr>
        <w:rPr>
          <w:rFonts w:ascii="Times New Roman" w:hAnsi="Times New Roman" w:cs="Times New Roman"/>
        </w:rPr>
      </w:pPr>
      <w:r w:rsidRPr="00097019">
        <w:rPr>
          <w:rFonts w:ascii="Times New Roman" w:hAnsi="Times New Roman" w:cs="Times New Roman"/>
          <w:b/>
        </w:rPr>
        <w:lastRenderedPageBreak/>
        <w:t>Table S</w:t>
      </w:r>
      <w:r>
        <w:rPr>
          <w:rFonts w:ascii="Times New Roman" w:hAnsi="Times New Roman" w:cs="Times New Roman"/>
          <w:b/>
        </w:rPr>
        <w:t>3</w:t>
      </w:r>
      <w:r w:rsidRPr="00097019">
        <w:rPr>
          <w:rFonts w:ascii="Times New Roman" w:hAnsi="Times New Roman" w:cs="Times New Roman"/>
          <w:b/>
        </w:rPr>
        <w:t>:</w:t>
      </w:r>
      <w:r>
        <w:rPr>
          <w:rFonts w:ascii="Times New Roman" w:hAnsi="Times New Roman" w:cs="Times New Roman"/>
        </w:rPr>
        <w:t xml:space="preserve"> Covariates used to test productivity</w:t>
      </w:r>
      <w:r w:rsidRPr="00097019">
        <w:rPr>
          <w:rFonts w:ascii="Times New Roman" w:hAnsi="Times New Roman" w:cs="Times New Roman"/>
        </w:rPr>
        <w:t xml:space="preserve"> </w:t>
      </w:r>
      <w:r>
        <w:rPr>
          <w:rFonts w:ascii="Times New Roman" w:hAnsi="Times New Roman" w:cs="Times New Roman"/>
        </w:rPr>
        <w:t>as a bottom-up driver of harbor seal trophic ecology. Total number of models tested = 5.</w:t>
      </w:r>
    </w:p>
    <w:p w14:paraId="73E56C72" w14:textId="77777777" w:rsidR="00F9005D" w:rsidRDefault="00F9005D" w:rsidP="00F9005D">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F9005D" w14:paraId="303D26E9" w14:textId="77777777" w:rsidTr="00F9005D">
        <w:trPr>
          <w:trHeight w:val="460"/>
        </w:trPr>
        <w:tc>
          <w:tcPr>
            <w:tcW w:w="1750" w:type="dxa"/>
            <w:tcBorders>
              <w:top w:val="single" w:sz="8" w:space="0" w:color="auto"/>
              <w:left w:val="nil"/>
              <w:bottom w:val="single" w:sz="18" w:space="0" w:color="auto"/>
              <w:right w:val="nil"/>
            </w:tcBorders>
          </w:tcPr>
          <w:p w14:paraId="437E3871" w14:textId="77777777" w:rsidR="00F9005D" w:rsidRPr="00737BE7" w:rsidRDefault="00F9005D" w:rsidP="006768A0">
            <w:pPr>
              <w:rPr>
                <w:b/>
              </w:rPr>
            </w:pPr>
          </w:p>
        </w:tc>
        <w:tc>
          <w:tcPr>
            <w:tcW w:w="5493" w:type="dxa"/>
            <w:tcBorders>
              <w:top w:val="single" w:sz="8" w:space="0" w:color="auto"/>
              <w:left w:val="nil"/>
              <w:bottom w:val="single" w:sz="18" w:space="0" w:color="auto"/>
              <w:right w:val="nil"/>
            </w:tcBorders>
          </w:tcPr>
          <w:p w14:paraId="5C481799" w14:textId="77777777" w:rsidR="00F9005D" w:rsidRPr="001164FF" w:rsidRDefault="00F9005D" w:rsidP="006768A0">
            <w:pPr>
              <w:rPr>
                <w:bCs/>
              </w:rPr>
            </w:pPr>
            <w:r>
              <w:rPr>
                <w:bCs/>
              </w:rPr>
              <w:t>Time Series Description</w:t>
            </w:r>
          </w:p>
        </w:tc>
        <w:tc>
          <w:tcPr>
            <w:tcW w:w="1573" w:type="dxa"/>
            <w:tcBorders>
              <w:top w:val="single" w:sz="8" w:space="0" w:color="auto"/>
              <w:left w:val="nil"/>
              <w:bottom w:val="single" w:sz="18" w:space="0" w:color="auto"/>
              <w:right w:val="nil"/>
            </w:tcBorders>
          </w:tcPr>
          <w:p w14:paraId="54BE2C89" w14:textId="77777777" w:rsidR="00F9005D" w:rsidRPr="001164FF" w:rsidRDefault="00F9005D" w:rsidP="006768A0">
            <w:pPr>
              <w:rPr>
                <w:bCs/>
              </w:rPr>
            </w:pPr>
            <w:r w:rsidRPr="001164FF">
              <w:rPr>
                <w:bCs/>
              </w:rPr>
              <w:t>Length</w:t>
            </w:r>
          </w:p>
        </w:tc>
        <w:tc>
          <w:tcPr>
            <w:tcW w:w="4144" w:type="dxa"/>
            <w:tcBorders>
              <w:top w:val="single" w:sz="8" w:space="0" w:color="auto"/>
              <w:left w:val="nil"/>
              <w:bottom w:val="single" w:sz="18" w:space="0" w:color="auto"/>
              <w:right w:val="nil"/>
            </w:tcBorders>
          </w:tcPr>
          <w:p w14:paraId="1EBF6973" w14:textId="77777777" w:rsidR="00F9005D" w:rsidRPr="001164FF" w:rsidRDefault="00F9005D" w:rsidP="006768A0">
            <w:pPr>
              <w:rPr>
                <w:bCs/>
              </w:rPr>
            </w:pPr>
            <w:r w:rsidRPr="001164FF">
              <w:rPr>
                <w:bCs/>
              </w:rPr>
              <w:t>Source</w:t>
            </w:r>
          </w:p>
        </w:tc>
      </w:tr>
      <w:tr w:rsidR="00F9005D" w14:paraId="116F64D5" w14:textId="77777777" w:rsidTr="00F9005D">
        <w:trPr>
          <w:trHeight w:val="467"/>
        </w:trPr>
        <w:tc>
          <w:tcPr>
            <w:tcW w:w="1750" w:type="dxa"/>
            <w:tcBorders>
              <w:top w:val="single" w:sz="18" w:space="0" w:color="auto"/>
              <w:left w:val="nil"/>
              <w:bottom w:val="single" w:sz="8" w:space="0" w:color="auto"/>
              <w:right w:val="nil"/>
            </w:tcBorders>
          </w:tcPr>
          <w:p w14:paraId="350A9315" w14:textId="12C65010" w:rsidR="00F9005D" w:rsidRDefault="00F9005D" w:rsidP="006768A0">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p>
        </w:tc>
        <w:tc>
          <w:tcPr>
            <w:tcW w:w="5493" w:type="dxa"/>
            <w:tcBorders>
              <w:top w:val="single" w:sz="18" w:space="0" w:color="auto"/>
              <w:left w:val="nil"/>
              <w:bottom w:val="single" w:sz="8" w:space="0" w:color="auto"/>
              <w:right w:val="nil"/>
            </w:tcBorders>
          </w:tcPr>
          <w:p w14:paraId="71B96FAE" w14:textId="7855DEB7"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Food web assimilated nitrogen signature related to changes in nitrogen availability and resources</w:t>
            </w:r>
            <w:r w:rsidRPr="00736328">
              <w:rPr>
                <w:rFonts w:ascii="Times New Roman" w:hAnsi="Times New Roman" w:cs="Times New Roman"/>
                <w:sz w:val="20"/>
                <w:szCs w:val="20"/>
              </w:rPr>
              <w:t xml:space="preserve"> </w:t>
            </w:r>
          </w:p>
        </w:tc>
        <w:tc>
          <w:tcPr>
            <w:tcW w:w="1573" w:type="dxa"/>
            <w:tcBorders>
              <w:top w:val="single" w:sz="18" w:space="0" w:color="auto"/>
              <w:left w:val="nil"/>
              <w:bottom w:val="single" w:sz="8" w:space="0" w:color="auto"/>
              <w:right w:val="nil"/>
            </w:tcBorders>
          </w:tcPr>
          <w:p w14:paraId="71FE6B5B" w14:textId="6212B885"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1928-2014</w:t>
            </w:r>
          </w:p>
        </w:tc>
        <w:tc>
          <w:tcPr>
            <w:tcW w:w="4144" w:type="dxa"/>
            <w:tcBorders>
              <w:top w:val="single" w:sz="18" w:space="0" w:color="auto"/>
              <w:left w:val="nil"/>
              <w:bottom w:val="single" w:sz="8" w:space="0" w:color="auto"/>
              <w:right w:val="nil"/>
            </w:tcBorders>
          </w:tcPr>
          <w:p w14:paraId="486979B8" w14:textId="15F13FD7"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Data Source</w:t>
            </w:r>
            <w:r w:rsidRPr="00F9005D">
              <w:rPr>
                <w:rFonts w:ascii="Times New Roman" w:hAnsi="Times New Roman" w:cs="Times New Roman"/>
                <w:sz w:val="20"/>
                <w:szCs w:val="20"/>
              </w:rPr>
              <w:t xml:space="preserve">: Feddern et al. 2020 </w:t>
            </w:r>
            <w:hyperlink r:id="rId13" w:history="1"/>
          </w:p>
        </w:tc>
      </w:tr>
      <w:tr w:rsidR="00F9005D" w14:paraId="0303411A" w14:textId="77777777" w:rsidTr="00F9005D">
        <w:trPr>
          <w:trHeight w:val="230"/>
        </w:trPr>
        <w:tc>
          <w:tcPr>
            <w:tcW w:w="1750" w:type="dxa"/>
            <w:tcBorders>
              <w:top w:val="single" w:sz="8" w:space="0" w:color="auto"/>
              <w:left w:val="nil"/>
              <w:bottom w:val="single" w:sz="18" w:space="0" w:color="auto"/>
              <w:right w:val="nil"/>
            </w:tcBorders>
          </w:tcPr>
          <w:p w14:paraId="453A2D79" w14:textId="5A099B07" w:rsidR="00F9005D" w:rsidRPr="00F9005D" w:rsidRDefault="00F9005D" w:rsidP="006768A0">
            <w:pPr>
              <w:rPr>
                <w:rFonts w:ascii="Times New Roman" w:hAnsi="Times New Roman" w:cs="Times New Roman"/>
              </w:rPr>
            </w:pP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w:t>
            </w:r>
          </w:p>
        </w:tc>
        <w:tc>
          <w:tcPr>
            <w:tcW w:w="5493" w:type="dxa"/>
            <w:tcBorders>
              <w:top w:val="single" w:sz="8" w:space="0" w:color="auto"/>
              <w:left w:val="nil"/>
              <w:bottom w:val="single" w:sz="18" w:space="0" w:color="auto"/>
              <w:right w:val="nil"/>
            </w:tcBorders>
          </w:tcPr>
          <w:p w14:paraId="63EF4223" w14:textId="3A09BC3A"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 xml:space="preserve">Carbon isotope signature is associated with changes in phytoplankton community composition and growth rates. </w:t>
            </w:r>
          </w:p>
        </w:tc>
        <w:tc>
          <w:tcPr>
            <w:tcW w:w="1573" w:type="dxa"/>
            <w:tcBorders>
              <w:top w:val="single" w:sz="8" w:space="0" w:color="auto"/>
              <w:left w:val="nil"/>
              <w:bottom w:val="single" w:sz="18" w:space="0" w:color="auto"/>
              <w:right w:val="nil"/>
            </w:tcBorders>
          </w:tcPr>
          <w:p w14:paraId="6CC927FB" w14:textId="56657825"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1928-2014</w:t>
            </w:r>
          </w:p>
        </w:tc>
        <w:tc>
          <w:tcPr>
            <w:tcW w:w="4144" w:type="dxa"/>
            <w:tcBorders>
              <w:top w:val="single" w:sz="8" w:space="0" w:color="auto"/>
              <w:left w:val="nil"/>
              <w:bottom w:val="single" w:sz="18" w:space="0" w:color="auto"/>
              <w:right w:val="nil"/>
            </w:tcBorders>
          </w:tcPr>
          <w:p w14:paraId="7C0FBE44" w14:textId="1B648699"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Data Source</w:t>
            </w:r>
            <w:r w:rsidRPr="00F9005D">
              <w:rPr>
                <w:rFonts w:ascii="Times New Roman" w:hAnsi="Times New Roman" w:cs="Times New Roman"/>
                <w:sz w:val="20"/>
                <w:szCs w:val="20"/>
              </w:rPr>
              <w:t>: Feddern et al. 2020</w:t>
            </w:r>
          </w:p>
        </w:tc>
      </w:tr>
    </w:tbl>
    <w:p w14:paraId="2EE52271" w14:textId="77777777" w:rsidR="00F9005D" w:rsidRDefault="00F9005D" w:rsidP="00F9005D">
      <w:pPr>
        <w:rPr>
          <w:rFonts w:ascii="Times New Roman" w:hAnsi="Times New Roman" w:cs="Times New Roman"/>
        </w:rPr>
      </w:pPr>
    </w:p>
    <w:p w14:paraId="130C41F9" w14:textId="6584F9D4" w:rsidR="007D3271" w:rsidRDefault="007D3271" w:rsidP="007D3271">
      <w:pPr>
        <w:rPr>
          <w:rFonts w:ascii="Times New Roman" w:hAnsi="Times New Roman" w:cs="Times New Roman"/>
        </w:rPr>
      </w:pPr>
    </w:p>
    <w:p w14:paraId="39712D8E" w14:textId="77777777" w:rsidR="00011AC2" w:rsidRPr="007D3271" w:rsidRDefault="00011AC2" w:rsidP="007D3271">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11AC2" w14:paraId="171B175D" w14:textId="77777777" w:rsidTr="00011AC2">
        <w:tc>
          <w:tcPr>
            <w:tcW w:w="4675" w:type="dxa"/>
          </w:tcPr>
          <w:p w14:paraId="3418FE28" w14:textId="5BD5F2FB" w:rsidR="00011AC2" w:rsidRDefault="00011AC2" w:rsidP="007D3271">
            <w:r>
              <w:t>Amino Acid</w:t>
            </w:r>
          </w:p>
        </w:tc>
        <w:tc>
          <w:tcPr>
            <w:tcW w:w="4675" w:type="dxa"/>
          </w:tcPr>
          <w:p w14:paraId="3DDB09FE" w14:textId="1EB191C5" w:rsidR="00011AC2" w:rsidRDefault="00011AC2" w:rsidP="007D3271">
            <w:r>
              <w:t>Mean Precision</w:t>
            </w:r>
          </w:p>
        </w:tc>
      </w:tr>
      <w:tr w:rsidR="00011AC2" w14:paraId="21EB7EE4" w14:textId="77777777" w:rsidTr="00011AC2">
        <w:tc>
          <w:tcPr>
            <w:tcW w:w="4675" w:type="dxa"/>
          </w:tcPr>
          <w:p w14:paraId="055C0635" w14:textId="03C74BDD" w:rsidR="00011AC2" w:rsidRDefault="00011AC2" w:rsidP="007D3271">
            <w:r>
              <w:t>Phenylalanine</w:t>
            </w:r>
          </w:p>
        </w:tc>
        <w:tc>
          <w:tcPr>
            <w:tcW w:w="4675" w:type="dxa"/>
          </w:tcPr>
          <w:p w14:paraId="3666D44E" w14:textId="020D31F5" w:rsidR="00011AC2" w:rsidRDefault="00011AC2" w:rsidP="007D3271">
            <w:r>
              <w:t>0.90</w:t>
            </w:r>
          </w:p>
        </w:tc>
      </w:tr>
      <w:tr w:rsidR="00011AC2" w14:paraId="3121411E" w14:textId="77777777" w:rsidTr="00011AC2">
        <w:tc>
          <w:tcPr>
            <w:tcW w:w="4675" w:type="dxa"/>
          </w:tcPr>
          <w:p w14:paraId="626FC066" w14:textId="456EBC28" w:rsidR="00011AC2" w:rsidRDefault="00011AC2" w:rsidP="007D3271">
            <w:r>
              <w:t>Glutamic Acid</w:t>
            </w:r>
          </w:p>
        </w:tc>
        <w:tc>
          <w:tcPr>
            <w:tcW w:w="4675" w:type="dxa"/>
          </w:tcPr>
          <w:p w14:paraId="74350582" w14:textId="2503EBD4" w:rsidR="00011AC2" w:rsidRDefault="00011AC2" w:rsidP="007D3271">
            <w:r>
              <w:t>1.0</w:t>
            </w:r>
          </w:p>
        </w:tc>
      </w:tr>
      <w:tr w:rsidR="00011AC2" w14:paraId="04305B23" w14:textId="77777777" w:rsidTr="00011AC2">
        <w:tc>
          <w:tcPr>
            <w:tcW w:w="4675" w:type="dxa"/>
          </w:tcPr>
          <w:p w14:paraId="63CBDD29" w14:textId="18D2989F" w:rsidR="00011AC2" w:rsidRDefault="00011AC2" w:rsidP="007D3271">
            <w:r>
              <w:t>Alanine</w:t>
            </w:r>
          </w:p>
        </w:tc>
        <w:tc>
          <w:tcPr>
            <w:tcW w:w="4675" w:type="dxa"/>
          </w:tcPr>
          <w:p w14:paraId="1EF04FC1" w14:textId="6085B8FD" w:rsidR="00011AC2" w:rsidRDefault="00011AC2" w:rsidP="007D3271">
            <w:r>
              <w:t>0.84</w:t>
            </w:r>
          </w:p>
        </w:tc>
      </w:tr>
      <w:tr w:rsidR="00011AC2" w14:paraId="3E047DFA" w14:textId="77777777" w:rsidTr="00011AC2">
        <w:tc>
          <w:tcPr>
            <w:tcW w:w="4675" w:type="dxa"/>
          </w:tcPr>
          <w:p w14:paraId="7720092C" w14:textId="15DABF29" w:rsidR="00011AC2" w:rsidRDefault="00011AC2" w:rsidP="007D3271">
            <w:r>
              <w:t>Proline</w:t>
            </w:r>
          </w:p>
        </w:tc>
        <w:tc>
          <w:tcPr>
            <w:tcW w:w="4675" w:type="dxa"/>
          </w:tcPr>
          <w:p w14:paraId="230CD2EC" w14:textId="3E2248D6" w:rsidR="00011AC2" w:rsidRDefault="00011AC2" w:rsidP="007D3271">
            <w:r>
              <w:t>1.4</w:t>
            </w:r>
          </w:p>
        </w:tc>
      </w:tr>
      <w:tr w:rsidR="00011AC2" w14:paraId="0222DCF1" w14:textId="77777777" w:rsidTr="00011AC2">
        <w:tc>
          <w:tcPr>
            <w:tcW w:w="4675" w:type="dxa"/>
          </w:tcPr>
          <w:p w14:paraId="234781B0" w14:textId="0FE49E0C" w:rsidR="00011AC2" w:rsidRDefault="00011AC2" w:rsidP="007D3271">
            <w:r>
              <w:t>Valine</w:t>
            </w:r>
          </w:p>
        </w:tc>
        <w:tc>
          <w:tcPr>
            <w:tcW w:w="4675" w:type="dxa"/>
          </w:tcPr>
          <w:p w14:paraId="0946F49D" w14:textId="32FE6C14" w:rsidR="00011AC2" w:rsidRDefault="00011AC2" w:rsidP="00011AC2">
            <w:r>
              <w:t>1.0</w:t>
            </w:r>
          </w:p>
        </w:tc>
      </w:tr>
    </w:tbl>
    <w:p w14:paraId="584BBA7B" w14:textId="77777777" w:rsidR="007D3271" w:rsidRDefault="007D3271" w:rsidP="007D3271"/>
    <w:p w14:paraId="37571A71" w14:textId="64336BBC" w:rsidR="002868F6" w:rsidRDefault="002868F6" w:rsidP="00076851">
      <w:pPr>
        <w:rPr>
          <w:rFonts w:ascii="Times New Roman" w:hAnsi="Times New Roman" w:cs="Times New Roman"/>
          <w:b/>
        </w:rPr>
      </w:pPr>
      <w:r w:rsidRPr="002868F6">
        <w:rPr>
          <w:rFonts w:ascii="Times New Roman" w:hAnsi="Times New Roman" w:cs="Times New Roman"/>
          <w:b/>
          <w:noProof/>
        </w:rPr>
        <w:lastRenderedPageBreak/>
        <w:drawing>
          <wp:anchor distT="0" distB="0" distL="114300" distR="114300" simplePos="0" relativeHeight="251660288" behindDoc="0" locked="0" layoutInCell="1" allowOverlap="1" wp14:anchorId="09658192" wp14:editId="1480FBC2">
            <wp:simplePos x="0" y="0"/>
            <wp:positionH relativeFrom="column">
              <wp:posOffset>109855</wp:posOffset>
            </wp:positionH>
            <wp:positionV relativeFrom="paragraph">
              <wp:posOffset>291357</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topesbyLength.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Pr="002868F6">
        <w:rPr>
          <w:rFonts w:ascii="Times New Roman" w:hAnsi="Times New Roman" w:cs="Times New Roman"/>
          <w:b/>
        </w:rPr>
        <w:t>Figure S1</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there was no significant slope (p&gt;0.1)</w:t>
      </w:r>
    </w:p>
    <w:p w14:paraId="47382365" w14:textId="77777777" w:rsidR="002868F6" w:rsidRDefault="002868F6">
      <w:pPr>
        <w:rPr>
          <w:rFonts w:ascii="Times New Roman" w:hAnsi="Times New Roman" w:cs="Times New Roman"/>
          <w:b/>
        </w:rPr>
      </w:pPr>
      <w:r>
        <w:rPr>
          <w:rFonts w:ascii="Times New Roman" w:hAnsi="Times New Roman" w:cs="Times New Roman"/>
          <w:b/>
        </w:rPr>
        <w:br w:type="page"/>
      </w:r>
    </w:p>
    <w:p w14:paraId="78C71567" w14:textId="3347092F" w:rsidR="00076851" w:rsidRPr="00F6334A" w:rsidRDefault="00076851" w:rsidP="00076851">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2</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s(month) p&gt;0.1 indicating no seasonality of harbor seal bone collagen stable isotope signature. </w:t>
      </w:r>
    </w:p>
    <w:p w14:paraId="5FF086B5" w14:textId="77777777" w:rsidR="00076851" w:rsidRDefault="00076851" w:rsidP="00D12F12">
      <w:pPr>
        <w:rPr>
          <w:rFonts w:ascii="Times New Roman" w:hAnsi="Times New Roman" w:cs="Times New Roman"/>
        </w:rPr>
      </w:pPr>
    </w:p>
    <w:p w14:paraId="482CC67A" w14:textId="77777777" w:rsidR="00076851" w:rsidRDefault="00076851" w:rsidP="00D12F12">
      <w:pPr>
        <w:rPr>
          <w:rFonts w:ascii="Times New Roman" w:hAnsi="Times New Roman" w:cs="Times New Roman"/>
        </w:rPr>
      </w:pPr>
    </w:p>
    <w:p w14:paraId="188C39B8" w14:textId="77777777" w:rsidR="00076851" w:rsidRDefault="00076851" w:rsidP="00D12F12">
      <w:pPr>
        <w:rPr>
          <w:rFonts w:ascii="Times New Roman" w:hAnsi="Times New Roman" w:cs="Times New Roman"/>
        </w:rPr>
      </w:pPr>
    </w:p>
    <w:p w14:paraId="472100E4" w14:textId="77777777" w:rsidR="00076851" w:rsidRDefault="00076851" w:rsidP="00D12F12">
      <w:pPr>
        <w:rPr>
          <w:rFonts w:ascii="Times New Roman" w:hAnsi="Times New Roman" w:cs="Times New Roman"/>
        </w:rPr>
      </w:pPr>
    </w:p>
    <w:p w14:paraId="027434A0" w14:textId="217BC07A" w:rsidR="007D3271" w:rsidRDefault="00F6334A" w:rsidP="00D12F12">
      <w:pPr>
        <w:rPr>
          <w:rFonts w:ascii="Times New Roman" w:hAnsi="Times New Roman" w:cs="Times New Roman"/>
        </w:rPr>
      </w:pPr>
      <w:r>
        <w:rPr>
          <w:rFonts w:ascii="Times New Roman" w:hAnsi="Times New Roman" w:cs="Times New Roman"/>
          <w:noProof/>
        </w:rPr>
        <w:drawing>
          <wp:inline distT="0" distB="0" distL="0" distR="0" wp14:anchorId="668A2D14" wp14:editId="47810083">
            <wp:extent cx="3704734" cy="3087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Analysis.PHE.pdf"/>
                    <pic:cNvPicPr/>
                  </pic:nvPicPr>
                  <pic:blipFill>
                    <a:blip r:embed="rId15">
                      <a:extLst>
                        <a:ext uri="{28A0092B-C50C-407E-A947-70E740481C1C}">
                          <a14:useLocalDpi xmlns:a14="http://schemas.microsoft.com/office/drawing/2010/main" val="0"/>
                        </a:ext>
                      </a:extLst>
                    </a:blip>
                    <a:stretch>
                      <a:fillRect/>
                    </a:stretch>
                  </pic:blipFill>
                  <pic:spPr>
                    <a:xfrm>
                      <a:off x="0" y="0"/>
                      <a:ext cx="3713616" cy="3094679"/>
                    </a:xfrm>
                    <a:prstGeom prst="rect">
                      <a:avLst/>
                    </a:prstGeom>
                  </pic:spPr>
                </pic:pic>
              </a:graphicData>
            </a:graphic>
          </wp:inline>
        </w:drawing>
      </w:r>
      <w:r>
        <w:rPr>
          <w:rFonts w:ascii="Times New Roman" w:hAnsi="Times New Roman" w:cs="Times New Roman"/>
          <w:noProof/>
        </w:rPr>
        <w:drawing>
          <wp:inline distT="0" distB="0" distL="0" distR="0" wp14:anchorId="5952BAF5" wp14:editId="0E74B1BC">
            <wp:extent cx="3708807"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Analysis.d13C.pdf"/>
                    <pic:cNvPicPr/>
                  </pic:nvPicPr>
                  <pic:blipFill>
                    <a:blip r:embed="rId16">
                      <a:extLst>
                        <a:ext uri="{28A0092B-C50C-407E-A947-70E740481C1C}">
                          <a14:useLocalDpi xmlns:a14="http://schemas.microsoft.com/office/drawing/2010/main" val="0"/>
                        </a:ext>
                      </a:extLst>
                    </a:blip>
                    <a:stretch>
                      <a:fillRect/>
                    </a:stretch>
                  </pic:blipFill>
                  <pic:spPr>
                    <a:xfrm>
                      <a:off x="0" y="0"/>
                      <a:ext cx="3708807" cy="3090672"/>
                    </a:xfrm>
                    <a:prstGeom prst="rect">
                      <a:avLst/>
                    </a:prstGeom>
                  </pic:spPr>
                </pic:pic>
              </a:graphicData>
            </a:graphic>
          </wp:inline>
        </w:drawing>
      </w:r>
    </w:p>
    <w:p w14:paraId="2393C218" w14:textId="7689C7EA" w:rsidR="00076851" w:rsidRDefault="00076851" w:rsidP="00D12F12">
      <w:pPr>
        <w:rPr>
          <w:rFonts w:ascii="Times New Roman" w:hAnsi="Times New Roman" w:cs="Times New Roman"/>
        </w:rPr>
      </w:pPr>
    </w:p>
    <w:p w14:paraId="7B3EDD4A" w14:textId="77777777" w:rsidR="0031060B" w:rsidRDefault="0031060B" w:rsidP="00D12F12">
      <w:pPr>
        <w:rPr>
          <w:rFonts w:ascii="Times New Roman" w:hAnsi="Times New Roman" w:cs="Times New Roman"/>
        </w:rPr>
        <w:sectPr w:rsidR="0031060B" w:rsidSect="00F6334A">
          <w:pgSz w:w="15840" w:h="12240" w:orient="landscape"/>
          <w:pgMar w:top="1440" w:right="1440" w:bottom="1440" w:left="1440" w:header="720" w:footer="720" w:gutter="0"/>
          <w:cols w:space="720"/>
          <w:docGrid w:linePitch="360"/>
        </w:sectPr>
      </w:pPr>
    </w:p>
    <w:p w14:paraId="039F6FA6" w14:textId="15873B1E" w:rsidR="00327AF4" w:rsidRPr="00F6334A" w:rsidRDefault="00327AF4" w:rsidP="00327AF4">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3</w:t>
      </w:r>
      <w:r>
        <w:rPr>
          <w:rFonts w:ascii="Times New Roman" w:hAnsi="Times New Roman" w:cs="Times New Roman"/>
        </w:rPr>
        <w:t xml:space="preserve">: Residuals for the model with the most support </w:t>
      </w:r>
      <w:r w:rsidR="001D176E">
        <w:rPr>
          <w:rFonts w:ascii="Times New Roman" w:hAnsi="Times New Roman" w:cs="Times New Roman"/>
        </w:rPr>
        <w:t xml:space="preserve">plotted by year. </w:t>
      </w:r>
    </w:p>
    <w:p w14:paraId="48C93F1C" w14:textId="75F42FC8" w:rsidR="00076851" w:rsidRDefault="00327AF4" w:rsidP="00D12F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218D72B" wp14:editId="512B6D74">
            <wp:simplePos x="0" y="0"/>
            <wp:positionH relativeFrom="column">
              <wp:posOffset>174009</wp:posOffset>
            </wp:positionH>
            <wp:positionV relativeFrom="paragraph">
              <wp:posOffset>299962</wp:posOffset>
            </wp:positionV>
            <wp:extent cx="5349240" cy="6922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sByYear.pdf"/>
                    <pic:cNvPicPr/>
                  </pic:nvPicPr>
                  <pic:blipFill>
                    <a:blip r:embed="rId17">
                      <a:extLst>
                        <a:ext uri="{28A0092B-C50C-407E-A947-70E740481C1C}">
                          <a14:useLocalDpi xmlns:a14="http://schemas.microsoft.com/office/drawing/2010/main" val="0"/>
                        </a:ext>
                      </a:extLst>
                    </a:blip>
                    <a:stretch>
                      <a:fillRect/>
                    </a:stretch>
                  </pic:blipFill>
                  <pic:spPr>
                    <a:xfrm>
                      <a:off x="0" y="0"/>
                      <a:ext cx="5349240" cy="6922770"/>
                    </a:xfrm>
                    <a:prstGeom prst="rect">
                      <a:avLst/>
                    </a:prstGeom>
                  </pic:spPr>
                </pic:pic>
              </a:graphicData>
            </a:graphic>
            <wp14:sizeRelH relativeFrom="page">
              <wp14:pctWidth>0</wp14:pctWidth>
            </wp14:sizeRelH>
            <wp14:sizeRelV relativeFrom="page">
              <wp14:pctHeight>0</wp14:pctHeight>
            </wp14:sizeRelV>
          </wp:anchor>
        </w:drawing>
      </w:r>
    </w:p>
    <w:p w14:paraId="76D7FAEB" w14:textId="4D534A52" w:rsidR="00327AF4" w:rsidRDefault="00327AF4" w:rsidP="00D12F12">
      <w:pPr>
        <w:rPr>
          <w:rFonts w:ascii="Times New Roman" w:hAnsi="Times New Roman" w:cs="Times New Roman"/>
        </w:rPr>
      </w:pPr>
    </w:p>
    <w:p w14:paraId="41BAC143" w14:textId="77777777" w:rsidR="00904079" w:rsidRDefault="00904079" w:rsidP="00D12F12">
      <w:pPr>
        <w:rPr>
          <w:rFonts w:ascii="Times New Roman" w:hAnsi="Times New Roman" w:cs="Times New Roman"/>
        </w:rPr>
        <w:sectPr w:rsidR="00904079" w:rsidSect="0031060B">
          <w:pgSz w:w="12240" w:h="15840"/>
          <w:pgMar w:top="1440" w:right="1440" w:bottom="1440" w:left="1440" w:header="720" w:footer="720" w:gutter="0"/>
          <w:cols w:space="720"/>
          <w:docGrid w:linePitch="360"/>
        </w:sectPr>
      </w:pPr>
    </w:p>
    <w:p w14:paraId="320A5476" w14:textId="3FA27BA2" w:rsidR="00327AF4" w:rsidRPr="00904079" w:rsidRDefault="00904079" w:rsidP="00D12F1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2344BA8C" wp14:editId="20B0C2AF">
            <wp:simplePos x="0" y="0"/>
            <wp:positionH relativeFrom="column">
              <wp:posOffset>0</wp:posOffset>
            </wp:positionH>
            <wp:positionV relativeFrom="paragraph">
              <wp:posOffset>200851</wp:posOffset>
            </wp:positionV>
            <wp:extent cx="7371579" cy="552868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sDiagnostics.pdf"/>
                    <pic:cNvPicPr/>
                  </pic:nvPicPr>
                  <pic:blipFill>
                    <a:blip r:embed="rId18">
                      <a:extLst>
                        <a:ext uri="{28A0092B-C50C-407E-A947-70E740481C1C}">
                          <a14:useLocalDpi xmlns:a14="http://schemas.microsoft.com/office/drawing/2010/main" val="0"/>
                        </a:ext>
                      </a:extLst>
                    </a:blip>
                    <a:stretch>
                      <a:fillRect/>
                    </a:stretch>
                  </pic:blipFill>
                  <pic:spPr>
                    <a:xfrm>
                      <a:off x="0" y="0"/>
                      <a:ext cx="7371579" cy="552868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Figure S</w:t>
      </w:r>
      <w:r w:rsidR="002868F6">
        <w:rPr>
          <w:rFonts w:ascii="Times New Roman" w:hAnsi="Times New Roman" w:cs="Times New Roman"/>
          <w:b/>
        </w:rPr>
        <w:t>4</w:t>
      </w:r>
      <w:r>
        <w:rPr>
          <w:rFonts w:ascii="Times New Roman" w:hAnsi="Times New Roman" w:cs="Times New Roman"/>
          <w:b/>
        </w:rPr>
        <w:t xml:space="preserve">: </w:t>
      </w:r>
      <w:r>
        <w:rPr>
          <w:rFonts w:ascii="Times New Roman" w:hAnsi="Times New Roman" w:cs="Times New Roman"/>
        </w:rPr>
        <w:t>Model residual plots for the model with the most support from the candidate model set described in Table S3.</w:t>
      </w:r>
    </w:p>
    <w:p w14:paraId="513D3C07" w14:textId="77777777" w:rsidR="00904079" w:rsidRDefault="00904079" w:rsidP="00D12F12">
      <w:pPr>
        <w:rPr>
          <w:rFonts w:ascii="Times New Roman" w:hAnsi="Times New Roman" w:cs="Times New Roman"/>
        </w:rPr>
      </w:pPr>
    </w:p>
    <w:sectPr w:rsidR="00904079" w:rsidSect="0090407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BC877" w14:textId="77777777" w:rsidR="00571C7B" w:rsidRDefault="00571C7B" w:rsidP="00E83DD4">
      <w:r>
        <w:separator/>
      </w:r>
    </w:p>
  </w:endnote>
  <w:endnote w:type="continuationSeparator" w:id="0">
    <w:p w14:paraId="35C1F8B5" w14:textId="77777777" w:rsidR="00571C7B" w:rsidRDefault="00571C7B"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58215" w14:textId="77777777" w:rsidR="00571C7B" w:rsidRDefault="00571C7B" w:rsidP="00E83DD4">
      <w:r>
        <w:separator/>
      </w:r>
    </w:p>
  </w:footnote>
  <w:footnote w:type="continuationSeparator" w:id="0">
    <w:p w14:paraId="0FFCA15B" w14:textId="77777777" w:rsidR="00571C7B" w:rsidRDefault="00571C7B" w:rsidP="00E83DD4">
      <w:r>
        <w:continuationSeparator/>
      </w:r>
    </w:p>
  </w:footnote>
  <w:footnote w:id="1">
    <w:p w14:paraId="4A388CFF" w14:textId="77777777" w:rsidR="00B17FD8" w:rsidRDefault="00B17FD8" w:rsidP="00E83DD4">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76851"/>
    <w:rsid w:val="00097019"/>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A6DDC"/>
    <w:rsid w:val="00412F27"/>
    <w:rsid w:val="004762D9"/>
    <w:rsid w:val="004821E8"/>
    <w:rsid w:val="0048623A"/>
    <w:rsid w:val="00486599"/>
    <w:rsid w:val="004F6E44"/>
    <w:rsid w:val="0053731A"/>
    <w:rsid w:val="0056773B"/>
    <w:rsid w:val="00571C7B"/>
    <w:rsid w:val="0057425F"/>
    <w:rsid w:val="00575406"/>
    <w:rsid w:val="00593C92"/>
    <w:rsid w:val="00594D43"/>
    <w:rsid w:val="005A3FD6"/>
    <w:rsid w:val="005B4BE5"/>
    <w:rsid w:val="005B656E"/>
    <w:rsid w:val="005D59F0"/>
    <w:rsid w:val="005D6A4A"/>
    <w:rsid w:val="005F4096"/>
    <w:rsid w:val="00615D8E"/>
    <w:rsid w:val="00657A93"/>
    <w:rsid w:val="0067150D"/>
    <w:rsid w:val="006757A4"/>
    <w:rsid w:val="006961C8"/>
    <w:rsid w:val="006A61E7"/>
    <w:rsid w:val="006C6F9B"/>
    <w:rsid w:val="006C755C"/>
    <w:rsid w:val="006D23DD"/>
    <w:rsid w:val="006D29E7"/>
    <w:rsid w:val="006E72AE"/>
    <w:rsid w:val="006F434D"/>
    <w:rsid w:val="007127BD"/>
    <w:rsid w:val="00736328"/>
    <w:rsid w:val="007406F8"/>
    <w:rsid w:val="007B5FF9"/>
    <w:rsid w:val="007D3271"/>
    <w:rsid w:val="00804743"/>
    <w:rsid w:val="00861BD5"/>
    <w:rsid w:val="008B2D04"/>
    <w:rsid w:val="008B46C2"/>
    <w:rsid w:val="008E026C"/>
    <w:rsid w:val="008E6075"/>
    <w:rsid w:val="008F5FD4"/>
    <w:rsid w:val="00904079"/>
    <w:rsid w:val="009070FC"/>
    <w:rsid w:val="009167A5"/>
    <w:rsid w:val="0092592B"/>
    <w:rsid w:val="0093405F"/>
    <w:rsid w:val="009838D7"/>
    <w:rsid w:val="00990BE3"/>
    <w:rsid w:val="009A7893"/>
    <w:rsid w:val="009B40F2"/>
    <w:rsid w:val="009C0955"/>
    <w:rsid w:val="009D68FE"/>
    <w:rsid w:val="009E3470"/>
    <w:rsid w:val="009E671D"/>
    <w:rsid w:val="00A0757D"/>
    <w:rsid w:val="00A6387E"/>
    <w:rsid w:val="00A703C6"/>
    <w:rsid w:val="00A70A80"/>
    <w:rsid w:val="00A76518"/>
    <w:rsid w:val="00AB68DC"/>
    <w:rsid w:val="00AD2343"/>
    <w:rsid w:val="00B02876"/>
    <w:rsid w:val="00B061D3"/>
    <w:rsid w:val="00B10EE4"/>
    <w:rsid w:val="00B154D6"/>
    <w:rsid w:val="00B17FD8"/>
    <w:rsid w:val="00B241F3"/>
    <w:rsid w:val="00B35D9F"/>
    <w:rsid w:val="00B67411"/>
    <w:rsid w:val="00B77760"/>
    <w:rsid w:val="00B802C8"/>
    <w:rsid w:val="00BD5BF1"/>
    <w:rsid w:val="00C21357"/>
    <w:rsid w:val="00C51796"/>
    <w:rsid w:val="00C64828"/>
    <w:rsid w:val="00C91596"/>
    <w:rsid w:val="00CA7C7F"/>
    <w:rsid w:val="00CD24D9"/>
    <w:rsid w:val="00CD6C14"/>
    <w:rsid w:val="00CF1F44"/>
    <w:rsid w:val="00D12F12"/>
    <w:rsid w:val="00D65498"/>
    <w:rsid w:val="00D71603"/>
    <w:rsid w:val="00D749E2"/>
    <w:rsid w:val="00D83D16"/>
    <w:rsid w:val="00DA3261"/>
    <w:rsid w:val="00DB03A1"/>
    <w:rsid w:val="00DC5AF5"/>
    <w:rsid w:val="00DE1C9D"/>
    <w:rsid w:val="00E255F4"/>
    <w:rsid w:val="00E27C0E"/>
    <w:rsid w:val="00E31B80"/>
    <w:rsid w:val="00E32D18"/>
    <w:rsid w:val="00E56905"/>
    <w:rsid w:val="00E83DD4"/>
    <w:rsid w:val="00EA29BC"/>
    <w:rsid w:val="00EF4FE0"/>
    <w:rsid w:val="00F42994"/>
    <w:rsid w:val="00F53E3C"/>
    <w:rsid w:val="00F6334A"/>
    <w:rsid w:val="00F72B9C"/>
    <w:rsid w:val="00F9005D"/>
    <w:rsid w:val="00F958F2"/>
    <w:rsid w:val="00FA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view.pfeg.noaa.gov/products/upwelling/dnld" TargetMode="External"/><Relationship Id="rId13" Type="http://schemas.openxmlformats.org/officeDocument/2006/relationships/hyperlink" Target="https://waterdata.usgs.gov/nwis/uv?site_no=14105700" TargetMode="External"/><Relationship Id="rId1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hyperlink" Target="https://www.esrl.noaa.gov/psd/data/gridded/data.noaa.ersst.v5.html" TargetMode="External"/><Relationship Id="rId12" Type="http://schemas.openxmlformats.org/officeDocument/2006/relationships/hyperlink" Target="https://www.webapps.nwfsc.noaa.gov/apex/f?p=261:1:::NO::P1_ARCHIVE_NOTE_CHECK:1&amp;cs=1A0A1845C9A3C7202FD5C2934C6FD9410" TargetMode="External"/><Relationship Id="rId17"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aterdata.usgs.gov/nwis/uv?site_no=14105700" TargetMode="External"/><Relationship Id="rId11" Type="http://schemas.openxmlformats.org/officeDocument/2006/relationships/hyperlink" Target="http://research.jisao.washington.edu/pdo/PDO.latest.txt" TargetMode="External"/><Relationship Id="rId5" Type="http://schemas.openxmlformats.org/officeDocument/2006/relationships/endnotes" Target="endnotes.xml"/><Relationship Id="rId15" Type="http://schemas.openxmlformats.org/officeDocument/2006/relationships/image" Target="media/image2.emf"/><Relationship Id="rId10" Type="http://schemas.openxmlformats.org/officeDocument/2006/relationships/hyperlink" Target="https://www.integratedecosystemassessment.noaa.gov/regions/california-current/cc-indicator-climate-ocean-driver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o3d.org/npgo/"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16</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7</cp:revision>
  <dcterms:created xsi:type="dcterms:W3CDTF">2020-10-27T20:31:00Z</dcterms:created>
  <dcterms:modified xsi:type="dcterms:W3CDTF">2020-12-08T19:48:00Z</dcterms:modified>
</cp:coreProperties>
</file>