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52F75C58"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28EB7020" w14:textId="4218D7E1"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6B393B63" w14:textId="307BA152" w:rsidR="00A375B0" w:rsidRDefault="00A375B0" w:rsidP="00A375B0">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w:t>
      </w:r>
      <w:r>
        <w:rPr>
          <w:rFonts w:ascii="Times New Roman" w:hAnsi="Times New Roman" w:cs="Times New Roman"/>
        </w:rPr>
        <w:t>’</w:t>
      </w:r>
      <w:r>
        <w:rPr>
          <w:rFonts w:ascii="Times New Roman" w:hAnsi="Times New Roman" w:cs="Times New Roman"/>
        </w:rPr>
        <w:t xml:space="preserve">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lastRenderedPageBreak/>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xml:space="preserve">.  For each run a 12 amino acid external standard with known isotopic composition was injected four times followed by sample injections. Samples were injected in triplicate, with the 12 amino acid standard mixture injected every two samples (or six injections). A two-hour column oxidation was performed after 6 samples (25 injections) followed by a </w:t>
      </w:r>
      <w:proofErr w:type="gramStart"/>
      <w:r>
        <w:rPr>
          <w:rFonts w:ascii="Times New Roman" w:hAnsi="Times New Roman" w:cs="Times New Roman"/>
        </w:rPr>
        <w:t>30 minute</w:t>
      </w:r>
      <w:proofErr w:type="gramEnd"/>
      <w:r>
        <w:rPr>
          <w:rFonts w:ascii="Times New Roman" w:hAnsi="Times New Roman" w:cs="Times New Roman"/>
        </w:rPr>
        <w:t xml:space="preserve"> backflush and conditioning using 4 standard injections. </w:t>
      </w:r>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4E910B57" w:rsidR="00A375B0" w:rsidRPr="00A375B0" w:rsidRDefault="00A375B0"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4B12C53D" w:rsidR="00A375B0" w:rsidRPr="00A375B0" w:rsidRDefault="00A375B0"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xml:space="preserve">) for a given amino acid </w:t>
      </w:r>
      <w:r>
        <w:rPr>
          <w:rFonts w:ascii="Times New Roman" w:eastAsiaTheme="minorEastAsia" w:hAnsi="Times New Roman" w:cs="Times New Roman"/>
        </w:rPr>
        <w:t>(</w:t>
      </w:r>
      <w:r w:rsidRPr="00A375B0">
        <w:rPr>
          <w:rFonts w:ascii="Times New Roman" w:eastAsiaTheme="minorEastAsia" w:hAnsi="Times New Roman" w:cs="Times New Roman"/>
          <w:i/>
        </w:rPr>
        <w:t>aa</w:t>
      </w:r>
      <w:r>
        <w:rPr>
          <w:rFonts w:ascii="Times New Roman" w:eastAsiaTheme="minorEastAsia" w:hAnsi="Times New Roman" w:cs="Times New Roman"/>
        </w:rPr>
        <w:t xml:space="preserve">) </w:t>
      </w:r>
      <w:r>
        <w:rPr>
          <w:rFonts w:ascii="Times New Roman" w:eastAsiaTheme="minorEastAsia" w:hAnsi="Times New Roman" w:cs="Times New Roman"/>
        </w:rPr>
        <w:t xml:space="preserve">at a given injection number </w:t>
      </w:r>
      <w:r>
        <w:rPr>
          <w:rFonts w:ascii="Times New Roman" w:eastAsiaTheme="minorEastAsia" w:hAnsi="Times New Roman" w:cs="Times New Roman"/>
        </w:rPr>
        <w:t>(</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5FB4D51E" w:rsidR="00A375B0" w:rsidRPr="00A375B0" w:rsidRDefault="00A375B0"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1B0C099"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lastRenderedPageBreak/>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subtracted from the sample value for a given amino acid and a given injection to correct the observed sample values for precision drift since last column oxidation. Mean sample corrected values for the triplicate injections were used for all </w:t>
      </w:r>
      <w:r>
        <w:rPr>
          <w:rFonts w:ascii="Times New Roman" w:eastAsiaTheme="minorEastAsia" w:hAnsi="Times New Roman" w:cs="Times New Roman"/>
        </w:rPr>
        <w:t>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(mean = 0.4)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77777777" w:rsidR="00B77760" w:rsidRDefault="00B77760" w:rsidP="00B77760">
      <w:pPr>
        <w:rPr>
          <w:rFonts w:ascii="Times New Roman" w:hAnsi="Times New Roman" w:cs="Times New Roman"/>
          <w:b/>
        </w:rPr>
      </w:pPr>
      <w:r>
        <w:rPr>
          <w:rFonts w:ascii="Times New Roman" w:hAnsi="Times New Roman" w:cs="Times New Roman"/>
          <w:b/>
        </w:rPr>
        <w:lastRenderedPageBreak/>
        <w:t>2</w:t>
      </w:r>
      <w:r w:rsidRPr="0067150D">
        <w:rPr>
          <w:rFonts w:ascii="Times New Roman" w:hAnsi="Times New Roman" w:cs="Times New Roman"/>
          <w:b/>
        </w:rPr>
        <w:t xml:space="preserve">. </w:t>
      </w:r>
      <w:r>
        <w:rPr>
          <w:rFonts w:ascii="Times New Roman" w:hAnsi="Times New Roman" w:cs="Times New Roman"/>
          <w:b/>
        </w:rPr>
        <w:t>Approaches for variations in Trophic Enrichment Factors</w:t>
      </w:r>
    </w:p>
    <w:p w14:paraId="535FF82B" w14:textId="7777777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 xml:space="preserve">/carnivory verse herbivory), pathways of nitrogen excretion, and trophic level (Nielsen et al. 2015, McMahon)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proofErr w:type="spellStart"/>
      <w:r>
        <w:rPr>
          <w:rFonts w:ascii="Times New Roman" w:hAnsi="Times New Roman" w:cs="Times New Roman"/>
          <w:bCs/>
        </w:rPr>
        <w:t>thew</w:t>
      </w:r>
      <w:proofErr w:type="spellEnd"/>
      <w:r>
        <w:rPr>
          <w:rFonts w:ascii="Times New Roman" w:hAnsi="Times New Roman" w:cs="Times New Roman"/>
          <w:bCs/>
        </w:rPr>
        <w:t xml:space="preserve"> lowest trophic enrichment for most amino acids. Trophic discrimination has ultimately been attributed to diet quality (similarity in tissues between consumer and prey) and mode of nitrogen excretions, although the relative impacts of each is </w:t>
      </w:r>
      <w:proofErr w:type="spellStart"/>
      <w:r>
        <w:rPr>
          <w:rFonts w:ascii="Times New Roman" w:hAnsi="Times New Roman" w:cs="Times New Roman"/>
          <w:bCs/>
        </w:rPr>
        <w:t>diffeicult</w:t>
      </w:r>
      <w:proofErr w:type="spellEnd"/>
      <w:r>
        <w:rPr>
          <w:rFonts w:ascii="Times New Roman" w:hAnsi="Times New Roman" w:cs="Times New Roman"/>
          <w:bCs/>
        </w:rPr>
        <w:t xml:space="preserve"> to discern, especially considering most controlled feeding studies include low-trophic level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but not high (i.e., adult hake or salmon). In coastal Washington, most trophic transfers are between high diet quality, piscivorous fish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with a high-quality transfer between fish and harbor seal (urea </w:t>
      </w:r>
      <w:proofErr w:type="spellStart"/>
      <w:r>
        <w:rPr>
          <w:rFonts w:ascii="Times New Roman" w:hAnsi="Times New Roman" w:cs="Times New Roman"/>
          <w:bCs/>
        </w:rPr>
        <w:t>excretor</w:t>
      </w:r>
      <w:proofErr w:type="spellEnd"/>
      <w:r>
        <w:rPr>
          <w:rFonts w:ascii="Times New Roman" w:hAnsi="Times New Roman" w:cs="Times New Roman"/>
          <w:bCs/>
        </w:rPr>
        <w:t xml:space="preserve">). Studies exploring using multiple trophic discrimination factors based on the food web structure and consumption type produce more accurate trophic position estimations especially for higher level consumers (McMahon et al 2015a, McMahon et a. 2015b, McMahon et al. 2019). </w:t>
      </w:r>
    </w:p>
    <w:p w14:paraId="15CE5A3C" w14:textId="1B5C4038" w:rsidR="00A375B0" w:rsidRDefault="00B77760" w:rsidP="00B77760">
      <w:pPr>
        <w:spacing w:line="480" w:lineRule="auto"/>
        <w:rPr>
          <w:rFonts w:ascii="Times New Roman" w:hAnsi="Times New Roman" w:cs="Times New Roman"/>
          <w:bCs/>
        </w:rPr>
      </w:pPr>
      <w:r>
        <w:rPr>
          <w:rFonts w:ascii="Times New Roman" w:hAnsi="Times New Roman" w:cs="Times New Roman"/>
          <w:bCs/>
        </w:rPr>
        <w:tab/>
        <w:t xml:space="preserve">We applied multiple trophic position calculation frameworks for harbor seals to determine the best approach (Table 1 &amp; 2). We also applied these approaches to herring, a known harbor seal prey species, with data from Germain et al. Based on known foraging patterns, we anticipate harbor seals have an average trophic position of 4 to 5 and herring will have </w:t>
      </w:r>
      <w:proofErr w:type="spellStart"/>
      <w:proofErr w:type="gramStart"/>
      <w:r>
        <w:rPr>
          <w:rFonts w:ascii="Times New Roman" w:hAnsi="Times New Roman" w:cs="Times New Roman"/>
          <w:bCs/>
        </w:rPr>
        <w:t>a</w:t>
      </w:r>
      <w:proofErr w:type="spellEnd"/>
      <w:proofErr w:type="gramEnd"/>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(McMahon et al.). Additionally, this is not the most ecologically accurate parameterization, as it assumes all trophic transfers are of high prey quality, where there must be </w:t>
      </w:r>
      <w:r>
        <w:rPr>
          <w:rFonts w:ascii="Times New Roman" w:hAnsi="Times New Roman" w:cs="Times New Roman"/>
          <w:bCs/>
        </w:rPr>
        <w:lastRenderedPageBreak/>
        <w:t>at least one herbivorous-low quality trophic transfer in the food web from phytoplankton to zooplankton (parameterization of equation 4).  It also assumes prey quality (carnivorous) and trophic level of the consumer is more important than nitrogen excretion pathway (urea verse ammonia) for some amino acids but not others. Seemingly, these assumptions also impact trophic position estimates using different trophic amino acids differently which will likely be important for future studies applying a multi-amino acid framework. It is possible that these reflect biases in conventional TP estimates (i.e., stomach content analysis) as proposed by McMahon (2015a)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25247C77" w14:textId="77777777" w:rsidR="00A375B0" w:rsidRPr="00B061D3" w:rsidRDefault="00A375B0" w:rsidP="00A375B0">
      <w:pPr>
        <w:rPr>
          <w:rFonts w:ascii="Times New Roman" w:hAnsi="Times New Roman" w:cs="Times New Roman"/>
        </w:rPr>
      </w:pPr>
      <w:r>
        <w:rPr>
          <w:rFonts w:ascii="Times New Roman" w:hAnsi="Times New Roman" w:cs="Times New Roman"/>
          <w:b/>
        </w:rPr>
        <w:lastRenderedPageBreak/>
        <w:t>3</w:t>
      </w:r>
      <w:r w:rsidRPr="00B061D3">
        <w:rPr>
          <w:rFonts w:ascii="Times New Roman" w:hAnsi="Times New Roman" w:cs="Times New Roman"/>
          <w:b/>
        </w:rPr>
        <w:t xml:space="preserve">. Methods for Multivariate Autoregressive State-Space (MARSS) Model </w:t>
      </w:r>
    </w:p>
    <w:p w14:paraId="03C7B275" w14:textId="571DFFFD"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 S</w:t>
      </w:r>
      <w:r w:rsidR="00AA68CC">
        <w:rPr>
          <w:rFonts w:ascii="Times New Roman" w:hAnsi="Times New Roman" w:cs="Times New Roman"/>
        </w:rPr>
        <w:t>8</w:t>
      </w:r>
      <w:r>
        <w:rPr>
          <w:rFonts w:ascii="Times New Roman" w:hAnsi="Times New Roman" w:cs="Times New Roman"/>
        </w:rPr>
        <w:t xml:space="preserve"> and Figure </w:t>
      </w:r>
      <w:r w:rsidR="00AA68CC">
        <w:rPr>
          <w:rFonts w:ascii="Times New Roman" w:hAnsi="Times New Roman" w:cs="Times New Roman"/>
        </w:rPr>
        <w:t>S10</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w:t>
      </w:r>
      <w:r w:rsidR="00AA68CC">
        <w:rPr>
          <w:rFonts w:ascii="Times New Roman" w:hAnsi="Times New Roman" w:cs="Times New Roman"/>
        </w:rPr>
        <w:t>(Figure S</w:t>
      </w:r>
      <w:r w:rsidR="00AA68CC">
        <w:rPr>
          <w:rFonts w:ascii="Times New Roman" w:hAnsi="Times New Roman" w:cs="Times New Roman"/>
        </w:rPr>
        <w:t>9</w:t>
      </w:r>
      <w:r w:rsidR="00AA68CC">
        <w:rPr>
          <w:rFonts w:ascii="Times New Roman" w:hAnsi="Times New Roman" w:cs="Times New Roman"/>
        </w:rPr>
        <w:t xml:space="preserve"> and Figure S1</w:t>
      </w:r>
      <w:r w:rsidR="00AA68CC">
        <w:rPr>
          <w:rFonts w:ascii="Times New Roman" w:hAnsi="Times New Roman" w:cs="Times New Roman"/>
        </w:rPr>
        <w:t>1</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 S</w:t>
      </w:r>
      <w:r w:rsidR="00AA68CC">
        <w:rPr>
          <w:rFonts w:ascii="Times New Roman" w:hAnsi="Times New Roman" w:cs="Times New Roman"/>
        </w:rPr>
        <w:t>9</w:t>
      </w:r>
      <w:r>
        <w:rPr>
          <w:rFonts w:ascii="Times New Roman" w:hAnsi="Times New Roman" w:cs="Times New Roman"/>
        </w:rPr>
        <w:t xml:space="preserve"> and S</w:t>
      </w:r>
      <w:r w:rsidR="00AA68CC">
        <w:rPr>
          <w:rFonts w:ascii="Times New Roman" w:hAnsi="Times New Roman" w:cs="Times New Roman"/>
        </w:rPr>
        <w:t>11</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77777777" w:rsidR="0097498A" w:rsidRDefault="0097498A" w:rsidP="0097498A">
      <w:pPr>
        <w:rPr>
          <w:rFonts w:ascii="Times New Roman" w:hAnsi="Times New Roman" w:cs="Times New Roman"/>
          <w:b/>
        </w:rPr>
      </w:pPr>
      <w:r>
        <w:rPr>
          <w:rFonts w:ascii="Times New Roman" w:hAnsi="Times New Roman" w:cs="Times New Roman"/>
          <w:b/>
        </w:rPr>
        <w:lastRenderedPageBreak/>
        <w:t>4</w:t>
      </w:r>
      <w:r w:rsidRPr="00B061D3">
        <w:rPr>
          <w:rFonts w:ascii="Times New Roman" w:hAnsi="Times New Roman" w:cs="Times New Roman"/>
          <w:b/>
        </w:rPr>
        <w:t xml:space="preserve">. </w:t>
      </w:r>
      <w:r>
        <w:rPr>
          <w:rFonts w:ascii="Times New Roman" w:hAnsi="Times New Roman" w:cs="Times New Roman"/>
          <w:b/>
        </w:rPr>
        <w:t>using multi-trophic amino acid analysis compared to only glutamic acid</w:t>
      </w:r>
    </w:p>
    <w:p w14:paraId="25484B4C" w14:textId="77777777" w:rsidR="00736513" w:rsidRDefault="00736513" w:rsidP="0097498A">
      <w:pPr>
        <w:rPr>
          <w:rFonts w:ascii="Times New Roman" w:hAnsi="Times New Roman" w:cs="Times New Roman"/>
        </w:rPr>
      </w:pPr>
      <w:r>
        <w:rPr>
          <w:rFonts w:ascii="Times New Roman" w:hAnsi="Times New Roman" w:cs="Times New Roman"/>
        </w:rPr>
        <w:t>-</w:t>
      </w:r>
      <w:r w:rsidR="0097498A">
        <w:rPr>
          <w:rFonts w:ascii="Times New Roman" w:hAnsi="Times New Roman" w:cs="Times New Roman"/>
        </w:rPr>
        <w:t xml:space="preserve">Similar results, similar coefficients, improves model certainty. </w:t>
      </w:r>
    </w:p>
    <w:p w14:paraId="59303276" w14:textId="2FC56F29" w:rsidR="00736513" w:rsidRDefault="00736513" w:rsidP="0097498A">
      <w:pPr>
        <w:rPr>
          <w:rFonts w:ascii="Times New Roman" w:hAnsi="Times New Roman" w:cs="Times New Roman"/>
        </w:rPr>
      </w:pPr>
      <w:r>
        <w:rPr>
          <w:rFonts w:ascii="Times New Roman" w:hAnsi="Times New Roman" w:cs="Times New Roman"/>
        </w:rPr>
        <w:t>-</w:t>
      </w:r>
      <w:r w:rsidR="0097498A">
        <w:rPr>
          <w:rFonts w:ascii="Times New Roman" w:hAnsi="Times New Roman" w:cs="Times New Roman"/>
        </w:rPr>
        <w:t>Tissue turnover primary driver</w:t>
      </w:r>
      <w:r>
        <w:rPr>
          <w:rFonts w:ascii="Times New Roman" w:hAnsi="Times New Roman" w:cs="Times New Roman"/>
        </w:rPr>
        <w:t xml:space="preserve"> for differences? Using lag and multi AA net averaging different turnovers? Aspartic Acid == LONG turnover probably why </w:t>
      </w:r>
      <w:proofErr w:type="spellStart"/>
      <w:r>
        <w:rPr>
          <w:rFonts w:ascii="Times New Roman" w:hAnsi="Times New Roman" w:cs="Times New Roman"/>
        </w:rPr>
        <w:t>its</w:t>
      </w:r>
      <w:proofErr w:type="spellEnd"/>
      <w:r>
        <w:rPr>
          <w:rFonts w:ascii="Times New Roman" w:hAnsi="Times New Roman" w:cs="Times New Roman"/>
        </w:rPr>
        <w:t xml:space="preserve"> so different. Important to consider turnover when selecting AAs to use</w:t>
      </w:r>
    </w:p>
    <w:p w14:paraId="4446345D" w14:textId="368B9994" w:rsidR="00736513" w:rsidRPr="00736513" w:rsidRDefault="00736513" w:rsidP="0097498A">
      <w:pPr>
        <w:rPr>
          <w:rFonts w:ascii="Times New Roman" w:hAnsi="Times New Roman" w:cs="Times New Roman"/>
        </w:rPr>
      </w:pPr>
      <w:r>
        <w:rPr>
          <w:rFonts w:ascii="Times New Roman" w:hAnsi="Times New Roman" w:cs="Times New Roman"/>
        </w:rPr>
        <w:t>-PHE t</w:t>
      </w:r>
      <w:r>
        <w:rPr>
          <w:rFonts w:ascii="Times New Roman" w:hAnsi="Times New Roman" w:cs="Times New Roman"/>
          <w:vertAlign w:val="subscript"/>
        </w:rPr>
        <w:t>0.5</w:t>
      </w:r>
      <w:r>
        <w:rPr>
          <w:rFonts w:ascii="Times New Roman" w:hAnsi="Times New Roman" w:cs="Times New Roman"/>
        </w:rPr>
        <w:t xml:space="preserve"> is 780. Alanine (642), glutamic acid (940), valine (942) are the most similar in shrimp (Downs et al.). Compared to proline (369) and aspartic acid (1530). Look at lizard paper and Jens’s </w:t>
      </w:r>
      <w:proofErr w:type="spellStart"/>
      <w:r>
        <w:rPr>
          <w:rFonts w:ascii="Times New Roman" w:hAnsi="Times New Roman" w:cs="Times New Roman"/>
        </w:rPr>
        <w:t>unpuplished</w:t>
      </w:r>
      <w:proofErr w:type="spellEnd"/>
      <w:r>
        <w:rPr>
          <w:rFonts w:ascii="Times New Roman" w:hAnsi="Times New Roman" w:cs="Times New Roman"/>
        </w:rPr>
        <w:t xml:space="preserve"> paper (the one with sketchy data)</w:t>
      </w:r>
    </w:p>
    <w:p w14:paraId="65303E30" w14:textId="7F12B92E" w:rsidR="0097498A" w:rsidRDefault="00736513" w:rsidP="0097498A">
      <w:pPr>
        <w:rPr>
          <w:rFonts w:ascii="Times New Roman" w:hAnsi="Times New Roman" w:cs="Times New Roman"/>
        </w:rPr>
      </w:pPr>
      <w:r>
        <w:rPr>
          <w:rFonts w:ascii="Times New Roman" w:hAnsi="Times New Roman" w:cs="Times New Roman"/>
          <w:b/>
        </w:rPr>
        <w:t>-</w:t>
      </w:r>
      <w:r w:rsidR="0097498A" w:rsidRPr="00B061D3">
        <w:rPr>
          <w:rFonts w:ascii="Times New Roman" w:hAnsi="Times New Roman" w:cs="Times New Roman"/>
          <w:b/>
        </w:rPr>
        <w:t xml:space="preserve"> </w:t>
      </w:r>
      <w:r w:rsidR="00AA68CC">
        <w:rPr>
          <w:rFonts w:ascii="Times New Roman" w:hAnsi="Times New Roman" w:cs="Times New Roman"/>
        </w:rPr>
        <w:t xml:space="preserve">We observed some variability likely due to turn over time. Should consider turnover time of amino acids. Ideally the tissue turnover time of the tissue being sampled should be known for a </w:t>
      </w:r>
      <w:proofErr w:type="gramStart"/>
      <w:r w:rsidR="00AA68CC">
        <w:rPr>
          <w:rFonts w:ascii="Times New Roman" w:hAnsi="Times New Roman" w:cs="Times New Roman"/>
        </w:rPr>
        <w:t>similar taxa</w:t>
      </w:r>
      <w:proofErr w:type="gramEnd"/>
      <w:r>
        <w:rPr>
          <w:rFonts w:ascii="Times New Roman" w:hAnsi="Times New Roman" w:cs="Times New Roman"/>
        </w:rPr>
        <w:t xml:space="preserve"> but we really don’t have info</w:t>
      </w:r>
      <w:r w:rsidR="00AA68CC">
        <w:rPr>
          <w:rFonts w:ascii="Times New Roman" w:hAnsi="Times New Roman" w:cs="Times New Roman"/>
        </w:rPr>
        <w:t>.</w:t>
      </w:r>
    </w:p>
    <w:p w14:paraId="0C5709E2" w14:textId="45E4B4CB" w:rsidR="00736513" w:rsidRDefault="00736513" w:rsidP="0097498A">
      <w:pPr>
        <w:rPr>
          <w:rFonts w:ascii="Times New Roman" w:hAnsi="Times New Roman" w:cs="Times New Roman"/>
        </w:rPr>
      </w:pPr>
      <w:r>
        <w:rPr>
          <w:rFonts w:ascii="Times New Roman" w:hAnsi="Times New Roman" w:cs="Times New Roman"/>
        </w:rPr>
        <w:t xml:space="preserve">-Alanine, glutamic acid, proline may be best for AA plus valine with </w:t>
      </w:r>
      <w:proofErr w:type="spellStart"/>
      <w:r>
        <w:rPr>
          <w:rFonts w:ascii="Times New Roman" w:hAnsi="Times New Roman" w:cs="Times New Roman"/>
        </w:rPr>
        <w:t>phe</w:t>
      </w:r>
      <w:proofErr w:type="spellEnd"/>
      <w:r>
        <w:rPr>
          <w:rFonts w:ascii="Times New Roman" w:hAnsi="Times New Roman" w:cs="Times New Roman"/>
        </w:rPr>
        <w:t xml:space="preserve">. Jens recommended 4 in his </w:t>
      </w:r>
      <w:proofErr w:type="spellStart"/>
      <w:r>
        <w:rPr>
          <w:rFonts w:ascii="Times New Roman" w:hAnsi="Times New Roman" w:cs="Times New Roman"/>
        </w:rPr>
        <w:t>meta analysis</w:t>
      </w:r>
      <w:proofErr w:type="spellEnd"/>
      <w:r>
        <w:rPr>
          <w:rFonts w:ascii="Times New Roman" w:hAnsi="Times New Roman" w:cs="Times New Roman"/>
        </w:rPr>
        <w:t>? Double check</w:t>
      </w:r>
    </w:p>
    <w:p w14:paraId="7B70A458" w14:textId="643B88F2" w:rsidR="00736513" w:rsidRDefault="00736513" w:rsidP="0097498A">
      <w:pPr>
        <w:rPr>
          <w:rFonts w:ascii="Times New Roman" w:hAnsi="Times New Roman" w:cs="Times New Roman"/>
        </w:rPr>
      </w:pPr>
      <w:r>
        <w:rPr>
          <w:rFonts w:ascii="Times New Roman" w:hAnsi="Times New Roman" w:cs="Times New Roman"/>
        </w:rPr>
        <w:t>-</w:t>
      </w:r>
      <w:r w:rsidR="00CB481C">
        <w:rPr>
          <w:rFonts w:ascii="Times New Roman" w:hAnsi="Times New Roman" w:cs="Times New Roman"/>
        </w:rPr>
        <w:t xml:space="preserve">Omitting proline did not substantially change our results just like glutamic acid only didn’t, it only changed model certainty (all </w:t>
      </w:r>
      <w:proofErr w:type="spellStart"/>
      <w:r w:rsidR="00CB481C">
        <w:rPr>
          <w:rFonts w:ascii="Times New Roman" w:hAnsi="Times New Roman" w:cs="Times New Roman"/>
        </w:rPr>
        <w:t>env</w:t>
      </w:r>
      <w:proofErr w:type="spellEnd"/>
      <w:r w:rsidR="00CB481C">
        <w:rPr>
          <w:rFonts w:ascii="Times New Roman" w:hAnsi="Times New Roman" w:cs="Times New Roman"/>
        </w:rPr>
        <w:t xml:space="preserve"> had 2 models with support rather than 1 but all had the same covariates </w:t>
      </w:r>
      <w:proofErr w:type="gramStart"/>
      <w:r w:rsidR="00CB481C">
        <w:rPr>
          <w:rFonts w:ascii="Times New Roman" w:hAnsi="Times New Roman" w:cs="Times New Roman"/>
        </w:rPr>
        <w:t>included)</w:t>
      </w:r>
      <w:r w:rsidR="0005535A">
        <w:rPr>
          <w:rFonts w:ascii="Times New Roman" w:hAnsi="Times New Roman" w:cs="Times New Roman"/>
        </w:rPr>
        <w:t>...</w:t>
      </w:r>
      <w:proofErr w:type="gramEnd"/>
      <w:r w:rsidR="0005535A">
        <w:rPr>
          <w:rFonts w:ascii="Times New Roman" w:hAnsi="Times New Roman" w:cs="Times New Roman"/>
        </w:rPr>
        <w:t xml:space="preserve">biggest difference in results comes from adding ALA actually would get the same results for all models except prey availability year-0 with just GLU and ALA which are actually seem to compensate </w:t>
      </w:r>
      <w:proofErr w:type="spellStart"/>
      <w:r w:rsidR="0005535A">
        <w:rPr>
          <w:rFonts w:ascii="Times New Roman" w:hAnsi="Times New Roman" w:cs="Times New Roman"/>
        </w:rPr>
        <w:t>eachother</w:t>
      </w:r>
      <w:proofErr w:type="spellEnd"/>
      <w:r w:rsidR="0005535A">
        <w:rPr>
          <w:rFonts w:ascii="Times New Roman" w:hAnsi="Times New Roman" w:cs="Times New Roman"/>
        </w:rPr>
        <w:t xml:space="preserve"> for turnover time? </w:t>
      </w:r>
    </w:p>
    <w:p w14:paraId="5B019051" w14:textId="51BDC557" w:rsidR="0005535A" w:rsidRPr="00AA68CC" w:rsidRDefault="0005535A" w:rsidP="0097498A">
      <w:pPr>
        <w:rPr>
          <w:rFonts w:ascii="Times New Roman" w:hAnsi="Times New Roman" w:cs="Times New Roman"/>
        </w:rPr>
      </w:pPr>
      <w:r>
        <w:rPr>
          <w:rFonts w:ascii="Times New Roman" w:hAnsi="Times New Roman" w:cs="Times New Roman"/>
        </w:rPr>
        <w:t xml:space="preserve">- May not need 4 AAs just </w:t>
      </w:r>
      <w:proofErr w:type="spellStart"/>
      <w:r>
        <w:rPr>
          <w:rFonts w:ascii="Times New Roman" w:hAnsi="Times New Roman" w:cs="Times New Roman"/>
        </w:rPr>
        <w:t>carefullt</w:t>
      </w:r>
      <w:proofErr w:type="spellEnd"/>
      <w:r>
        <w:rPr>
          <w:rFonts w:ascii="Times New Roman" w:hAnsi="Times New Roman" w:cs="Times New Roman"/>
        </w:rPr>
        <w:t xml:space="preserve"> selected ones in comparison to your source AA (making tissue turnover as similar to PHE as possible)</w:t>
      </w:r>
      <w:bookmarkStart w:id="0" w:name="_GoBack"/>
      <w:bookmarkEnd w:id="0"/>
    </w:p>
    <w:p w14:paraId="1CDFE71F" w14:textId="77777777" w:rsidR="00A375B0" w:rsidRPr="00B061D3" w:rsidRDefault="00A375B0" w:rsidP="00A375B0">
      <w:pPr>
        <w:spacing w:line="480" w:lineRule="auto"/>
        <w:rPr>
          <w:rFonts w:ascii="Times New Roman" w:hAnsi="Times New Roman" w:cs="Times New Roman"/>
        </w:rPr>
      </w:pPr>
    </w:p>
    <w:p w14:paraId="1F15E216" w14:textId="77777777" w:rsidR="00A375B0" w:rsidRDefault="00A375B0" w:rsidP="00A375B0">
      <w:pPr>
        <w:rPr>
          <w:rFonts w:ascii="Times New Roman" w:hAnsi="Times New Roman" w:cs="Times New Roman"/>
          <w:b/>
        </w:rPr>
      </w:pPr>
    </w:p>
    <w:p w14:paraId="258F2695" w14:textId="77777777" w:rsidR="00A375B0" w:rsidRPr="001F12FC" w:rsidRDefault="00A375B0" w:rsidP="00A375B0">
      <w:pPr>
        <w:spacing w:line="480" w:lineRule="auto"/>
        <w:rPr>
          <w:rFonts w:ascii="Times New Roman" w:hAnsi="Times New Roman" w:cs="Times New Roman"/>
          <w:b/>
        </w:rPr>
      </w:pPr>
    </w:p>
    <w:p w14:paraId="0BA71D87" w14:textId="7FC7EBA1" w:rsidR="00A375B0" w:rsidRDefault="00A375B0" w:rsidP="00A375B0">
      <w:pPr>
        <w:spacing w:line="480" w:lineRule="auto"/>
        <w:rPr>
          <w:rFonts w:ascii="Times New Roman" w:hAnsi="Times New Roman" w:cs="Times New Roman"/>
          <w:bCs/>
        </w:rPr>
      </w:pPr>
      <w:r>
        <w:rPr>
          <w:rFonts w:ascii="Times New Roman" w:hAnsi="Times New Roman" w:cs="Times New Roman"/>
          <w:b/>
        </w:rPr>
        <w:br w:type="page"/>
      </w:r>
    </w:p>
    <w:p w14:paraId="0AAF102A" w14:textId="150AEF34" w:rsidR="00AA68CC" w:rsidRDefault="00AA68CC" w:rsidP="00F958F2">
      <w:pPr>
        <w:rPr>
          <w:rFonts w:ascii="Times New Roman" w:hAnsi="Times New Roman" w:cs="Times New Roman"/>
        </w:rPr>
      </w:pPr>
      <w:r>
        <w:rPr>
          <w:rFonts w:ascii="Times New Roman" w:hAnsi="Times New Roman" w:cs="Times New Roman"/>
          <w:b/>
          <w:bCs/>
        </w:rPr>
        <w:lastRenderedPageBreak/>
        <w:t>Figure S</w:t>
      </w:r>
      <w:r>
        <w:rPr>
          <w:rFonts w:ascii="Times New Roman" w:hAnsi="Times New Roman" w:cs="Times New Roman"/>
          <w:b/>
          <w:bCs/>
        </w:rPr>
        <w:t>1</w:t>
      </w:r>
      <w:r>
        <w:rPr>
          <w:rFonts w:ascii="Times New Roman" w:hAnsi="Times New Roman" w:cs="Times New Roman"/>
          <w:b/>
          <w:bCs/>
        </w:rPr>
        <w:t xml:space="preserve">: </w:t>
      </w:r>
      <w:r>
        <w:rPr>
          <w:rFonts w:ascii="Times New Roman" w:hAnsi="Times New Roman" w:cs="Times New Roman"/>
        </w:rPr>
        <w:t>Analysis of seasonality of harbor seal trophic position</w:t>
      </w:r>
      <w:r>
        <w:rPr>
          <w:rFonts w:ascii="Times New Roman" w:hAnsi="Times New Roman" w:cs="Times New Roman"/>
        </w:rPr>
        <w:t xml:space="preserve"> for five different trophic amino acids (glutamic acid, alanine, aspartic acid, valine, and proline) calculated using the source amino acid phenylalanine</w:t>
      </w:r>
      <w:r>
        <w:rPr>
          <w:rFonts w:ascii="Times New Roman" w:hAnsi="Times New Roman" w:cs="Times New Roman"/>
        </w:rPr>
        <w:t xml:space="preserve"> and equation 2 (Table S2; Figure S3.2) with a weighted beta</w:t>
      </w:r>
      <w:r>
        <w:rPr>
          <w:rFonts w:ascii="Times New Roman" w:hAnsi="Times New Roman" w:cs="Times New Roman"/>
        </w:rPr>
        <w:t xml:space="preserve">. Color corresponds to trophic amino acid, line shows the fit of a generalized additive model with a smoothed term by </w:t>
      </w:r>
      <w:r>
        <w:rPr>
          <w:rFonts w:ascii="Times New Roman" w:hAnsi="Times New Roman" w:cs="Times New Roman"/>
        </w:rPr>
        <w:t>month (1 = January, 12 = December)</w:t>
      </w:r>
      <w:r>
        <w:rPr>
          <w:rFonts w:ascii="Times New Roman" w:hAnsi="Times New Roman" w:cs="Times New Roman"/>
        </w:rPr>
        <w:t xml:space="preserve"> and a k of </w:t>
      </w:r>
      <w:r>
        <w:rPr>
          <w:rFonts w:ascii="Times New Roman" w:hAnsi="Times New Roman" w:cs="Times New Roman"/>
        </w:rPr>
        <w:t>12</w:t>
      </w:r>
      <w:r>
        <w:rPr>
          <w:rFonts w:ascii="Times New Roman" w:hAnsi="Times New Roman" w:cs="Times New Roman"/>
        </w:rPr>
        <w:t>. * denotes a significant smoothed term.</w:t>
      </w:r>
    </w:p>
    <w:p w14:paraId="0D135883" w14:textId="3A37432D" w:rsidR="00AA68CC" w:rsidRPr="00AA68CC" w:rsidRDefault="00AA68CC" w:rsidP="00AA68CC">
      <w:pPr>
        <w:jc w:val="center"/>
        <w:rPr>
          <w:rFonts w:ascii="Times New Roman" w:hAnsi="Times New Roman" w:cs="Times New Roman"/>
        </w:rPr>
      </w:pPr>
      <w:r>
        <w:rPr>
          <w:rFonts w:ascii="Times New Roman" w:hAnsi="Times New Roman" w:cs="Times New Roman"/>
          <w:b/>
          <w:bCs/>
          <w:noProof/>
        </w:rPr>
        <w:drawing>
          <wp:inline distT="0" distB="0" distL="0" distR="0" wp14:anchorId="7518E7EA" wp14:editId="6C459AB8">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21652923" w14:textId="464159C9" w:rsidR="00F958F2" w:rsidRPr="00AA68CC" w:rsidRDefault="00AA68CC" w:rsidP="00F958F2">
      <w:pPr>
        <w:rPr>
          <w:rFonts w:ascii="Times New Roman" w:hAnsi="Times New Roman" w:cs="Times New Roman"/>
          <w:b/>
          <w:bCs/>
        </w:rPr>
      </w:pPr>
      <w:r>
        <w:rPr>
          <w:rFonts w:ascii="Times New Roman" w:hAnsi="Times New Roman" w:cs="Times New Roman"/>
          <w:b/>
          <w:bCs/>
        </w:rPr>
        <w:br w:type="page"/>
      </w:r>
      <w:r w:rsidR="00F958F2">
        <w:rPr>
          <w:rFonts w:ascii="Times New Roman" w:hAnsi="Times New Roman" w:cs="Times New Roman"/>
          <w:b/>
          <w:bCs/>
        </w:rPr>
        <w:lastRenderedPageBreak/>
        <w:t>Figure S</w:t>
      </w:r>
      <w:r>
        <w:rPr>
          <w:rFonts w:ascii="Times New Roman" w:hAnsi="Times New Roman" w:cs="Times New Roman"/>
          <w:b/>
          <w:bCs/>
        </w:rPr>
        <w:t>2</w:t>
      </w:r>
      <w:r w:rsidR="00F958F2">
        <w:rPr>
          <w:rFonts w:ascii="Times New Roman" w:hAnsi="Times New Roman" w:cs="Times New Roman"/>
          <w:b/>
          <w:bCs/>
        </w:rPr>
        <w:t xml:space="preserve">: </w:t>
      </w:r>
      <w:r w:rsidR="00F958F2">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sidR="00F958F2">
        <w:rPr>
          <w:rFonts w:ascii="Times New Roman" w:hAnsi="Times New Roman" w:cs="Times New Roman"/>
          <w:bCs/>
          <w:i/>
        </w:rPr>
        <w:t>Tr</w:t>
      </w:r>
      <w:proofErr w:type="spellEnd"/>
      <w:r w:rsidR="00F958F2">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65F8ACEE" w14:textId="77777777" w:rsidR="00AA68CC" w:rsidRDefault="00AA68CC" w:rsidP="00AA68CC">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D0C5ECE" w14:textId="4E9DDFF3" w:rsidR="00AA68CC" w:rsidRDefault="00AA68CC" w:rsidP="00AA68CC">
      <w:pPr>
        <w:jc w:val="center"/>
        <w:rPr>
          <w:rFonts w:ascii="Times New Roman" w:hAnsi="Times New Roman" w:cs="Times New Roman"/>
          <w:bCs/>
        </w:rPr>
      </w:pPr>
    </w:p>
    <w:p w14:paraId="6015F211" w14:textId="77777777" w:rsidR="00AA68CC" w:rsidRDefault="00AA68CC" w:rsidP="00AA68CC">
      <w:pPr>
        <w:rPr>
          <w:rFonts w:ascii="Times New Roman" w:hAnsi="Times New Roman" w:cs="Times New Roman"/>
          <w:b/>
          <w:bCs/>
        </w:rPr>
        <w:sectPr w:rsidR="00AA68CC" w:rsidSect="00F958F2">
          <w:pgSz w:w="12240" w:h="15840"/>
          <w:pgMar w:top="1440" w:right="1440" w:bottom="1440" w:left="1440" w:header="720" w:footer="720" w:gutter="0"/>
          <w:cols w:space="720"/>
          <w:docGrid w:linePitch="360"/>
        </w:sectPr>
      </w:pPr>
    </w:p>
    <w:p w14:paraId="0AE7A840" w14:textId="1C18021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rPr>
        <w:t xml:space="preserve">Time series of residuals by year for the three ocean condition models </w:t>
      </w:r>
      <w:r>
        <w:rPr>
          <w:rFonts w:ascii="Times New Roman" w:hAnsi="Times New Roman" w:cs="Times New Roman"/>
        </w:rPr>
        <w:t>(year-0, year-1, year-2)</w:t>
      </w:r>
      <w:r>
        <w:rPr>
          <w:rFonts w:ascii="Times New Roman" w:hAnsi="Times New Roman" w:cs="Times New Roman"/>
        </w:rPr>
        <w:t xml:space="preserve"> with the most support </w:t>
      </w:r>
      <w:r>
        <w:rPr>
          <w:rFonts w:ascii="Times New Roman" w:hAnsi="Times New Roman" w:cs="Times New Roman"/>
        </w:rPr>
        <w:t>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9">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7FD44CEF"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Pr>
          <w:rFonts w:ascii="Times New Roman" w:hAnsi="Times New Roman" w:cs="Times New Roman"/>
          <w:b/>
          <w:bCs/>
        </w:rPr>
        <w:t>5</w:t>
      </w:r>
      <w:r>
        <w:rPr>
          <w:rFonts w:ascii="Times New Roman" w:hAnsi="Times New Roman" w:cs="Times New Roman"/>
          <w:b/>
          <w:bCs/>
        </w:rPr>
        <w:t xml:space="preserve">: </w:t>
      </w:r>
      <w:r>
        <w:rPr>
          <w:rFonts w:ascii="Times New Roman" w:hAnsi="Times New Roman" w:cs="Times New Roman"/>
        </w:rPr>
        <w:t xml:space="preserve">Time series of residuals by year for the three ocean condition models </w:t>
      </w:r>
      <w:r>
        <w:rPr>
          <w:rFonts w:ascii="Times New Roman" w:hAnsi="Times New Roman" w:cs="Times New Roman"/>
        </w:rPr>
        <w:t xml:space="preserve">(year-0, year-1, year-2) </w:t>
      </w:r>
      <w:r>
        <w:rPr>
          <w:rFonts w:ascii="Times New Roman" w:hAnsi="Times New Roman" w:cs="Times New Roman"/>
        </w:rPr>
        <w:t>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0">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1A6A0975"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Pr>
          <w:rFonts w:ascii="Times New Roman" w:hAnsi="Times New Roman" w:cs="Times New Roman"/>
          <w:b/>
          <w:bCs/>
        </w:rPr>
        <w:t>6</w:t>
      </w:r>
      <w:r>
        <w:rPr>
          <w:rFonts w:ascii="Times New Roman" w:hAnsi="Times New Roman" w:cs="Times New Roman"/>
          <w:b/>
          <w:bCs/>
        </w:rPr>
        <w:t xml:space="preserve">: </w:t>
      </w:r>
      <w:r w:rsidR="00FB54C2">
        <w:rPr>
          <w:rFonts w:ascii="Times New Roman" w:hAnsi="Times New Roman" w:cs="Times New Roman"/>
        </w:rPr>
        <w:t>Residual</w:t>
      </w:r>
      <w:r w:rsidR="00FB54C2">
        <w:rPr>
          <w:rFonts w:ascii="Times New Roman" w:hAnsi="Times New Roman" w:cs="Times New Roman"/>
        </w:rPr>
        <w:t xml:space="preserve"> plots for the </w:t>
      </w:r>
      <w:r w:rsidR="00FB54C2">
        <w:rPr>
          <w:rFonts w:ascii="Times New Roman" w:hAnsi="Times New Roman" w:cs="Times New Roman"/>
        </w:rPr>
        <w:t xml:space="preserve">year-0, year-1, and year-2 ocean condition </w:t>
      </w:r>
      <w:r w:rsidR="00FB54C2">
        <w:rPr>
          <w:rFonts w:ascii="Times New Roman" w:hAnsi="Times New Roman" w:cs="Times New Roman"/>
        </w:rPr>
        <w:t>models with the most support</w:t>
      </w:r>
      <w:r w:rsidR="00FB54C2">
        <w:rPr>
          <w:rFonts w:ascii="Times New Roman" w:hAnsi="Times New Roman" w:cs="Times New Roman"/>
        </w:rPr>
        <w: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2F3697DE" w:rsidR="00AA68CC" w:rsidRDefault="00AA68CC" w:rsidP="00AA68CC">
      <w:pPr>
        <w:rPr>
          <w:rFonts w:ascii="Times New Roman" w:hAnsi="Times New Roman" w:cs="Times New Roman"/>
        </w:rPr>
      </w:pPr>
      <w:r>
        <w:rPr>
          <w:rFonts w:ascii="Times New Roman" w:hAnsi="Times New Roman" w:cs="Times New Roman"/>
          <w:b/>
          <w:bCs/>
        </w:rPr>
        <w:lastRenderedPageBreak/>
        <w:t>Figure S</w:t>
      </w:r>
      <w:r>
        <w:rPr>
          <w:rFonts w:ascii="Times New Roman" w:hAnsi="Times New Roman" w:cs="Times New Roman"/>
          <w:b/>
          <w:bCs/>
        </w:rPr>
        <w:t>7</w:t>
      </w:r>
      <w:r>
        <w:rPr>
          <w:rFonts w:ascii="Times New Roman" w:hAnsi="Times New Roman" w:cs="Times New Roman"/>
          <w:b/>
          <w:bCs/>
        </w:rPr>
        <w:t xml:space="preserve">: </w:t>
      </w:r>
      <w:r w:rsidR="00FB54C2">
        <w:rPr>
          <w:rFonts w:ascii="Times New Roman" w:hAnsi="Times New Roman" w:cs="Times New Roman"/>
        </w:rPr>
        <w:t xml:space="preserve">Residual plots for the year-0, year-1, and year-2 </w:t>
      </w:r>
      <w:r w:rsidR="00FB54C2">
        <w:rPr>
          <w:rFonts w:ascii="Times New Roman" w:hAnsi="Times New Roman" w:cs="Times New Roman"/>
        </w:rPr>
        <w:t>prey availability</w:t>
      </w:r>
      <w:r w:rsidR="00FB54C2">
        <w:rPr>
          <w:rFonts w:ascii="Times New Roman" w:hAnsi="Times New Roman" w:cs="Times New Roman"/>
        </w:rPr>
        <w:t xml:space="preserve">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5D5AAC0E" w:rsidR="00AA68CC" w:rsidRDefault="00AA68CC" w:rsidP="00AA68CC">
      <w:pPr>
        <w:rPr>
          <w:rFonts w:ascii="Times New Roman" w:hAnsi="Times New Roman" w:cs="Times New Roman"/>
          <w:b/>
          <w:bCs/>
        </w:rPr>
      </w:pPr>
      <w:r>
        <w:rPr>
          <w:rFonts w:ascii="Times New Roman" w:hAnsi="Times New Roman" w:cs="Times New Roman"/>
          <w:b/>
          <w:bCs/>
        </w:rPr>
        <w:lastRenderedPageBreak/>
        <w:t xml:space="preserve">Figure S8: </w:t>
      </w:r>
      <w:r>
        <w:rPr>
          <w:rFonts w:ascii="Times New Roman" w:hAnsi="Times New Roman" w:cs="Times New Roman"/>
          <w:bCs/>
        </w:rPr>
        <w:t xml:space="preserve">Pacific herring spawning biomass by </w:t>
      </w:r>
      <w:r>
        <w:rPr>
          <w:rFonts w:ascii="Times New Roman" w:hAnsi="Times New Roman" w:cs="Times New Roman"/>
          <w:bCs/>
        </w:rPr>
        <w:t xml:space="preserve">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75F0F3BC"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 xml:space="preserve">Figure S9: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w:t>
      </w:r>
      <w:r>
        <w:rPr>
          <w:rFonts w:ascii="Times New Roman" w:hAnsi="Times New Roman" w:cs="Times New Roman"/>
          <w:bCs/>
        </w:rPr>
        <w:t>fit to</w:t>
      </w:r>
      <w:r>
        <w:rPr>
          <w:rFonts w:ascii="Times New Roman" w:hAnsi="Times New Roman" w:cs="Times New Roman"/>
        </w:rPr>
        <w:t xml:space="preserve"> “HerringSpawningBiomass.csv”</w:t>
      </w:r>
      <w:r>
        <w:rPr>
          <w:rFonts w:ascii="Times New Roman" w:hAnsi="Times New Roman" w:cs="Times New Roman"/>
        </w:rPr>
        <w:t xml:space="preserve">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78FA60ED" w:rsidR="00AA68CC" w:rsidRDefault="00AA68CC" w:rsidP="00AA68CC">
      <w:pPr>
        <w:rPr>
          <w:rFonts w:ascii="Times New Roman" w:hAnsi="Times New Roman" w:cs="Times New Roman"/>
          <w:b/>
          <w:bCs/>
        </w:rPr>
      </w:pPr>
      <w:r>
        <w:rPr>
          <w:rFonts w:ascii="Times New Roman" w:hAnsi="Times New Roman" w:cs="Times New Roman"/>
          <w:b/>
          <w:bCs/>
        </w:rPr>
        <w:lastRenderedPageBreak/>
        <w:t xml:space="preserve">Figure S10: </w:t>
      </w:r>
      <w:r w:rsidR="008C5991">
        <w:rPr>
          <w:rFonts w:ascii="Times New Roman" w:hAnsi="Times New Roman" w:cs="Times New Roman"/>
          <w:bCs/>
        </w:rPr>
        <w:t>Harbor seal population estimates</w:t>
      </w:r>
      <w:r w:rsidR="008C5991">
        <w:rPr>
          <w:rFonts w:ascii="Times New Roman" w:hAnsi="Times New Roman" w:cs="Times New Roman"/>
          <w:bCs/>
        </w:rPr>
        <w:t xml:space="preserve"> by stock from </w:t>
      </w:r>
      <w:r w:rsidR="008C5991">
        <w:rPr>
          <w:rFonts w:ascii="Times New Roman" w:hAnsi="Times New Roman" w:cs="Times New Roman"/>
        </w:rPr>
        <w:t>Jeffries et al. 2003</w:t>
      </w:r>
      <w:r w:rsidR="008C5991">
        <w:rPr>
          <w:rFonts w:ascii="Times New Roman" w:hAnsi="Times New Roman" w:cs="Times New Roman"/>
        </w:rPr>
        <w:t xml:space="preserve"> stored in “</w:t>
      </w:r>
      <w:r w:rsidR="008C5991">
        <w:rPr>
          <w:rFonts w:ascii="Times New Roman" w:hAnsi="Times New Roman" w:cs="Times New Roman"/>
        </w:rPr>
        <w:t>HarboSeal</w:t>
      </w:r>
      <w:r w:rsidR="008C5991">
        <w:rPr>
          <w:rFonts w:ascii="Times New Roman" w:hAnsi="Times New Roman" w:cs="Times New Roman"/>
        </w:rPr>
        <w:t xml:space="preserve">.csv”.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5616C73A"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Figure S11: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954EC1"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6E7E0A">
            <w:pPr>
              <w:rPr>
                <w:rFonts w:ascii="Times New Roman" w:eastAsia="Times New Roman" w:hAnsi="Times New Roman" w:cs="Times New Roman"/>
                <w:sz w:val="20"/>
                <w:szCs w:val="20"/>
              </w:rPr>
            </w:pPr>
          </w:p>
        </w:tc>
        <w:tc>
          <w:tcPr>
            <w:tcW w:w="6723" w:type="dxa"/>
          </w:tcPr>
          <w:p w14:paraId="50D9E77F" w14:textId="515442C2" w:rsidR="00F958F2" w:rsidRPr="00B20A41" w:rsidRDefault="00954EC1"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6E7E0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954EC1"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954EC1"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28D6727E" w14:textId="6134FD5A" w:rsidR="009E3470" w:rsidRPr="00097019" w:rsidRDefault="00D12F12" w:rsidP="009E3470">
      <w:pPr>
        <w:rPr>
          <w:rFonts w:ascii="Times New Roman" w:hAnsi="Times New Roman" w:cs="Times New Roman"/>
        </w:rPr>
      </w:pPr>
      <w:r w:rsidRPr="00097019">
        <w:rPr>
          <w:rFonts w:ascii="Times New Roman" w:hAnsi="Times New Roman" w:cs="Times New Roman"/>
          <w:b/>
        </w:rPr>
        <w:t>Table S</w:t>
      </w:r>
      <w:r w:rsidR="0097498A">
        <w:rPr>
          <w:rFonts w:ascii="Times New Roman" w:hAnsi="Times New Roman" w:cs="Times New Roman"/>
          <w:b/>
        </w:rPr>
        <w:t>2</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17"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18"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19"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0"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1"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2"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8B8C867"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97498A">
        <w:rPr>
          <w:rFonts w:ascii="Times New Roman" w:hAnsi="Times New Roman" w:cs="Times New Roman"/>
          <w:b/>
        </w:rPr>
        <w:t>3</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3"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222E3">
        <w:tc>
          <w:tcPr>
            <w:tcW w:w="4675" w:type="dxa"/>
            <w:tcBorders>
              <w:top w:val="single" w:sz="8" w:space="0" w:color="auto"/>
              <w:bottom w:val="single" w:sz="8" w:space="0" w:color="auto"/>
            </w:tcBorders>
          </w:tcPr>
          <w:p w14:paraId="6AFA86A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222E3">
        <w:tc>
          <w:tcPr>
            <w:tcW w:w="4675" w:type="dxa"/>
            <w:tcBorders>
              <w:top w:val="single" w:sz="8" w:space="0" w:color="auto"/>
            </w:tcBorders>
          </w:tcPr>
          <w:p w14:paraId="1C2010C4"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222E3">
        <w:tc>
          <w:tcPr>
            <w:tcW w:w="4675" w:type="dxa"/>
          </w:tcPr>
          <w:p w14:paraId="2AE9AE50"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222E3">
        <w:tc>
          <w:tcPr>
            <w:tcW w:w="4675" w:type="dxa"/>
          </w:tcPr>
          <w:p w14:paraId="48626A2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222E3">
        <w:tc>
          <w:tcPr>
            <w:tcW w:w="4675" w:type="dxa"/>
          </w:tcPr>
          <w:p w14:paraId="7E3DB3E6"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222E3">
        <w:tc>
          <w:tcPr>
            <w:tcW w:w="4675" w:type="dxa"/>
          </w:tcPr>
          <w:p w14:paraId="4E5A99BB"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222E3">
        <w:tc>
          <w:tcPr>
            <w:tcW w:w="4675" w:type="dxa"/>
          </w:tcPr>
          <w:p w14:paraId="2A39555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222E3">
        <w:tc>
          <w:tcPr>
            <w:tcW w:w="4675" w:type="dxa"/>
            <w:tcBorders>
              <w:bottom w:val="single" w:sz="8" w:space="0" w:color="auto"/>
            </w:tcBorders>
          </w:tcPr>
          <w:p w14:paraId="0DE86622" w14:textId="77777777" w:rsidR="0097498A" w:rsidRPr="0097498A" w:rsidRDefault="0097498A" w:rsidP="009222E3">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0.40</w:t>
            </w:r>
          </w:p>
        </w:tc>
      </w:tr>
    </w:tbl>
    <w:p w14:paraId="665CAC18" w14:textId="3B6EA77A" w:rsidR="0097498A" w:rsidRPr="0097498A" w:rsidRDefault="0097498A" w:rsidP="0097498A">
      <w:pPr>
        <w:rPr>
          <w:rFonts w:ascii="Times New Roman" w:hAnsi="Times New Roman" w:cs="Times New Roman"/>
        </w:rPr>
      </w:pPr>
      <w:r w:rsidRPr="0097498A">
        <w:rPr>
          <w:rFonts w:ascii="Times New Roman" w:hAnsi="Times New Roman" w:cs="Times New Roman"/>
        </w:rPr>
        <w:t>Table S</w:t>
      </w:r>
      <w:r w:rsidRPr="0097498A">
        <w:rPr>
          <w:rFonts w:ascii="Times New Roman" w:hAnsi="Times New Roman" w:cs="Times New Roman"/>
        </w:rPr>
        <w:t>4</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16BB9114" w14:textId="77777777" w:rsidR="0097498A" w:rsidRPr="00FB2D4B" w:rsidRDefault="0097498A" w:rsidP="0097498A">
      <w:pPr>
        <w:rPr>
          <w:rFonts w:ascii="Times New Roman" w:hAnsi="Times New Roman" w:cs="Times New Roman"/>
        </w:rPr>
      </w:pPr>
      <w:r w:rsidRPr="00FB2D4B">
        <w:rPr>
          <w:rFonts w:ascii="Times New Roman" w:hAnsi="Times New Roman" w:cs="Times New Roman"/>
        </w:rPr>
        <w:t xml:space="preserve">Table S5: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222E3">
        <w:tc>
          <w:tcPr>
            <w:tcW w:w="2247" w:type="dxa"/>
            <w:tcBorders>
              <w:top w:val="single" w:sz="12" w:space="0" w:color="auto"/>
              <w:bottom w:val="single" w:sz="18" w:space="0" w:color="auto"/>
            </w:tcBorders>
          </w:tcPr>
          <w:p w14:paraId="34B95C7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222E3">
        <w:tc>
          <w:tcPr>
            <w:tcW w:w="2247" w:type="dxa"/>
            <w:tcBorders>
              <w:top w:val="single" w:sz="18" w:space="0" w:color="auto"/>
            </w:tcBorders>
          </w:tcPr>
          <w:p w14:paraId="36455B44"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222E3">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222E3">
            <w:pPr>
              <w:jc w:val="center"/>
              <w:rPr>
                <w:rFonts w:ascii="Times New Roman" w:eastAsia="Times New Roman" w:hAnsi="Times New Roman" w:cs="Times New Roman"/>
              </w:rPr>
            </w:pPr>
          </w:p>
        </w:tc>
      </w:tr>
      <w:tr w:rsidR="0097498A" w14:paraId="01406889" w14:textId="77777777" w:rsidTr="009222E3">
        <w:tc>
          <w:tcPr>
            <w:tcW w:w="2247" w:type="dxa"/>
          </w:tcPr>
          <w:p w14:paraId="7B61FC1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222E3">
            <w:pPr>
              <w:jc w:val="center"/>
              <w:rPr>
                <w:rFonts w:ascii="Times New Roman" w:eastAsia="Times New Roman" w:hAnsi="Times New Roman" w:cs="Times New Roman"/>
              </w:rPr>
            </w:pPr>
          </w:p>
        </w:tc>
        <w:tc>
          <w:tcPr>
            <w:tcW w:w="1440" w:type="dxa"/>
          </w:tcPr>
          <w:p w14:paraId="77193BC8" w14:textId="77777777" w:rsidR="0097498A" w:rsidRDefault="0097498A" w:rsidP="009222E3">
            <w:pPr>
              <w:jc w:val="center"/>
              <w:rPr>
                <w:rFonts w:ascii="Times New Roman" w:eastAsia="Times New Roman" w:hAnsi="Times New Roman" w:cs="Times New Roman"/>
              </w:rPr>
            </w:pPr>
          </w:p>
        </w:tc>
        <w:tc>
          <w:tcPr>
            <w:tcW w:w="1440" w:type="dxa"/>
          </w:tcPr>
          <w:p w14:paraId="1E175C66" w14:textId="77777777" w:rsidR="0097498A" w:rsidRDefault="0097498A" w:rsidP="009222E3">
            <w:pPr>
              <w:jc w:val="center"/>
              <w:rPr>
                <w:rFonts w:ascii="Times New Roman" w:eastAsia="Times New Roman" w:hAnsi="Times New Roman" w:cs="Times New Roman"/>
              </w:rPr>
            </w:pPr>
          </w:p>
        </w:tc>
      </w:tr>
      <w:tr w:rsidR="0097498A" w14:paraId="110F10A7" w14:textId="77777777" w:rsidTr="009222E3">
        <w:tc>
          <w:tcPr>
            <w:tcW w:w="2247" w:type="dxa"/>
          </w:tcPr>
          <w:p w14:paraId="1EF6FB1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222E3">
            <w:pPr>
              <w:jc w:val="center"/>
              <w:rPr>
                <w:rFonts w:ascii="Times New Roman" w:eastAsia="Times New Roman" w:hAnsi="Times New Roman" w:cs="Times New Roman"/>
              </w:rPr>
            </w:pPr>
          </w:p>
        </w:tc>
        <w:tc>
          <w:tcPr>
            <w:tcW w:w="1440" w:type="dxa"/>
          </w:tcPr>
          <w:p w14:paraId="08F74497" w14:textId="77777777" w:rsidR="0097498A" w:rsidRDefault="0097498A" w:rsidP="009222E3">
            <w:pPr>
              <w:jc w:val="center"/>
              <w:rPr>
                <w:rFonts w:ascii="Times New Roman" w:eastAsia="Times New Roman" w:hAnsi="Times New Roman" w:cs="Times New Roman"/>
              </w:rPr>
            </w:pPr>
          </w:p>
        </w:tc>
      </w:tr>
      <w:tr w:rsidR="0097498A" w14:paraId="370A11D8" w14:textId="77777777" w:rsidTr="009222E3">
        <w:tc>
          <w:tcPr>
            <w:tcW w:w="2247" w:type="dxa"/>
          </w:tcPr>
          <w:p w14:paraId="09FE883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222E3">
            <w:pPr>
              <w:jc w:val="center"/>
              <w:rPr>
                <w:rFonts w:ascii="Times New Roman" w:eastAsia="Times New Roman" w:hAnsi="Times New Roman" w:cs="Times New Roman"/>
              </w:rPr>
            </w:pPr>
          </w:p>
        </w:tc>
      </w:tr>
      <w:tr w:rsidR="0097498A" w14:paraId="64AD0CE5" w14:textId="77777777" w:rsidTr="009222E3">
        <w:tc>
          <w:tcPr>
            <w:tcW w:w="2247" w:type="dxa"/>
            <w:tcBorders>
              <w:bottom w:val="single" w:sz="12" w:space="0" w:color="auto"/>
            </w:tcBorders>
          </w:tcPr>
          <w:p w14:paraId="185B5D8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7658DA11" w:rsidR="0097498A" w:rsidRPr="00FB2D4B" w:rsidRDefault="0097498A" w:rsidP="0097498A">
      <w:pPr>
        <w:rPr>
          <w:rFonts w:ascii="Times New Roman" w:hAnsi="Times New Roman" w:cs="Times New Roman"/>
        </w:rPr>
      </w:pPr>
      <w:r w:rsidRPr="00FB2D4B">
        <w:rPr>
          <w:rFonts w:ascii="Times New Roman" w:hAnsi="Times New Roman" w:cs="Times New Roman"/>
        </w:rPr>
        <w:lastRenderedPageBreak/>
        <w:t>Table S6:</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9222E3">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w:t>
            </w:r>
            <w:r>
              <w:rPr>
                <w:rFonts w:ascii="Times New Roman" w:eastAsia="Times New Roman" w:hAnsi="Times New Roman" w:cs="Times New Roman"/>
                <w:sz w:val="20"/>
                <w:szCs w:val="20"/>
              </w:rPr>
              <w:t xml:space="preserve">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43E9F0BB" w14:textId="00C51F49" w:rsidR="0097498A" w:rsidRDefault="0097498A"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9841D" w14:textId="77777777" w:rsidR="00954EC1" w:rsidRDefault="00954EC1" w:rsidP="00E83DD4">
      <w:r>
        <w:separator/>
      </w:r>
    </w:p>
  </w:endnote>
  <w:endnote w:type="continuationSeparator" w:id="0">
    <w:p w14:paraId="5944B7FF" w14:textId="77777777" w:rsidR="00954EC1" w:rsidRDefault="00954EC1"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817CD" w14:textId="77777777" w:rsidR="00954EC1" w:rsidRDefault="00954EC1" w:rsidP="00E83DD4">
      <w:r>
        <w:separator/>
      </w:r>
    </w:p>
  </w:footnote>
  <w:footnote w:type="continuationSeparator" w:id="0">
    <w:p w14:paraId="323E8B5F" w14:textId="77777777" w:rsidR="00954EC1" w:rsidRDefault="00954EC1" w:rsidP="00E83DD4">
      <w:r>
        <w:continuationSeparator/>
      </w:r>
    </w:p>
  </w:footnote>
  <w:footnote w:id="1">
    <w:p w14:paraId="34760AEE" w14:textId="77777777" w:rsidR="00A375B0" w:rsidRDefault="00A375B0" w:rsidP="00A375B0">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A6DDC"/>
    <w:rsid w:val="00412F27"/>
    <w:rsid w:val="004762D9"/>
    <w:rsid w:val="004821E8"/>
    <w:rsid w:val="0048623A"/>
    <w:rsid w:val="00486599"/>
    <w:rsid w:val="004F6E44"/>
    <w:rsid w:val="0053731A"/>
    <w:rsid w:val="0056773B"/>
    <w:rsid w:val="00571C7B"/>
    <w:rsid w:val="0057425F"/>
    <w:rsid w:val="00575406"/>
    <w:rsid w:val="00593C92"/>
    <w:rsid w:val="00594D43"/>
    <w:rsid w:val="005A3FD6"/>
    <w:rsid w:val="005B4BE5"/>
    <w:rsid w:val="005B656E"/>
    <w:rsid w:val="005D59F0"/>
    <w:rsid w:val="005D6A4A"/>
    <w:rsid w:val="005F4096"/>
    <w:rsid w:val="00615D8E"/>
    <w:rsid w:val="00657A93"/>
    <w:rsid w:val="0067150D"/>
    <w:rsid w:val="006757A4"/>
    <w:rsid w:val="006961C8"/>
    <w:rsid w:val="006A61E7"/>
    <w:rsid w:val="006C6F9B"/>
    <w:rsid w:val="006C755C"/>
    <w:rsid w:val="006D23DD"/>
    <w:rsid w:val="006D29E7"/>
    <w:rsid w:val="006E72AE"/>
    <w:rsid w:val="006F434D"/>
    <w:rsid w:val="007127BD"/>
    <w:rsid w:val="00736328"/>
    <w:rsid w:val="00736513"/>
    <w:rsid w:val="007406F8"/>
    <w:rsid w:val="007B5FF9"/>
    <w:rsid w:val="007D3271"/>
    <w:rsid w:val="00804743"/>
    <w:rsid w:val="00861BD5"/>
    <w:rsid w:val="008B2D04"/>
    <w:rsid w:val="008B46C2"/>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40F2"/>
    <w:rsid w:val="009C0955"/>
    <w:rsid w:val="009D68FE"/>
    <w:rsid w:val="009E3470"/>
    <w:rsid w:val="009E671D"/>
    <w:rsid w:val="00A0757D"/>
    <w:rsid w:val="00A375B0"/>
    <w:rsid w:val="00A6387E"/>
    <w:rsid w:val="00A703C6"/>
    <w:rsid w:val="00A70A80"/>
    <w:rsid w:val="00A76518"/>
    <w:rsid w:val="00AA68CC"/>
    <w:rsid w:val="00AB68DC"/>
    <w:rsid w:val="00AD2343"/>
    <w:rsid w:val="00B02876"/>
    <w:rsid w:val="00B061D3"/>
    <w:rsid w:val="00B10EE4"/>
    <w:rsid w:val="00B154D6"/>
    <w:rsid w:val="00B17FD8"/>
    <w:rsid w:val="00B241F3"/>
    <w:rsid w:val="00B35D9F"/>
    <w:rsid w:val="00B67411"/>
    <w:rsid w:val="00B77760"/>
    <w:rsid w:val="00B802C8"/>
    <w:rsid w:val="00BD5BF1"/>
    <w:rsid w:val="00C013E6"/>
    <w:rsid w:val="00C21357"/>
    <w:rsid w:val="00C51796"/>
    <w:rsid w:val="00C64828"/>
    <w:rsid w:val="00C91596"/>
    <w:rsid w:val="00CA7C7F"/>
    <w:rsid w:val="00CB481C"/>
    <w:rsid w:val="00CD24D9"/>
    <w:rsid w:val="00CD6C14"/>
    <w:rsid w:val="00CF1F44"/>
    <w:rsid w:val="00D12F12"/>
    <w:rsid w:val="00D65498"/>
    <w:rsid w:val="00D71603"/>
    <w:rsid w:val="00D749E2"/>
    <w:rsid w:val="00D83D16"/>
    <w:rsid w:val="00DA3261"/>
    <w:rsid w:val="00DB03A1"/>
    <w:rsid w:val="00DC5AF5"/>
    <w:rsid w:val="00DE1C9D"/>
    <w:rsid w:val="00E255F4"/>
    <w:rsid w:val="00E27C0E"/>
    <w:rsid w:val="00E31B80"/>
    <w:rsid w:val="00E32D18"/>
    <w:rsid w:val="00E56905"/>
    <w:rsid w:val="00E83DD4"/>
    <w:rsid w:val="00EA29BC"/>
    <w:rsid w:val="00EF4FE0"/>
    <w:rsid w:val="00F42994"/>
    <w:rsid w:val="00F53E3C"/>
    <w:rsid w:val="00F6334A"/>
    <w:rsid w:val="00F72B9C"/>
    <w:rsid w:val="00F9005D"/>
    <w:rsid w:val="00F958F2"/>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www.esrl.noaa.gov/psd/data/gridded/data.noaa.ersst.v5.html" TargetMode="External"/><Relationship Id="rId3" Type="http://schemas.openxmlformats.org/officeDocument/2006/relationships/webSettings" Target="webSettings.xml"/><Relationship Id="rId21" Type="http://schemas.openxmlformats.org/officeDocument/2006/relationships/hyperlink" Target="https://www.integratedecosystemassessment.noaa.gov/regions/california-current/cc-indicator-climate-ocean-drivers"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waterdata.usgs.gov/nwis/uv?site_no=1410570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www.o3d.org/npgo/"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s://www.webapps.nwfsc.noaa.gov/apex/f?p=261:1:::NO::P1_ARCHIVE_NOTE_CHECK:1&amp;cs=1A0A1845C9A3C7202FD5C2934C6FD9410" TargetMode="External"/><Relationship Id="rId10" Type="http://schemas.openxmlformats.org/officeDocument/2006/relationships/image" Target="media/image5.emf"/><Relationship Id="rId19" Type="http://schemas.openxmlformats.org/officeDocument/2006/relationships/hyperlink" Target="https://oceanview.pfeg.noaa.gov/products/upwelling/dnld"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research.jisao.washington.edu/pdo/PDO.lates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23</Pages>
  <Words>3300</Words>
  <Characters>18548</Characters>
  <Application>Microsoft Office Word</Application>
  <DocSecurity>0</DocSecurity>
  <Lines>309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18</cp:revision>
  <dcterms:created xsi:type="dcterms:W3CDTF">2020-10-27T20:31:00Z</dcterms:created>
  <dcterms:modified xsi:type="dcterms:W3CDTF">2021-01-10T20:46:00Z</dcterms:modified>
</cp:coreProperties>
</file>