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2AF2" w14:textId="5F6DF645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1A1D71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09601B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39C86F6E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1E41B7">
        <w:rPr>
          <w:sz w:val="44"/>
          <w:szCs w:val="44"/>
        </w:rPr>
        <w:t>T-DS03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1E41B7">
        <w:rPr>
          <w:sz w:val="44"/>
          <w:szCs w:val="44"/>
        </w:rPr>
        <w:t>Reason for Study Treatment Discontinuation</w:t>
      </w:r>
      <w:r w:rsidR="003A39A6">
        <w:rPr>
          <w:sz w:val="44"/>
          <w:szCs w:val="44"/>
        </w:rPr>
        <w:fldChar w:fldCharType="end"/>
      </w:r>
    </w:p>
    <w:p w14:paraId="7CE9932E" w14:textId="7880A766" w:rsidR="007118C5" w:rsidRDefault="004A6602" w:rsidP="27B1D700">
      <w:pPr>
        <w:pStyle w:val="Title"/>
        <w:spacing w:before="200"/>
        <w:ind w:left="720"/>
        <w:rPr>
          <w:sz w:val="44"/>
          <w:szCs w:val="44"/>
        </w:rPr>
      </w:pPr>
      <w:r w:rsidRPr="27B1D700">
        <w:rPr>
          <w:sz w:val="44"/>
          <w:szCs w:val="44"/>
        </w:rPr>
        <w:t>VERSION</w:t>
      </w:r>
      <w:r w:rsidR="003A39A6" w:rsidRPr="27B1D700">
        <w:rPr>
          <w:sz w:val="44"/>
          <w:szCs w:val="44"/>
        </w:rPr>
        <w:t xml:space="preserve"> </w:t>
      </w:r>
      <w:r w:rsidR="00C84E59">
        <w:rPr>
          <w:sz w:val="44"/>
          <w:szCs w:val="44"/>
        </w:rPr>
        <w:t>3.0</w:t>
      </w:r>
    </w:p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74B29A25" w14:textId="38A59C16" w:rsidR="00D34372" w:rsidRDefault="00D34372" w:rsidP="00D3437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1"/>
        <w:gridCol w:w="1569"/>
        <w:gridCol w:w="1710"/>
        <w:gridCol w:w="1800"/>
        <w:gridCol w:w="1408"/>
        <w:gridCol w:w="1443"/>
      </w:tblGrid>
      <w:tr w:rsidR="00F44346" w:rsidRPr="00F44346" w14:paraId="165F36D2" w14:textId="77777777" w:rsidTr="3A9D8F9E">
        <w:trPr>
          <w:cantSplit/>
          <w:tblHeader/>
        </w:trPr>
        <w:tc>
          <w:tcPr>
            <w:tcW w:w="12931" w:type="dxa"/>
            <w:gridSpan w:val="6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3D301AE0" w14:textId="295F7FAF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bookmarkStart w:id="0" w:name="_Hlk197152870"/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14.1__x.x</w:t>
            </w:r>
          </w:p>
          <w:p w14:paraId="7983DFAF" w14:textId="5ED003FA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3293462" w14:textId="103E6121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3A9D8F9E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Reason for Study </w:t>
            </w:r>
            <w:r w:rsidR="76D14448" w:rsidRPr="3A9D8F9E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Treatment</w:t>
            </w:r>
            <w:r w:rsidRPr="3A9D8F9E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Discontinuation</w:t>
            </w:r>
          </w:p>
          <w:p w14:paraId="6ECB7E86" w14:textId="029CD454" w:rsidR="00F44346" w:rsidRPr="00A4280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2806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A42806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14:paraId="0FC1BC3D" w14:textId="4C2DEF11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44346" w:rsidRPr="00F44346" w14:paraId="73A88EF4" w14:textId="77777777" w:rsidTr="3A9D8F9E">
        <w:trPr>
          <w:cantSplit/>
          <w:tblHeader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5DC6D4C7" w14:textId="5BD14E34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2FDDC2DE" w14:textId="34B22552" w:rsidR="00F44346" w:rsidRPr="00370BDD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698979B1" w14:textId="517E35D6" w:rsidR="00F44346" w:rsidRPr="00370BDD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227BA77C">
              <w:rPr>
                <w:rFonts w:ascii="Courier New" w:eastAsia="Times New Roman" w:hAnsi="Courier New" w:cs="Courier New"/>
                <w:sz w:val="16"/>
                <w:szCs w:val="16"/>
              </w:rPr>
              <w:t>-----------------</w:t>
            </w:r>
            <w:r w:rsidR="4446B05F" w:rsidRPr="227BA77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="00343E27" w:rsidRPr="227BA77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5BDD14FD" w:rsidRPr="227BA77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="041DD736" w:rsidRPr="227BA77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227BA77C">
              <w:rPr>
                <w:rFonts w:ascii="Courier New" w:eastAsia="Times New Roman" w:hAnsi="Courier New" w:cs="Courier New"/>
                <w:sz w:val="16"/>
                <w:szCs w:val="16"/>
              </w:rPr>
              <w:t>-----------------</w:t>
            </w:r>
          </w:p>
        </w:tc>
        <w:tc>
          <w:tcPr>
            <w:tcW w:w="1443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vAlign w:val="bottom"/>
          </w:tcPr>
          <w:p w14:paraId="5A0E5A3C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44346" w:rsidRPr="00F44346" w14:paraId="3AA4646E" w14:textId="77777777" w:rsidTr="3A9D8F9E">
        <w:trPr>
          <w:cantSplit/>
          <w:tblHeader/>
        </w:trPr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4811AB5" w14:textId="701B9B8F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Discontinuation due to</w:t>
            </w:r>
          </w:p>
          <w:p w14:paraId="07EA532C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4385620D" w14:textId="2A02F29A" w:rsidR="00F44346" w:rsidRPr="00F44346" w:rsidRDefault="00343E27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6F0F66DC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3CE9F378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762E0BA5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F81BCF7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0F3B2BAC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C071416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669A8F71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527DE134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42356B19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165A6471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24CC0C08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42F66599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01A47E7F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1E956E6F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65BA56D0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38A161A3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222B73F2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80BDA8F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79CCA35F" w14:textId="77777777" w:rsidR="00F44346" w:rsidRPr="00F44346" w:rsidRDefault="00F44346" w:rsidP="00F4434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44346" w:rsidRPr="00F44346" w14:paraId="3E3A1842" w14:textId="77777777" w:rsidTr="3A9D8F9E">
        <w:trPr>
          <w:cantSplit/>
        </w:trPr>
        <w:tc>
          <w:tcPr>
            <w:tcW w:w="5001" w:type="dxa"/>
            <w:tcBorders>
              <w:top w:val="single" w:sz="4" w:space="0" w:color="auto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4FAD9F9C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52D100BB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3715F6B4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0A61907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F1AFFE0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9D72884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44346" w:rsidRPr="00F44346" w14:paraId="28A91A4C" w14:textId="77777777" w:rsidTr="3A9D8F9E">
        <w:trPr>
          <w:cantSplit/>
          <w:trHeight w:val="153"/>
        </w:trPr>
        <w:tc>
          <w:tcPr>
            <w:tcW w:w="5001" w:type="dxa"/>
            <w:tcBorders>
              <w:top w:val="dotDash" w:sz="4" w:space="0" w:color="FF0000"/>
              <w:left w:val="dotDash" w:sz="4" w:space="0" w:color="FF0000"/>
            </w:tcBorders>
            <w:shd w:val="clear" w:color="auto" w:fill="FFFFFF" w:themeFill="background1"/>
          </w:tcPr>
          <w:p w14:paraId="55C180AE" w14:textId="75C7B60D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All </w:t>
            </w:r>
            <w:r w:rsidR="00A66B6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</w:t>
            </w: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easons$</w:t>
            </w:r>
          </w:p>
        </w:tc>
        <w:tc>
          <w:tcPr>
            <w:tcW w:w="1569" w:type="dxa"/>
            <w:tcBorders>
              <w:top w:val="dotDash" w:sz="4" w:space="0" w:color="FF0000"/>
            </w:tcBorders>
            <w:shd w:val="clear" w:color="auto" w:fill="FFFFFF" w:themeFill="background1"/>
          </w:tcPr>
          <w:p w14:paraId="7B7271D8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dotDash" w:sz="4" w:space="0" w:color="FF0000"/>
            </w:tcBorders>
            <w:shd w:val="clear" w:color="auto" w:fill="FFFFFF" w:themeFill="background1"/>
          </w:tcPr>
          <w:p w14:paraId="7086551D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C7C3E3B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top w:val="dotDash" w:sz="4" w:space="0" w:color="FF0000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756C51A5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7851CA7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F44346" w:rsidRPr="00F44346" w14:paraId="678F734A" w14:textId="77777777" w:rsidTr="3A9D8F9E">
        <w:trPr>
          <w:cantSplit/>
        </w:trPr>
        <w:tc>
          <w:tcPr>
            <w:tcW w:w="5001" w:type="dxa"/>
            <w:tcBorders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7A629119" w14:textId="7E54396B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807FD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Reason 1</w:t>
            </w:r>
          </w:p>
        </w:tc>
        <w:tc>
          <w:tcPr>
            <w:tcW w:w="1569" w:type="dxa"/>
            <w:tcBorders>
              <w:bottom w:val="nil"/>
            </w:tcBorders>
            <w:shd w:val="clear" w:color="auto" w:fill="FFFFFF" w:themeFill="background1"/>
          </w:tcPr>
          <w:p w14:paraId="326574D4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</w:tcPr>
          <w:p w14:paraId="793FAF85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B3D7E99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12E8209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03F4D91" w14:textId="77777777" w:rsidR="00F44346" w:rsidRPr="00F44346" w:rsidRDefault="00F44346" w:rsidP="00F44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07FDD" w:rsidRPr="00F44346" w14:paraId="6BF41A25" w14:textId="77777777" w:rsidTr="3A9D8F9E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0546BFE5" w14:textId="0505B218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Reason 2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63C57C9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007836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1108051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1176EF4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B086413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07FDD" w:rsidRPr="00F44346" w14:paraId="094B92FC" w14:textId="77777777" w:rsidTr="3A9D8F9E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0E9BF734" w14:textId="515E147D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Reason 3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0673FD0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407D1B2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B049047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91FBBE0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177502C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07FDD" w:rsidRPr="00F44346" w14:paraId="2BCCE974" w14:textId="77777777" w:rsidTr="3A9D8F9E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33528FB6" w14:textId="68ED8251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Reason 4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15FFB82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A405B27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1F5D875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F7DFE61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F94D570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07FDD" w:rsidRPr="00F44346" w14:paraId="18F636D1" w14:textId="77777777" w:rsidTr="3A9D8F9E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 w:themeFill="background1"/>
          </w:tcPr>
          <w:p w14:paraId="6F24D0B8" w14:textId="3D848E93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565C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Reason …</w:t>
            </w:r>
          </w:p>
        </w:tc>
        <w:tc>
          <w:tcPr>
            <w:tcW w:w="1569" w:type="dxa"/>
            <w:tcBorders>
              <w:top w:val="nil"/>
              <w:bottom w:val="dotDash" w:sz="4" w:space="0" w:color="FF0000"/>
            </w:tcBorders>
            <w:shd w:val="clear" w:color="auto" w:fill="FFFFFF" w:themeFill="background1"/>
          </w:tcPr>
          <w:p w14:paraId="72680AEB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bottom w:val="dotDash" w:sz="4" w:space="0" w:color="FF0000"/>
            </w:tcBorders>
            <w:shd w:val="clear" w:color="auto" w:fill="FFFFFF" w:themeFill="background1"/>
          </w:tcPr>
          <w:p w14:paraId="1C77BEC0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8DD9C73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8C7B34F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103694C6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07FDD" w:rsidRPr="00F44346" w14:paraId="27EA2006" w14:textId="77777777" w:rsidTr="3A9D8F9E">
        <w:trPr>
          <w:cantSplit/>
        </w:trPr>
        <w:tc>
          <w:tcPr>
            <w:tcW w:w="5001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A19CF5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0F4337" w14:textId="3854F58D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925127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F3FF32D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360CD0D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3A76568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07FDD" w:rsidRPr="00F44346" w14:paraId="4E3E43CE" w14:textId="77777777" w:rsidTr="3A9D8F9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DB4677" w14:textId="5C266C4F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Primary </w:t>
            </w:r>
            <w:r w:rsidR="00A66B6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</w:t>
            </w: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eason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2B3D98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69515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FF22E8D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8F0D4F5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A2666B1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07FDD" w:rsidRPr="00F44346" w14:paraId="3573ACCE" w14:textId="77777777" w:rsidTr="3A9D8F9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BC15D2" w14:textId="70A21C2E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Reason 1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9DE6EA" w14:textId="7C457595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B07FBD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521629B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CD0B231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D50F27E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07FDD" w:rsidRPr="00F44346" w14:paraId="05E925E9" w14:textId="77777777" w:rsidTr="3A9D8F9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B93D4B" w14:textId="6389BCF8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Reason 2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7133A6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D73322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1D1724D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B1AAA5F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906D369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07FDD" w:rsidRPr="00F44346" w14:paraId="5B07E5D6" w14:textId="77777777" w:rsidTr="3A9D8F9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60090D" w14:textId="0467EDDF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Reason 3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481468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43CE12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F455EC9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351FB1D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B1B8D49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07FDD" w:rsidRPr="00F44346" w14:paraId="2E81B440" w14:textId="77777777" w:rsidTr="3A9D8F9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09250C" w14:textId="53E3FF3B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Reason 4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DF2330" w14:textId="1EB22760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55BC81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12D996D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D63A80A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3325F60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07FDD" w:rsidRPr="00F44346" w14:paraId="02E00730" w14:textId="77777777" w:rsidTr="3A9D8F9E">
        <w:trPr>
          <w:cantSplit/>
        </w:trPr>
        <w:tc>
          <w:tcPr>
            <w:tcW w:w="500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0ECD4F0" w14:textId="16FC18C3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565C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Reason …</w:t>
            </w:r>
          </w:p>
        </w:tc>
        <w:tc>
          <w:tcPr>
            <w:tcW w:w="15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8B1E549" w14:textId="67EDE9E9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BB60327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50A3BCA5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08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488D8BD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0EF997D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07FDD" w:rsidRPr="00F44346" w14:paraId="64748855" w14:textId="77777777" w:rsidTr="3A9D8F9E">
        <w:trPr>
          <w:cantSplit/>
        </w:trPr>
        <w:tc>
          <w:tcPr>
            <w:tcW w:w="50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806772" w14:textId="608DA7EE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40D6FCB" w14:textId="524F1B70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2869523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0144A1E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56C11AC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DEEFD34" w14:textId="77777777" w:rsidR="00807FDD" w:rsidRPr="00F44346" w:rsidRDefault="00807FDD" w:rsidP="00807FD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07FDD" w:rsidRPr="00F44346" w14:paraId="23B21B93" w14:textId="77777777" w:rsidTr="3A9D8F9E">
        <w:trPr>
          <w:cantSplit/>
        </w:trPr>
        <w:tc>
          <w:tcPr>
            <w:tcW w:w="12931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</w:tcPr>
          <w:p w14:paraId="659F19EA" w14:textId="647016E0" w:rsidR="00807FDD" w:rsidRPr="00F44346" w:rsidRDefault="00807FDD" w:rsidP="00807FDD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$ Subjects who discontinued study </w:t>
            </w:r>
            <w:r w:rsidR="009A249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</w:t>
            </w:r>
            <w:r w:rsidR="2CD65F3D"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reatment</w:t>
            </w: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are counted under each reason given for discontinuation, therefore, the sum of the counts given</w:t>
            </w:r>
            <w:r w:rsidR="00AB55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4434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for the reasons may be greater than the overall number of discontinuations.</w:t>
            </w:r>
          </w:p>
        </w:tc>
      </w:tr>
      <w:bookmarkEnd w:id="0"/>
    </w:tbl>
    <w:p w14:paraId="02D889A8" w14:textId="7862D9FD" w:rsidR="00F44346" w:rsidRPr="00F44346" w:rsidRDefault="00F44346" w:rsidP="00F44346">
      <w:pPr>
        <w:autoSpaceDE w:val="0"/>
        <w:autoSpaceDN w:val="0"/>
        <w:spacing w:before="0"/>
        <w:rPr>
          <w:rFonts w:ascii="Times New Roman" w:eastAsia="Times New Roman" w:hAnsi="Times New Roman" w:cs="Times New Roman"/>
        </w:rPr>
      </w:pPr>
    </w:p>
    <w:p w14:paraId="02D06539" w14:textId="70FD7391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0511C1D6" w14:textId="63A4421E" w:rsidR="008C3B75" w:rsidRPr="003A6F39" w:rsidRDefault="008C3B75" w:rsidP="008C3B75">
      <w:pPr>
        <w:tabs>
          <w:tab w:val="left" w:pos="2070"/>
        </w:tabs>
      </w:pPr>
      <w:r w:rsidRPr="003A6F39">
        <w:t>Analysis Population</w:t>
      </w:r>
    </w:p>
    <w:p w14:paraId="655AE5EC" w14:textId="77777777" w:rsidR="00496E1C" w:rsidRDefault="00496E1C" w:rsidP="00496E1C">
      <w:pPr>
        <w:tabs>
          <w:tab w:val="left" w:pos="540"/>
        </w:tabs>
      </w:pPr>
      <w:r>
        <w:tab/>
      </w:r>
      <w:sdt>
        <w:sdtPr>
          <w:id w:val="-401682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Full Analysis Set</w:t>
      </w:r>
    </w:p>
    <w:p w14:paraId="6B3383B2" w14:textId="77777777" w:rsidR="00496E1C" w:rsidRDefault="00496E1C" w:rsidP="00496E1C">
      <w:pPr>
        <w:tabs>
          <w:tab w:val="left" w:pos="540"/>
        </w:tabs>
        <w:rPr>
          <w:rFonts w:ascii="Calibri" w:eastAsiaTheme="minorHAnsi" w:hAnsi="Calibri" w:cs="Calibri"/>
          <w:sz w:val="22"/>
          <w:szCs w:val="22"/>
        </w:rPr>
      </w:pPr>
      <w:r>
        <w:tab/>
      </w:r>
      <w:sdt>
        <w:sdtPr>
          <w:id w:val="-586233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Intent to Treat Population</w:t>
      </w:r>
    </w:p>
    <w:p w14:paraId="32503242" w14:textId="77777777" w:rsidR="00496E1C" w:rsidRDefault="00496E1C" w:rsidP="00496E1C">
      <w:pPr>
        <w:tabs>
          <w:tab w:val="left" w:pos="540"/>
        </w:tabs>
      </w:pPr>
      <w:r>
        <w:tab/>
      </w:r>
      <w:sdt>
        <w:sdtPr>
          <w:id w:val="-116786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Analysis Set</w:t>
      </w:r>
    </w:p>
    <w:p w14:paraId="49A4EBB6" w14:textId="77777777" w:rsidR="00496E1C" w:rsidRDefault="00496E1C" w:rsidP="00496E1C">
      <w:pPr>
        <w:tabs>
          <w:tab w:val="left" w:pos="540"/>
        </w:tabs>
      </w:pPr>
      <w:r>
        <w:tab/>
      </w:r>
      <w:sdt>
        <w:sdtPr>
          <w:id w:val="61364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Population</w:t>
      </w:r>
    </w:p>
    <w:p w14:paraId="56F387DF" w14:textId="77777777" w:rsidR="00496E1C" w:rsidRDefault="00496E1C" w:rsidP="00496E1C">
      <w:pPr>
        <w:tabs>
          <w:tab w:val="left" w:pos="540"/>
        </w:tabs>
      </w:pPr>
      <w:r>
        <w:tab/>
      </w:r>
      <w:sdt>
        <w:sdtPr>
          <w:id w:val="1894839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_________________</w:t>
      </w:r>
    </w:p>
    <w:p w14:paraId="7FEF23ED" w14:textId="77777777" w:rsidR="00675940" w:rsidRPr="003A6F39" w:rsidRDefault="00675940" w:rsidP="00430380">
      <w:pPr>
        <w:tabs>
          <w:tab w:val="left" w:pos="540"/>
        </w:tabs>
      </w:pPr>
    </w:p>
    <w:p w14:paraId="4F8C17FD" w14:textId="77777777" w:rsidR="008313D2" w:rsidRDefault="008313D2" w:rsidP="008313D2">
      <w:pPr>
        <w:tabs>
          <w:tab w:val="left" w:pos="540"/>
        </w:tabs>
      </w:pPr>
      <w:r>
        <w:t>Treatment Groups</w:t>
      </w:r>
    </w:p>
    <w:p w14:paraId="4C81377A" w14:textId="77777777" w:rsidR="008313D2" w:rsidRDefault="008313D2" w:rsidP="008313D2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143A12BF" w14:textId="77777777" w:rsidR="008313D2" w:rsidRDefault="008313D2" w:rsidP="008313D2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12EDF18C" w14:textId="253765F4" w:rsidR="008313D2" w:rsidRPr="00963060" w:rsidRDefault="008313D2" w:rsidP="008313D2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1710FF18">
        <w:t xml:space="preserve">Treatment </w:t>
      </w:r>
      <w:r w:rsidRPr="00963060">
        <w:t>Arm 1</w:t>
      </w:r>
      <w:r>
        <w:t xml:space="preserve"> __________________________________________________</w:t>
      </w:r>
    </w:p>
    <w:p w14:paraId="4D583843" w14:textId="14CDF9C8" w:rsidR="008313D2" w:rsidRPr="00963060" w:rsidRDefault="008313D2" w:rsidP="008313D2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211A2D52">
        <w:t xml:space="preserve">Treatment </w:t>
      </w:r>
      <w:r w:rsidRPr="00963060">
        <w:t xml:space="preserve">Arm </w:t>
      </w:r>
      <w:r>
        <w:t>2 __________________________________________________</w:t>
      </w:r>
    </w:p>
    <w:p w14:paraId="4C734937" w14:textId="254F0461" w:rsidR="008313D2" w:rsidRPr="00963060" w:rsidRDefault="008313D2" w:rsidP="008313D2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44D8958C">
        <w:t xml:space="preserve">Treatment </w:t>
      </w:r>
      <w:r w:rsidRPr="00963060">
        <w:t xml:space="preserve">Arm </w:t>
      </w:r>
      <w:r>
        <w:t>… __________________________________________________</w:t>
      </w:r>
    </w:p>
    <w:p w14:paraId="4CC4127C" w14:textId="0416A920" w:rsidR="008C3B75" w:rsidRPr="003A6F39" w:rsidRDefault="008C3B75" w:rsidP="008C3B75">
      <w:pPr>
        <w:tabs>
          <w:tab w:val="left" w:pos="540"/>
        </w:tabs>
      </w:pPr>
      <w:r w:rsidRPr="003A6F39">
        <w:t xml:space="preserve">Reasons for Discontinuation: Obtain from </w:t>
      </w:r>
      <w:r w:rsidR="00565CA3" w:rsidRPr="003A6F39">
        <w:t>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18BA3A0B" w14:textId="7C76BCC2" w:rsidR="00573B05" w:rsidRPr="0042180E" w:rsidRDefault="00B624C7" w:rsidP="00573B05">
      <w:pPr>
        <w:tabs>
          <w:tab w:val="left" w:pos="540"/>
        </w:tabs>
        <w:ind w:left="540" w:hanging="540"/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3B05" w:rsidRPr="0042180E">
            <w:rPr>
              <w:rFonts w:ascii="MS Gothic" w:eastAsia="MS Gothic" w:hAnsi="MS Gothic" w:hint="eastAsia"/>
            </w:rPr>
            <w:t>☐</w:t>
          </w:r>
        </w:sdtContent>
      </w:sdt>
      <w:r w:rsidR="00573B05" w:rsidRPr="0042180E">
        <w:tab/>
      </w:r>
      <w:bookmarkStart w:id="1" w:name="_Hlk51019483"/>
      <w:r w:rsidR="00573B05" w:rsidRPr="0042180E">
        <w:t>All Total (T1)</w:t>
      </w:r>
    </w:p>
    <w:p w14:paraId="3B5180C1" w14:textId="4E9B2BEF" w:rsidR="00573B05" w:rsidRPr="0042180E" w:rsidRDefault="00B624C7" w:rsidP="00573B05">
      <w:pPr>
        <w:tabs>
          <w:tab w:val="left" w:pos="540"/>
        </w:tabs>
        <w:ind w:left="540" w:hanging="540"/>
      </w:pPr>
      <w:sdt>
        <w:sdtPr>
          <w:id w:val="79411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3B05" w:rsidRPr="0042180E">
            <w:rPr>
              <w:rFonts w:ascii="MS Gothic" w:eastAsia="MS Gothic" w:hAnsi="MS Gothic" w:hint="eastAsia"/>
            </w:rPr>
            <w:t>☐</w:t>
          </w:r>
        </w:sdtContent>
      </w:sdt>
      <w:r w:rsidR="00573B05" w:rsidRPr="0042180E">
        <w:tab/>
      </w:r>
      <w:r w:rsidR="00827F6B">
        <w:t>Test Treatment</w:t>
      </w:r>
      <w:r w:rsidR="00573B05" w:rsidRPr="0042180E">
        <w:t xml:space="preserve"> Total (T2)</w:t>
      </w:r>
    </w:p>
    <w:p w14:paraId="45C1D024" w14:textId="75484E3D" w:rsidR="00682443" w:rsidRPr="0042180E" w:rsidRDefault="00B624C7" w:rsidP="00573B05">
      <w:pPr>
        <w:tabs>
          <w:tab w:val="left" w:pos="540"/>
        </w:tabs>
        <w:ind w:left="540" w:hanging="540"/>
      </w:pPr>
      <w:sdt>
        <w:sdtPr>
          <w:id w:val="898167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3B05" w:rsidRPr="0042180E">
            <w:rPr>
              <w:rFonts w:ascii="MS Gothic" w:eastAsia="MS Gothic" w:hAnsi="MS Gothic" w:hint="eastAsia"/>
            </w:rPr>
            <w:t>☐</w:t>
          </w:r>
        </w:sdtContent>
      </w:sdt>
      <w:r w:rsidR="00573B05" w:rsidRPr="0042180E">
        <w:tab/>
        <w:t>All Reasons for Discontinuations (ARD) (</w:t>
      </w:r>
      <w:r w:rsidR="00565CA3" w:rsidRPr="0042180E">
        <w:t>mandatory for studies that collect all reasons for discontinuation</w:t>
      </w:r>
      <w:r w:rsidR="00573B05" w:rsidRPr="0042180E">
        <w:t>)</w:t>
      </w:r>
      <w:bookmarkEnd w:id="1"/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352D0A91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352D0A91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8F7CAF" w14:paraId="578E8C17" w14:textId="77777777" w:rsidTr="352D0A91">
        <w:trPr>
          <w:cantSplit/>
        </w:trPr>
        <w:tc>
          <w:tcPr>
            <w:tcW w:w="1255" w:type="dxa"/>
          </w:tcPr>
          <w:p w14:paraId="7DF691DC" w14:textId="03F167E3" w:rsidR="008F7CAF" w:rsidRDefault="008F7CAF" w:rsidP="00BE5EA8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4BF1C73C" w14:textId="2F1C6447" w:rsidR="008F7CAF" w:rsidRDefault="58AB4320" w:rsidP="00BE5EA8">
            <w:pPr>
              <w:spacing w:before="120" w:after="120"/>
            </w:pPr>
            <w:r w:rsidRPr="227BA77C">
              <w:rPr>
                <w:rFonts w:eastAsia="Times New Roman"/>
              </w:rPr>
              <w:t>Updated Analysis Population options for consistency across all tables</w:t>
            </w:r>
          </w:p>
          <w:p w14:paraId="7746A5CC" w14:textId="4A485356" w:rsidR="008F7CAF" w:rsidRDefault="6C055E8D" w:rsidP="227BA77C">
            <w:pPr>
              <w:spacing w:before="120" w:after="120"/>
              <w:rPr>
                <w:rFonts w:eastAsia="Times New Roman"/>
              </w:rPr>
            </w:pPr>
            <w:r w:rsidRPr="352D0A91">
              <w:rPr>
                <w:rFonts w:eastAsia="Times New Roman"/>
              </w:rPr>
              <w:t>Updated Test Drug to Test Treatment</w:t>
            </w:r>
            <w:r w:rsidR="707A66C2" w:rsidRPr="352D0A91">
              <w:rPr>
                <w:rFonts w:eastAsia="Times New Roman"/>
              </w:rPr>
              <w:t xml:space="preserve"> and Drug Discontinuation to Treatment Discontinuation </w:t>
            </w:r>
            <w:r w:rsidRPr="352D0A91">
              <w:rPr>
                <w:rFonts w:eastAsia="Times New Roman"/>
              </w:rPr>
              <w:t>as referenced in eCRF standard</w:t>
            </w:r>
          </w:p>
        </w:tc>
        <w:tc>
          <w:tcPr>
            <w:tcW w:w="2065" w:type="dxa"/>
          </w:tcPr>
          <w:p w14:paraId="6C536D21" w14:textId="77777777" w:rsidR="008F7CAF" w:rsidRDefault="008F7CAF" w:rsidP="00BE5EA8">
            <w:pPr>
              <w:spacing w:before="120" w:after="120"/>
            </w:pPr>
          </w:p>
        </w:tc>
      </w:tr>
      <w:tr w:rsidR="00D710AD" w14:paraId="491C32B1" w14:textId="77777777" w:rsidTr="352D0A91">
        <w:trPr>
          <w:cantSplit/>
        </w:trPr>
        <w:tc>
          <w:tcPr>
            <w:tcW w:w="1255" w:type="dxa"/>
          </w:tcPr>
          <w:p w14:paraId="21E8380C" w14:textId="221E6BED" w:rsidR="00D710AD" w:rsidRDefault="00C84E59" w:rsidP="00BE5EA8">
            <w:pPr>
              <w:spacing w:before="120" w:after="120"/>
              <w:jc w:val="center"/>
            </w:pPr>
            <w:r>
              <w:t>3.0</w:t>
            </w:r>
          </w:p>
        </w:tc>
        <w:tc>
          <w:tcPr>
            <w:tcW w:w="9630" w:type="dxa"/>
          </w:tcPr>
          <w:p w14:paraId="627F354A" w14:textId="77777777" w:rsidR="00D710AD" w:rsidRDefault="00D710AD" w:rsidP="00BE5EA8">
            <w:p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>Formatting update</w:t>
            </w:r>
          </w:p>
          <w:p w14:paraId="7470F232" w14:textId="77777777" w:rsidR="00EB389E" w:rsidRDefault="00DF5B7A" w:rsidP="00EB389E">
            <w:pPr>
              <w:pStyle w:val="ListParagraph"/>
              <w:numPr>
                <w:ilvl w:val="0"/>
                <w:numId w:val="44"/>
              </w:num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Footnote red box </w:t>
            </w:r>
            <w:r w:rsidR="00010BE5">
              <w:rPr>
                <w:rFonts w:eastAsia="Times New Roman"/>
              </w:rPr>
              <w:t xml:space="preserve">was corrected </w:t>
            </w:r>
            <w:r w:rsidR="00EB389E">
              <w:rPr>
                <w:rFonts w:eastAsia="Times New Roman"/>
              </w:rPr>
              <w:t>for alignment</w:t>
            </w:r>
          </w:p>
          <w:p w14:paraId="7189CB0C" w14:textId="77777777" w:rsidR="002D5A52" w:rsidRDefault="006A08E5" w:rsidP="00EB389E">
            <w:pPr>
              <w:pStyle w:val="ListParagraph"/>
              <w:numPr>
                <w:ilvl w:val="0"/>
                <w:numId w:val="44"/>
              </w:num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>study Treatment in footnote is changed to study treatment (small case for T)</w:t>
            </w:r>
          </w:p>
          <w:p w14:paraId="3CAD6A27" w14:textId="65836797" w:rsidR="00575FB7" w:rsidRDefault="006A08E5" w:rsidP="00575FB7">
            <w:pPr>
              <w:pStyle w:val="ListParagraph"/>
              <w:numPr>
                <w:ilvl w:val="0"/>
                <w:numId w:val="44"/>
              </w:num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>Extra break link in the foot note was corrected</w:t>
            </w:r>
          </w:p>
          <w:p w14:paraId="50E3EFB5" w14:textId="4910E051" w:rsidR="00575FB7" w:rsidRPr="00575FB7" w:rsidRDefault="00575FB7" w:rsidP="00575FB7">
            <w:p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>Consistency to other documents update</w:t>
            </w:r>
          </w:p>
          <w:p w14:paraId="64BAEFF6" w14:textId="03548E70" w:rsidR="00827F6B" w:rsidRPr="00EB389E" w:rsidRDefault="00827F6B" w:rsidP="00EB389E">
            <w:pPr>
              <w:pStyle w:val="ListParagraph"/>
              <w:numPr>
                <w:ilvl w:val="0"/>
                <w:numId w:val="44"/>
              </w:num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Active Total changed to Test Treatment to align with the </w:t>
            </w:r>
            <w:r w:rsidR="00C84E59">
              <w:rPr>
                <w:rFonts w:eastAsia="Times New Roman"/>
              </w:rPr>
              <w:t>shell sub-title.</w:t>
            </w:r>
          </w:p>
        </w:tc>
        <w:tc>
          <w:tcPr>
            <w:tcW w:w="2065" w:type="dxa"/>
          </w:tcPr>
          <w:p w14:paraId="729494C5" w14:textId="77777777" w:rsidR="00D710AD" w:rsidRDefault="00D710AD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footerReference w:type="firs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7BEBA" w14:textId="77777777" w:rsidR="009F25F3" w:rsidRDefault="009F25F3" w:rsidP="006F175E">
      <w:pPr>
        <w:spacing w:before="0"/>
      </w:pPr>
      <w:r>
        <w:separator/>
      </w:r>
    </w:p>
  </w:endnote>
  <w:endnote w:type="continuationSeparator" w:id="0">
    <w:p w14:paraId="710B4EF7" w14:textId="77777777" w:rsidR="009F25F3" w:rsidRDefault="009F25F3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A5A9" w14:textId="282B6096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fldSimple w:instr="DOCPROPERTY  TLFType  \* MERGEFORMAT">
      <w:r w:rsidR="00587626">
        <w:t>Table</w:t>
      </w:r>
    </w:fldSimple>
    <w:r w:rsidR="009A18EF">
      <w:t xml:space="preserve"> </w:t>
    </w:r>
    <w:fldSimple w:instr="DOCPROPERTY  TLFNumber  \* MERGEFORMAT">
      <w:r w:rsidR="001E41B7">
        <w:t>T-DS03</w:t>
      </w:r>
    </w:fldSimple>
    <w:r w:rsidR="009A18EF">
      <w:t xml:space="preserve"> -</w:t>
    </w:r>
    <w:r w:rsidR="00537BE8">
      <w:t xml:space="preserve"> </w:t>
    </w:r>
    <w:fldSimple w:instr="DOCPROPERTY  Description  \* MERGEFORMAT">
      <w:r w:rsidR="001E41B7">
        <w:t>Reason for Study Treatment Discontinuation</w:t>
      </w:r>
    </w:fldSimple>
    <w:r w:rsidR="009A18EF">
      <w:t xml:space="preserve"> </w:t>
    </w:r>
    <w:r w:rsidR="00D74E7A">
      <w:t>v3.0</w:t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A66B61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7B1D700" w14:paraId="26178763" w14:textId="77777777" w:rsidTr="27B1D700">
      <w:tc>
        <w:tcPr>
          <w:tcW w:w="4320" w:type="dxa"/>
        </w:tcPr>
        <w:p w14:paraId="66539F84" w14:textId="7A2CFC74" w:rsidR="27B1D700" w:rsidRDefault="27B1D700" w:rsidP="27B1D700">
          <w:pPr>
            <w:pStyle w:val="Header"/>
            <w:ind w:left="-115"/>
          </w:pPr>
        </w:p>
      </w:tc>
      <w:tc>
        <w:tcPr>
          <w:tcW w:w="4320" w:type="dxa"/>
        </w:tcPr>
        <w:p w14:paraId="18CE6F01" w14:textId="44A9EF7E" w:rsidR="27B1D700" w:rsidRDefault="27B1D700" w:rsidP="27B1D700">
          <w:pPr>
            <w:pStyle w:val="Header"/>
            <w:jc w:val="center"/>
          </w:pPr>
        </w:p>
      </w:tc>
      <w:tc>
        <w:tcPr>
          <w:tcW w:w="4320" w:type="dxa"/>
        </w:tcPr>
        <w:p w14:paraId="62A04EE0" w14:textId="505BAEF6" w:rsidR="27B1D700" w:rsidRDefault="27B1D700" w:rsidP="27B1D700">
          <w:pPr>
            <w:pStyle w:val="Header"/>
            <w:ind w:right="-115"/>
            <w:jc w:val="right"/>
          </w:pPr>
        </w:p>
      </w:tc>
    </w:tr>
  </w:tbl>
  <w:p w14:paraId="4F953743" w14:textId="2C3DA2BB" w:rsidR="27B1D700" w:rsidRDefault="27B1D700" w:rsidP="27B1D7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7B1D700" w14:paraId="761E0250" w14:textId="77777777" w:rsidTr="27B1D700">
      <w:tc>
        <w:tcPr>
          <w:tcW w:w="4320" w:type="dxa"/>
        </w:tcPr>
        <w:p w14:paraId="57BAE0A8" w14:textId="2600ED0F" w:rsidR="27B1D700" w:rsidRDefault="27B1D700" w:rsidP="27B1D700">
          <w:pPr>
            <w:pStyle w:val="Header"/>
            <w:ind w:left="-115"/>
          </w:pPr>
        </w:p>
      </w:tc>
      <w:tc>
        <w:tcPr>
          <w:tcW w:w="4320" w:type="dxa"/>
        </w:tcPr>
        <w:p w14:paraId="5D2D8B17" w14:textId="04ACF54C" w:rsidR="27B1D700" w:rsidRDefault="27B1D700" w:rsidP="27B1D700">
          <w:pPr>
            <w:pStyle w:val="Header"/>
            <w:jc w:val="center"/>
          </w:pPr>
        </w:p>
      </w:tc>
      <w:tc>
        <w:tcPr>
          <w:tcW w:w="4320" w:type="dxa"/>
        </w:tcPr>
        <w:p w14:paraId="76BD1D62" w14:textId="119ABC49" w:rsidR="27B1D700" w:rsidRDefault="27B1D700" w:rsidP="27B1D700">
          <w:pPr>
            <w:pStyle w:val="Header"/>
            <w:ind w:right="-115"/>
            <w:jc w:val="right"/>
          </w:pPr>
        </w:p>
      </w:tc>
    </w:tr>
  </w:tbl>
  <w:p w14:paraId="6B2CC979" w14:textId="241A3812" w:rsidR="27B1D700" w:rsidRDefault="27B1D700" w:rsidP="27B1D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CA3BC" w14:textId="77777777" w:rsidR="009F25F3" w:rsidRDefault="009F25F3" w:rsidP="006F175E">
      <w:pPr>
        <w:spacing w:before="0"/>
      </w:pPr>
      <w:r>
        <w:separator/>
      </w:r>
    </w:p>
  </w:footnote>
  <w:footnote w:type="continuationSeparator" w:id="0">
    <w:p w14:paraId="10F7E665" w14:textId="77777777" w:rsidR="009F25F3" w:rsidRDefault="009F25F3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B2D73"/>
    <w:multiLevelType w:val="hybridMultilevel"/>
    <w:tmpl w:val="A746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31C47"/>
    <w:multiLevelType w:val="hybridMultilevel"/>
    <w:tmpl w:val="52E6B18A"/>
    <w:lvl w:ilvl="0" w:tplc="8904E11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9498204">
    <w:abstractNumId w:val="13"/>
  </w:num>
  <w:num w:numId="2" w16cid:durableId="577635755">
    <w:abstractNumId w:val="34"/>
  </w:num>
  <w:num w:numId="3" w16cid:durableId="159085643">
    <w:abstractNumId w:val="3"/>
  </w:num>
  <w:num w:numId="4" w16cid:durableId="1436947715">
    <w:abstractNumId w:val="16"/>
  </w:num>
  <w:num w:numId="5" w16cid:durableId="149443878">
    <w:abstractNumId w:val="23"/>
  </w:num>
  <w:num w:numId="6" w16cid:durableId="952785383">
    <w:abstractNumId w:val="0"/>
  </w:num>
  <w:num w:numId="7" w16cid:durableId="636183686">
    <w:abstractNumId w:val="31"/>
  </w:num>
  <w:num w:numId="8" w16cid:durableId="1125462887">
    <w:abstractNumId w:val="4"/>
  </w:num>
  <w:num w:numId="9" w16cid:durableId="1896235934">
    <w:abstractNumId w:val="29"/>
  </w:num>
  <w:num w:numId="10" w16cid:durableId="201403646">
    <w:abstractNumId w:val="32"/>
  </w:num>
  <w:num w:numId="11" w16cid:durableId="1990087324">
    <w:abstractNumId w:val="31"/>
    <w:lvlOverride w:ilvl="0">
      <w:startOverride w:val="1"/>
    </w:lvlOverride>
  </w:num>
  <w:num w:numId="12" w16cid:durableId="1733693331">
    <w:abstractNumId w:val="6"/>
  </w:num>
  <w:num w:numId="13" w16cid:durableId="741030619">
    <w:abstractNumId w:val="28"/>
  </w:num>
  <w:num w:numId="14" w16cid:durableId="355346378">
    <w:abstractNumId w:val="21"/>
  </w:num>
  <w:num w:numId="15" w16cid:durableId="322314105">
    <w:abstractNumId w:val="25"/>
  </w:num>
  <w:num w:numId="16" w16cid:durableId="930964246">
    <w:abstractNumId w:val="29"/>
  </w:num>
  <w:num w:numId="17" w16cid:durableId="410467690">
    <w:abstractNumId w:val="29"/>
  </w:num>
  <w:num w:numId="18" w16cid:durableId="1329938088">
    <w:abstractNumId w:val="29"/>
  </w:num>
  <w:num w:numId="19" w16cid:durableId="638415253">
    <w:abstractNumId w:val="29"/>
  </w:num>
  <w:num w:numId="20" w16cid:durableId="295718058">
    <w:abstractNumId w:val="35"/>
  </w:num>
  <w:num w:numId="21" w16cid:durableId="1967858324">
    <w:abstractNumId w:val="27"/>
  </w:num>
  <w:num w:numId="22" w16cid:durableId="1427849341">
    <w:abstractNumId w:val="2"/>
  </w:num>
  <w:num w:numId="23" w16cid:durableId="581181820">
    <w:abstractNumId w:val="15"/>
  </w:num>
  <w:num w:numId="24" w16cid:durableId="947004069">
    <w:abstractNumId w:val="7"/>
  </w:num>
  <w:num w:numId="25" w16cid:durableId="541594410">
    <w:abstractNumId w:val="1"/>
  </w:num>
  <w:num w:numId="26" w16cid:durableId="1918828731">
    <w:abstractNumId w:val="30"/>
  </w:num>
  <w:num w:numId="27" w16cid:durableId="179709702">
    <w:abstractNumId w:val="14"/>
  </w:num>
  <w:num w:numId="28" w16cid:durableId="1594128581">
    <w:abstractNumId w:val="5"/>
  </w:num>
  <w:num w:numId="29" w16cid:durableId="686642920">
    <w:abstractNumId w:val="26"/>
  </w:num>
  <w:num w:numId="30" w16cid:durableId="460273677">
    <w:abstractNumId w:val="22"/>
  </w:num>
  <w:num w:numId="31" w16cid:durableId="1814591269">
    <w:abstractNumId w:val="33"/>
  </w:num>
  <w:num w:numId="32" w16cid:durableId="4132075">
    <w:abstractNumId w:val="29"/>
  </w:num>
  <w:num w:numId="33" w16cid:durableId="1068457436">
    <w:abstractNumId w:val="24"/>
  </w:num>
  <w:num w:numId="34" w16cid:durableId="940604701">
    <w:abstractNumId w:val="8"/>
  </w:num>
  <w:num w:numId="35" w16cid:durableId="1940673345">
    <w:abstractNumId w:val="9"/>
  </w:num>
  <w:num w:numId="36" w16cid:durableId="664937153">
    <w:abstractNumId w:val="18"/>
  </w:num>
  <w:num w:numId="37" w16cid:durableId="1941797492">
    <w:abstractNumId w:val="19"/>
  </w:num>
  <w:num w:numId="38" w16cid:durableId="527067929">
    <w:abstractNumId w:val="12"/>
  </w:num>
  <w:num w:numId="39" w16cid:durableId="1793085500">
    <w:abstractNumId w:val="10"/>
  </w:num>
  <w:num w:numId="40" w16cid:durableId="1853913587">
    <w:abstractNumId w:val="29"/>
  </w:num>
  <w:num w:numId="41" w16cid:durableId="1767269823">
    <w:abstractNumId w:val="29"/>
  </w:num>
  <w:num w:numId="42" w16cid:durableId="107438020">
    <w:abstractNumId w:val="11"/>
  </w:num>
  <w:num w:numId="43" w16cid:durableId="1756240319">
    <w:abstractNumId w:val="17"/>
  </w:num>
  <w:num w:numId="44" w16cid:durableId="1016686389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0BE5"/>
    <w:rsid w:val="00016D72"/>
    <w:rsid w:val="00021BC6"/>
    <w:rsid w:val="0002386D"/>
    <w:rsid w:val="00036784"/>
    <w:rsid w:val="000423A8"/>
    <w:rsid w:val="00043224"/>
    <w:rsid w:val="000463AA"/>
    <w:rsid w:val="00046E3D"/>
    <w:rsid w:val="00050976"/>
    <w:rsid w:val="00054788"/>
    <w:rsid w:val="00054AFC"/>
    <w:rsid w:val="00062492"/>
    <w:rsid w:val="0007775D"/>
    <w:rsid w:val="00095745"/>
    <w:rsid w:val="0009601B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17721"/>
    <w:rsid w:val="00121FDC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5E48"/>
    <w:rsid w:val="00166E41"/>
    <w:rsid w:val="00167B79"/>
    <w:rsid w:val="001701F6"/>
    <w:rsid w:val="001822B6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E41B7"/>
    <w:rsid w:val="001E5333"/>
    <w:rsid w:val="001F074C"/>
    <w:rsid w:val="001F7414"/>
    <w:rsid w:val="00200682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7099"/>
    <w:rsid w:val="00267A5D"/>
    <w:rsid w:val="00271448"/>
    <w:rsid w:val="00272255"/>
    <w:rsid w:val="0027353D"/>
    <w:rsid w:val="00276A2B"/>
    <w:rsid w:val="00276BE9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D5A52"/>
    <w:rsid w:val="002F1782"/>
    <w:rsid w:val="002F2F9E"/>
    <w:rsid w:val="002F3682"/>
    <w:rsid w:val="002F6AC6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39CC"/>
    <w:rsid w:val="00343E27"/>
    <w:rsid w:val="00347025"/>
    <w:rsid w:val="003529EB"/>
    <w:rsid w:val="00355398"/>
    <w:rsid w:val="00356273"/>
    <w:rsid w:val="00356C46"/>
    <w:rsid w:val="00366356"/>
    <w:rsid w:val="003670F1"/>
    <w:rsid w:val="00370BDD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A6F39"/>
    <w:rsid w:val="003B0068"/>
    <w:rsid w:val="003B053A"/>
    <w:rsid w:val="003B2C4C"/>
    <w:rsid w:val="003B34A2"/>
    <w:rsid w:val="003B43EE"/>
    <w:rsid w:val="003B49B5"/>
    <w:rsid w:val="003C3DC7"/>
    <w:rsid w:val="003C42AA"/>
    <w:rsid w:val="003D2577"/>
    <w:rsid w:val="003D52BF"/>
    <w:rsid w:val="003D599B"/>
    <w:rsid w:val="003F28F0"/>
    <w:rsid w:val="003F2FBD"/>
    <w:rsid w:val="003F32F0"/>
    <w:rsid w:val="003F373E"/>
    <w:rsid w:val="00416A8F"/>
    <w:rsid w:val="0042180E"/>
    <w:rsid w:val="0042502F"/>
    <w:rsid w:val="0042602A"/>
    <w:rsid w:val="00430380"/>
    <w:rsid w:val="00442339"/>
    <w:rsid w:val="00443F0F"/>
    <w:rsid w:val="00444403"/>
    <w:rsid w:val="00447475"/>
    <w:rsid w:val="00453F27"/>
    <w:rsid w:val="0045630D"/>
    <w:rsid w:val="00460C9D"/>
    <w:rsid w:val="004610EA"/>
    <w:rsid w:val="004655DE"/>
    <w:rsid w:val="00466A77"/>
    <w:rsid w:val="0046765F"/>
    <w:rsid w:val="00481AE6"/>
    <w:rsid w:val="00483281"/>
    <w:rsid w:val="004836B7"/>
    <w:rsid w:val="00485FC7"/>
    <w:rsid w:val="00493112"/>
    <w:rsid w:val="00496E1C"/>
    <w:rsid w:val="004A08DC"/>
    <w:rsid w:val="004A4006"/>
    <w:rsid w:val="004A6602"/>
    <w:rsid w:val="004B21ED"/>
    <w:rsid w:val="004B59A8"/>
    <w:rsid w:val="004C3431"/>
    <w:rsid w:val="004C516E"/>
    <w:rsid w:val="004C77F6"/>
    <w:rsid w:val="004E2885"/>
    <w:rsid w:val="004E2A08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500CC"/>
    <w:rsid w:val="00551951"/>
    <w:rsid w:val="00553BF0"/>
    <w:rsid w:val="00564FD6"/>
    <w:rsid w:val="00565CA3"/>
    <w:rsid w:val="0056700C"/>
    <w:rsid w:val="00571139"/>
    <w:rsid w:val="00572D81"/>
    <w:rsid w:val="00573620"/>
    <w:rsid w:val="00573B05"/>
    <w:rsid w:val="005753A1"/>
    <w:rsid w:val="00575FB7"/>
    <w:rsid w:val="0058247D"/>
    <w:rsid w:val="005830F9"/>
    <w:rsid w:val="00587626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A777D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9A3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80E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5940"/>
    <w:rsid w:val="00677816"/>
    <w:rsid w:val="00682443"/>
    <w:rsid w:val="0068404F"/>
    <w:rsid w:val="0069065A"/>
    <w:rsid w:val="00691E41"/>
    <w:rsid w:val="00695CE0"/>
    <w:rsid w:val="00696597"/>
    <w:rsid w:val="006A08D5"/>
    <w:rsid w:val="006A08E5"/>
    <w:rsid w:val="006A2799"/>
    <w:rsid w:val="006A6F16"/>
    <w:rsid w:val="006A7145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0516"/>
    <w:rsid w:val="007118C5"/>
    <w:rsid w:val="00712174"/>
    <w:rsid w:val="00712707"/>
    <w:rsid w:val="0071605F"/>
    <w:rsid w:val="00721B84"/>
    <w:rsid w:val="00721CAF"/>
    <w:rsid w:val="007244A7"/>
    <w:rsid w:val="00727A47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660B7"/>
    <w:rsid w:val="007733B2"/>
    <w:rsid w:val="00776348"/>
    <w:rsid w:val="00783C04"/>
    <w:rsid w:val="00787B8C"/>
    <w:rsid w:val="007928E1"/>
    <w:rsid w:val="007B7AA0"/>
    <w:rsid w:val="007C2B13"/>
    <w:rsid w:val="007C3741"/>
    <w:rsid w:val="007C7F7D"/>
    <w:rsid w:val="007D08C4"/>
    <w:rsid w:val="007D2979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07FDD"/>
    <w:rsid w:val="00821F95"/>
    <w:rsid w:val="00827F6B"/>
    <w:rsid w:val="008313D2"/>
    <w:rsid w:val="00834888"/>
    <w:rsid w:val="00842FBC"/>
    <w:rsid w:val="008437DF"/>
    <w:rsid w:val="00843804"/>
    <w:rsid w:val="00852C84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3B75"/>
    <w:rsid w:val="008C7886"/>
    <w:rsid w:val="008D41B3"/>
    <w:rsid w:val="008D71E7"/>
    <w:rsid w:val="008E3679"/>
    <w:rsid w:val="008E5B00"/>
    <w:rsid w:val="008F2312"/>
    <w:rsid w:val="008F5C6B"/>
    <w:rsid w:val="008F75AE"/>
    <w:rsid w:val="008F7CAF"/>
    <w:rsid w:val="00910B53"/>
    <w:rsid w:val="00915CD1"/>
    <w:rsid w:val="009212CD"/>
    <w:rsid w:val="00923D64"/>
    <w:rsid w:val="00927098"/>
    <w:rsid w:val="009305D5"/>
    <w:rsid w:val="009313F4"/>
    <w:rsid w:val="009345DA"/>
    <w:rsid w:val="009443F8"/>
    <w:rsid w:val="009500FB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942D1"/>
    <w:rsid w:val="0099721A"/>
    <w:rsid w:val="009A0E52"/>
    <w:rsid w:val="009A18EF"/>
    <w:rsid w:val="009A249B"/>
    <w:rsid w:val="009A2B52"/>
    <w:rsid w:val="009B2307"/>
    <w:rsid w:val="009B7C62"/>
    <w:rsid w:val="009C6738"/>
    <w:rsid w:val="009D15A9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2E7D"/>
    <w:rsid w:val="009E52BC"/>
    <w:rsid w:val="009E58D2"/>
    <w:rsid w:val="009E798F"/>
    <w:rsid w:val="009F1E98"/>
    <w:rsid w:val="009F25F3"/>
    <w:rsid w:val="009F4221"/>
    <w:rsid w:val="009F4E3F"/>
    <w:rsid w:val="00A008EA"/>
    <w:rsid w:val="00A019C3"/>
    <w:rsid w:val="00A21FBC"/>
    <w:rsid w:val="00A26A65"/>
    <w:rsid w:val="00A33CC9"/>
    <w:rsid w:val="00A42806"/>
    <w:rsid w:val="00A43973"/>
    <w:rsid w:val="00A46653"/>
    <w:rsid w:val="00A51C49"/>
    <w:rsid w:val="00A6218E"/>
    <w:rsid w:val="00A62216"/>
    <w:rsid w:val="00A6249E"/>
    <w:rsid w:val="00A659B9"/>
    <w:rsid w:val="00A66B61"/>
    <w:rsid w:val="00A71BB3"/>
    <w:rsid w:val="00A80C1B"/>
    <w:rsid w:val="00A81DFF"/>
    <w:rsid w:val="00A913CD"/>
    <w:rsid w:val="00A935F4"/>
    <w:rsid w:val="00A94EFA"/>
    <w:rsid w:val="00A97D0F"/>
    <w:rsid w:val="00AA7A8D"/>
    <w:rsid w:val="00AB0382"/>
    <w:rsid w:val="00AB4F6F"/>
    <w:rsid w:val="00AB55D3"/>
    <w:rsid w:val="00AC4DB5"/>
    <w:rsid w:val="00AC4E77"/>
    <w:rsid w:val="00AC543E"/>
    <w:rsid w:val="00AE462B"/>
    <w:rsid w:val="00AF27B6"/>
    <w:rsid w:val="00AF4F29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4C7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85645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C4BA0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4FC7"/>
    <w:rsid w:val="00C173D0"/>
    <w:rsid w:val="00C24CBB"/>
    <w:rsid w:val="00C36CD4"/>
    <w:rsid w:val="00C40B5D"/>
    <w:rsid w:val="00C434A1"/>
    <w:rsid w:val="00C441F2"/>
    <w:rsid w:val="00C52045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4E59"/>
    <w:rsid w:val="00C857BA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69D1"/>
    <w:rsid w:val="00CE76EE"/>
    <w:rsid w:val="00CE7C5F"/>
    <w:rsid w:val="00CF06F3"/>
    <w:rsid w:val="00CF2F10"/>
    <w:rsid w:val="00D02073"/>
    <w:rsid w:val="00D03554"/>
    <w:rsid w:val="00D11DF8"/>
    <w:rsid w:val="00D12A6A"/>
    <w:rsid w:val="00D16792"/>
    <w:rsid w:val="00D169A7"/>
    <w:rsid w:val="00D17DB4"/>
    <w:rsid w:val="00D2231D"/>
    <w:rsid w:val="00D30A3A"/>
    <w:rsid w:val="00D3103C"/>
    <w:rsid w:val="00D31C0C"/>
    <w:rsid w:val="00D34372"/>
    <w:rsid w:val="00D35BB3"/>
    <w:rsid w:val="00D364F6"/>
    <w:rsid w:val="00D40EBB"/>
    <w:rsid w:val="00D4298F"/>
    <w:rsid w:val="00D43CF8"/>
    <w:rsid w:val="00D56CAE"/>
    <w:rsid w:val="00D60C28"/>
    <w:rsid w:val="00D641C7"/>
    <w:rsid w:val="00D647CB"/>
    <w:rsid w:val="00D710AD"/>
    <w:rsid w:val="00D73DA2"/>
    <w:rsid w:val="00D74E7A"/>
    <w:rsid w:val="00D83CE1"/>
    <w:rsid w:val="00D873D4"/>
    <w:rsid w:val="00D9141F"/>
    <w:rsid w:val="00DA00E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DF5B7A"/>
    <w:rsid w:val="00E02818"/>
    <w:rsid w:val="00E0575F"/>
    <w:rsid w:val="00E10599"/>
    <w:rsid w:val="00E106D5"/>
    <w:rsid w:val="00E23054"/>
    <w:rsid w:val="00E25E80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389E"/>
    <w:rsid w:val="00EB7947"/>
    <w:rsid w:val="00EB7B9E"/>
    <w:rsid w:val="00EC4FEA"/>
    <w:rsid w:val="00EC5DF6"/>
    <w:rsid w:val="00EC78D2"/>
    <w:rsid w:val="00ED77CB"/>
    <w:rsid w:val="00EE1B83"/>
    <w:rsid w:val="00EE2D3F"/>
    <w:rsid w:val="00EE308D"/>
    <w:rsid w:val="00EE4D45"/>
    <w:rsid w:val="00EE6EAE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4346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D757E"/>
    <w:rsid w:val="00FE1E27"/>
    <w:rsid w:val="00FE7DA9"/>
    <w:rsid w:val="00FF0619"/>
    <w:rsid w:val="00FF16CD"/>
    <w:rsid w:val="00FF5F68"/>
    <w:rsid w:val="041DD736"/>
    <w:rsid w:val="049CCF66"/>
    <w:rsid w:val="07E406D6"/>
    <w:rsid w:val="0C065A9E"/>
    <w:rsid w:val="0E8D20C3"/>
    <w:rsid w:val="1710FF18"/>
    <w:rsid w:val="1B3D812B"/>
    <w:rsid w:val="211A2D52"/>
    <w:rsid w:val="227BA77C"/>
    <w:rsid w:val="27B1D700"/>
    <w:rsid w:val="2CD65F3D"/>
    <w:rsid w:val="352D0A91"/>
    <w:rsid w:val="3A9D8F9E"/>
    <w:rsid w:val="4446B05F"/>
    <w:rsid w:val="44D8958C"/>
    <w:rsid w:val="5780FB99"/>
    <w:rsid w:val="58AB4320"/>
    <w:rsid w:val="5BDD14FD"/>
    <w:rsid w:val="63C27489"/>
    <w:rsid w:val="6C055E8D"/>
    <w:rsid w:val="707A66C2"/>
    <w:rsid w:val="76D14448"/>
    <w:rsid w:val="7FEAE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13FC9-0D8C-4340-A05C-17010C306794}"/>
      </w:docPartPr>
      <w:docPartBody>
        <w:p w:rsidR="005F32BC" w:rsidRDefault="005F32B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2BC"/>
    <w:rsid w:val="0023647A"/>
    <w:rsid w:val="00273C86"/>
    <w:rsid w:val="002A633E"/>
    <w:rsid w:val="003E2166"/>
    <w:rsid w:val="00572835"/>
    <w:rsid w:val="005F32BC"/>
    <w:rsid w:val="009D359D"/>
    <w:rsid w:val="00D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6" ma:contentTypeDescription="Create a new document." ma:contentTypeScope="" ma:versionID="cdeb8cbb28e1db2eaa00f5a6ee325f5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954b3079eab4f4478b93ddac9d03b660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8C78BF-9957-4057-A7D2-065271706A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b68f135d-91e7-40aa-8ff8-a88d3faeb4eb"/>
    <ds:schemaRef ds:uri="47a19d80-a284-415d-b972-f0016819ea02"/>
  </ds:schemaRefs>
</ds:datastoreItem>
</file>

<file path=customXml/itemProps4.xml><?xml version="1.0" encoding="utf-8"?>
<ds:datastoreItem xmlns:ds="http://schemas.openxmlformats.org/officeDocument/2006/customXml" ds:itemID="{6EB0FBB1-B594-4A4C-9C6D-8BE9DFA785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Fei, Mingwei</cp:lastModifiedBy>
  <cp:revision>49</cp:revision>
  <cp:lastPrinted>2020-12-18T13:04:00Z</cp:lastPrinted>
  <dcterms:created xsi:type="dcterms:W3CDTF">2020-09-16T20:41:00Z</dcterms:created>
  <dcterms:modified xsi:type="dcterms:W3CDTF">2025-05-03T15:42:00Z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T-DS03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Reason for Study Treatment Discontinuation</vt:lpwstr>
  </property>
  <property fmtid="{D5CDD505-2E9C-101B-9397-08002B2CF9AE}" pid="8" name="Version">
    <vt:lpwstr>3.0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