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roadmap-sql-cnpj-alfanumérico-fase-1"/>
    <w:p>
      <w:pPr>
        <w:pStyle w:val="Heading1"/>
      </w:pPr>
      <w:r>
        <w:t xml:space="preserve">Roadmap SQL – CNPJ Alfanumérico (Fase 1)</w:t>
      </w:r>
    </w:p>
    <w:p>
      <w:pPr>
        <w:pStyle w:val="FirstParagraph"/>
      </w:pPr>
      <w:r>
        <w:rPr>
          <w:b/>
          <w:bCs/>
        </w:rPr>
        <w:t xml:space="preserve">Contexto:</w:t>
      </w:r>
      <w:r>
        <w:t xml:space="preserve"> </w:t>
      </w:r>
      <w:r>
        <w:t xml:space="preserve">Sistema legado C# WinForms + SQL Server (Mobios CCRP). Preparação para adoção de</w:t>
      </w:r>
      <w:r>
        <w:t xml:space="preserve"> </w:t>
      </w:r>
      <w:r>
        <w:rPr>
          <w:b/>
          <w:bCs/>
        </w:rPr>
        <w:t xml:space="preserve">CNPJ alfanumérico</w:t>
      </w:r>
      <w:r>
        <w:t xml:space="preserve"> </w:t>
      </w:r>
      <w:r>
        <w:t xml:space="preserve">a partir de 2026.</w:t>
      </w:r>
    </w:p>
    <w:p>
      <w:pPr>
        <w:pStyle w:val="BodyText"/>
      </w:pPr>
      <w:r>
        <w:rPr>
          <w:b/>
          <w:bCs/>
        </w:rPr>
        <w:t xml:space="preserve">Escopo desta fase:</w:t>
      </w:r>
      <w:r>
        <w:t xml:space="preserve"> </w:t>
      </w:r>
      <w:r>
        <w:t xml:space="preserve">Somente</w:t>
      </w:r>
      <w:r>
        <w:t xml:space="preserve"> </w:t>
      </w:r>
      <w:r>
        <w:rPr>
          <w:b/>
          <w:bCs/>
        </w:rPr>
        <w:t xml:space="preserve">Banco de Dados (SQL Server)</w:t>
      </w:r>
      <w:r>
        <w:t xml:space="preserve">. App/API serão tratados depois.</w:t>
      </w:r>
    </w:p>
    <w:p>
      <w:r>
        <w:pict>
          <v:rect style="width:0;height:1.5pt" o:hralign="center" o:hrstd="t" o:hr="t"/>
        </w:pict>
      </w:r>
    </w:p>
    <w:bookmarkStart w:id="20" w:name="objetivo"/>
    <w:p>
      <w:pPr>
        <w:pStyle w:val="Heading2"/>
      </w:pPr>
      <w:r>
        <w:t xml:space="preserve">1) Objetivo</w:t>
      </w:r>
    </w:p>
    <w:p>
      <w:pPr>
        <w:pStyle w:val="FirstParagraph"/>
      </w:pPr>
      <w:r>
        <w:t xml:space="preserve">Adequar o</w:t>
      </w:r>
      <w:r>
        <w:t xml:space="preserve"> </w:t>
      </w:r>
      <w:r>
        <w:rPr>
          <w:b/>
          <w:bCs/>
        </w:rPr>
        <w:t xml:space="preserve">banco</w:t>
      </w:r>
      <w:r>
        <w:t xml:space="preserve"> </w:t>
      </w:r>
      <w:r>
        <w:t xml:space="preserve">para aceitar e validar CNPJ no novo formato</w:t>
      </w:r>
      <w:r>
        <w:t xml:space="preserve"> </w:t>
      </w:r>
      <w:r>
        <w:rPr>
          <w:b/>
          <w:bCs/>
        </w:rPr>
        <w:t xml:space="preserve">[A-Z0-9]{12}[0-9]{2}</w:t>
      </w:r>
      <w:r>
        <w:t xml:space="preserve"> </w:t>
      </w:r>
      <w:r>
        <w:t xml:space="preserve">(14 posições fixas), mantendo o cálculo de DV em</w:t>
      </w:r>
      <w:r>
        <w:t xml:space="preserve"> </w:t>
      </w:r>
      <w:r>
        <w:rPr>
          <w:b/>
          <w:bCs/>
        </w:rPr>
        <w:t xml:space="preserve">módulo 11</w:t>
      </w:r>
      <w:r>
        <w:t xml:space="preserve"> </w:t>
      </w:r>
      <w:r>
        <w:t xml:space="preserve">e usando</w:t>
      </w:r>
      <w:r>
        <w:t xml:space="preserve"> </w:t>
      </w:r>
      <w:r>
        <w:rPr>
          <w:b/>
          <w:bCs/>
        </w:rPr>
        <w:t xml:space="preserve">(ASCII - 48)</w:t>
      </w:r>
      <w:r>
        <w:t xml:space="preserve"> </w:t>
      </w:r>
      <w:r>
        <w:t xml:space="preserve">para letras,</w:t>
      </w:r>
      <w:r>
        <w:t xml:space="preserve"> </w:t>
      </w:r>
      <w:r>
        <w:rPr>
          <w:b/>
          <w:bCs/>
        </w:rPr>
        <w:t xml:space="preserve">sem alterar PKs</w:t>
      </w:r>
      <w:r>
        <w:t xml:space="preserve"> </w:t>
      </w:r>
      <w:r>
        <w:t xml:space="preserve">hoje não utilizadas.</w:t>
      </w:r>
    </w:p>
    <w:p>
      <w:r>
        <w:pict>
          <v:rect style="width:0;height:1.5pt" o:hralign="center" o:hrstd="t" o:hr="t"/>
        </w:pict>
      </w:r>
    </w:p>
    <w:bookmarkEnd w:id="20"/>
    <w:bookmarkStart w:id="21" w:name="premissas-e-decisões"/>
    <w:p>
      <w:pPr>
        <w:pStyle w:val="Heading2"/>
      </w:pPr>
      <w:r>
        <w:t xml:space="preserve">2) Premissas e Decisões</w:t>
      </w:r>
    </w:p>
    <w:p>
      <w:pPr>
        <w:pStyle w:val="Compact"/>
        <w:numPr>
          <w:ilvl w:val="0"/>
          <w:numId w:val="1001"/>
        </w:numPr>
      </w:pPr>
      <w:r>
        <w:t xml:space="preserve">Não há dados existentes nas colunas CNPJ (Total=0) → nenhuma conversão de dados agora.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Não mexer</w:t>
      </w:r>
      <w:r>
        <w:t xml:space="preserve"> </w:t>
      </w:r>
      <w:r>
        <w:t xml:space="preserve">nas PKs</w:t>
      </w:r>
      <w:r>
        <w:t xml:space="preserve"> </w:t>
      </w:r>
      <w:r>
        <w:rPr>
          <w:rStyle w:val="VerbatimChar"/>
        </w:rPr>
        <w:t xml:space="preserve">TB_SB_CREDITO.CNPJ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TB_SB_LOGS.CNPJ</w:t>
      </w:r>
      <w:r>
        <w:t xml:space="preserve"> </w:t>
      </w:r>
      <w:r>
        <w:t xml:space="preserve">nesta fase (sem uso, sem FKs).</w:t>
      </w:r>
    </w:p>
    <w:p>
      <w:pPr>
        <w:pStyle w:val="Compact"/>
        <w:numPr>
          <w:ilvl w:val="0"/>
          <w:numId w:val="1001"/>
        </w:numPr>
      </w:pPr>
      <w:r>
        <w:t xml:space="preserve">Foco em:</w:t>
      </w:r>
      <w:r>
        <w:t xml:space="preserve"> </w:t>
      </w:r>
      <w:r>
        <w:rPr>
          <w:b/>
          <w:bCs/>
        </w:rPr>
        <w:t xml:space="preserve">tipos de colunas em uso</w:t>
      </w:r>
      <w:r>
        <w:t xml:space="preserve">,</w:t>
      </w:r>
      <w:r>
        <w:t xml:space="preserve"> </w:t>
      </w:r>
      <w:r>
        <w:rPr>
          <w:b/>
          <w:bCs/>
        </w:rPr>
        <w:t xml:space="preserve">funções de validação</w:t>
      </w:r>
      <w:r>
        <w:t xml:space="preserve">,</w:t>
      </w:r>
      <w:r>
        <w:t xml:space="preserve"> </w:t>
      </w:r>
      <w:r>
        <w:rPr>
          <w:b/>
          <w:bCs/>
        </w:rPr>
        <w:t xml:space="preserve">procedures/views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Retrocompatibilidade</w:t>
      </w:r>
      <w:r>
        <w:t xml:space="preserve">: aceitar CNPJ numérico antigo (tudo dígito) e o novo alfanumérico.</w:t>
      </w:r>
    </w:p>
    <w:p>
      <w:r>
        <w:pict>
          <v:rect style="width:0;height:1.5pt" o:hralign="center" o:hrstd="t" o:hr="t"/>
        </w:pict>
      </w:r>
    </w:p>
    <w:bookmarkEnd w:id="21"/>
    <w:bookmarkStart w:id="22" w:name="entregáveis"/>
    <w:p>
      <w:pPr>
        <w:pStyle w:val="Heading2"/>
      </w:pPr>
      <w:r>
        <w:t xml:space="preserve">3) Entregáveis</w:t>
      </w:r>
    </w:p>
    <w:p>
      <w:pPr>
        <w:pStyle w:val="Compact"/>
        <w:numPr>
          <w:ilvl w:val="0"/>
          <w:numId w:val="1002"/>
        </w:numPr>
      </w:pPr>
      <w:r>
        <w:t xml:space="preserve">Inventário SQL de colunas, índices e objetos que usam CNPJ.</w:t>
      </w:r>
    </w:p>
    <w:p>
      <w:pPr>
        <w:pStyle w:val="Compact"/>
        <w:numPr>
          <w:ilvl w:val="0"/>
          <w:numId w:val="1002"/>
        </w:numPr>
      </w:pPr>
      <w:r>
        <w:t xml:space="preserve">Scripts DDL para padronizar tipos de colunas de CNPJ (quando necessárias) para</w:t>
      </w:r>
      <w:r>
        <w:t xml:space="preserve"> </w:t>
      </w:r>
      <w:r>
        <w:rPr>
          <w:rStyle w:val="VerbatimChar"/>
        </w:rPr>
        <w:t xml:space="preserve">VARCHAR(14)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NVARCHAR(14)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Nova função de validação</w:t>
      </w:r>
      <w:r>
        <w:t xml:space="preserve"> </w:t>
      </w:r>
      <w:r>
        <w:rPr>
          <w:rStyle w:val="VerbatimChar"/>
          <w:b/>
          <w:bCs/>
        </w:rPr>
        <w:t xml:space="preserve">dbo.fncValida_CNPJ_Alpha</w:t>
      </w:r>
      <w:r>
        <w:t xml:space="preserve"> </w:t>
      </w:r>
      <w:r>
        <w:t xml:space="preserve">(módulo 11 com</w:t>
      </w:r>
      <w:r>
        <w:t xml:space="preserve"> </w:t>
      </w:r>
      <w:r>
        <w:rPr>
          <w:rStyle w:val="VerbatimChar"/>
        </w:rPr>
        <w:t xml:space="preserve">ASCII-48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Refactor das SPs/Views/Functions que manipulam CNPJ (filtros, JOINs, SQL dinâmico).</w:t>
      </w:r>
    </w:p>
    <w:p>
      <w:pPr>
        <w:pStyle w:val="Compact"/>
        <w:numPr>
          <w:ilvl w:val="0"/>
          <w:numId w:val="1002"/>
        </w:numPr>
      </w:pPr>
      <w:r>
        <w:t xml:space="preserve">Massa de teste (CNPJs numéricos e alfanuméricos válidos/ inválidos) + casos de teste.</w:t>
      </w:r>
    </w:p>
    <w:p>
      <w:pPr>
        <w:pStyle w:val="Compact"/>
        <w:numPr>
          <w:ilvl w:val="0"/>
          <w:numId w:val="1002"/>
        </w:numPr>
      </w:pPr>
      <w:r>
        <w:t xml:space="preserve">Checklist Go/No-Go, Plano de Rollback e Métricas de sucesso.</w:t>
      </w:r>
    </w:p>
    <w:p>
      <w:r>
        <w:pict>
          <v:rect style="width:0;height:1.5pt" o:hralign="center" o:hrstd="t" o:hr="t"/>
        </w:pict>
      </w:r>
    </w:p>
    <w:bookmarkEnd w:id="22"/>
    <w:bookmarkStart w:id="23" w:name="cronograma-sugerido-4-semanas"/>
    <w:p>
      <w:pPr>
        <w:pStyle w:val="Heading2"/>
      </w:pPr>
      <w:r>
        <w:t xml:space="preserve">4) Cronograma sugerido (4 semanas)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S1 – Descoberta &amp; Planejamento</w:t>
      </w:r>
    </w:p>
    <w:p>
      <w:pPr>
        <w:pStyle w:val="Compact"/>
        <w:numPr>
          <w:ilvl w:val="1"/>
          <w:numId w:val="1004"/>
        </w:numPr>
      </w:pPr>
      <w:r>
        <w:t xml:space="preserve">Rodar inventários e mapear impacto.</w:t>
      </w:r>
    </w:p>
    <w:p>
      <w:pPr>
        <w:pStyle w:val="Compact"/>
        <w:numPr>
          <w:ilvl w:val="1"/>
          <w:numId w:val="1004"/>
        </w:numPr>
      </w:pPr>
      <w:r>
        <w:t xml:space="preserve">Aprovar escopo de alterações.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S2 – Implementação Técnica (Funções + DDL mínima)</w:t>
      </w:r>
    </w:p>
    <w:p>
      <w:pPr>
        <w:pStyle w:val="Compact"/>
        <w:numPr>
          <w:ilvl w:val="1"/>
          <w:numId w:val="1005"/>
        </w:numPr>
      </w:pPr>
      <w:r>
        <w:t xml:space="preserve">Criar</w:t>
      </w:r>
      <w:r>
        <w:t xml:space="preserve"> </w:t>
      </w:r>
      <w:r>
        <w:rPr>
          <w:rStyle w:val="VerbatimChar"/>
        </w:rPr>
        <w:t xml:space="preserve">fncValida_CNPJ_Alpha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Ajustar colunas</w:t>
      </w:r>
      <w:r>
        <w:t xml:space="preserve"> </w:t>
      </w:r>
      <w:r>
        <w:rPr>
          <w:b/>
          <w:bCs/>
        </w:rPr>
        <w:t xml:space="preserve">não-PK</w:t>
      </w:r>
      <w:r>
        <w:t xml:space="preserve"> </w:t>
      </w:r>
      <w:r>
        <w:t xml:space="preserve">que ainda estão numéricas.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S3 – Refactor SPs/Views + Testes</w:t>
      </w:r>
    </w:p>
    <w:p>
      <w:pPr>
        <w:pStyle w:val="Compact"/>
        <w:numPr>
          <w:ilvl w:val="1"/>
          <w:numId w:val="1006"/>
        </w:numPr>
      </w:pPr>
      <w:r>
        <w:t xml:space="preserve">Trocar validações, retirar dependências de</w:t>
      </w:r>
      <w:r>
        <w:t xml:space="preserve"> </w:t>
      </w:r>
      <w:r>
        <w:rPr>
          <w:rStyle w:val="VerbatimChar"/>
        </w:rPr>
        <w:t xml:space="preserve">ISNUMERIC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CAST</w:t>
      </w:r>
      <w:r>
        <w:t xml:space="preserve"> </w:t>
      </w:r>
      <w:r>
        <w:t xml:space="preserve">numérico, etc.</w:t>
      </w:r>
    </w:p>
    <w:p>
      <w:pPr>
        <w:pStyle w:val="Compact"/>
        <w:numPr>
          <w:ilvl w:val="1"/>
          <w:numId w:val="1006"/>
        </w:numPr>
      </w:pPr>
      <w:r>
        <w:t xml:space="preserve">Executar suíte de testes com massa alfanumérica.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S4 – Homologação &amp; Deploy</w:t>
      </w:r>
    </w:p>
    <w:p>
      <w:pPr>
        <w:pStyle w:val="Compact"/>
        <w:numPr>
          <w:ilvl w:val="1"/>
          <w:numId w:val="1007"/>
        </w:numPr>
      </w:pPr>
      <w:r>
        <w:t xml:space="preserve">Homologação por área usuária.</w:t>
      </w:r>
    </w:p>
    <w:p>
      <w:pPr>
        <w:pStyle w:val="Compact"/>
        <w:numPr>
          <w:ilvl w:val="1"/>
          <w:numId w:val="1007"/>
        </w:numPr>
      </w:pPr>
      <w:r>
        <w:t xml:space="preserve">Deploy em produção com plano de rollback.</w:t>
      </w:r>
    </w:p>
    <w:p>
      <w:r>
        <w:pict>
          <v:rect style="width:0;height:1.5pt" o:hralign="center" o:hrstd="t" o:hr="t"/>
        </w:pict>
      </w:r>
    </w:p>
    <w:bookmarkEnd w:id="23"/>
    <w:bookmarkStart w:id="32" w:name="passo-a-passo-detalhado"/>
    <w:p>
      <w:pPr>
        <w:pStyle w:val="Heading2"/>
      </w:pPr>
      <w:r>
        <w:t xml:space="preserve">5) Passo a passo detalhado</w:t>
      </w:r>
    </w:p>
    <w:bookmarkStart w:id="24" w:name="inventário-descoberta"/>
    <w:p>
      <w:pPr>
        <w:pStyle w:val="Heading3"/>
      </w:pPr>
      <w:r>
        <w:t xml:space="preserve">5.1 Inventário (descoberta)</w:t>
      </w:r>
    </w:p>
    <w:p>
      <w:pPr>
        <w:pStyle w:val="FirstParagraph"/>
      </w:pPr>
      <w:r>
        <w:rPr>
          <w:b/>
          <w:bCs/>
        </w:rPr>
        <w:t xml:space="preserve">a) Colunas suspeitas (nome + tipo)</w:t>
      </w:r>
    </w:p>
    <w:p>
      <w:pPr>
        <w:pStyle w:val="SourceCode"/>
      </w:pPr>
      <w:r>
        <w:rPr>
          <w:rStyle w:val="CommentTok"/>
        </w:rPr>
        <w:t xml:space="preserve">-- Colunas com nomes típicos de CNPJ/CGC/RAIZ e tipos numéricos ou de texto longo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t.name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Tabela,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Coluna,</w:t>
      </w:r>
      <w:r>
        <w:br/>
      </w:r>
      <w:r>
        <w:rPr>
          <w:rStyle w:val="NormalTok"/>
        </w:rPr>
        <w:t xml:space="preserve">    ty.name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c.max_length,</w:t>
      </w:r>
      <w:r>
        <w:br/>
      </w:r>
      <w:r>
        <w:rPr>
          <w:rStyle w:val="NormalTok"/>
        </w:rPr>
        <w:t xml:space="preserve">    c.is_nullable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sys.</w:t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 c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sys.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t.object_id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c.object_id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sys.</w:t>
      </w:r>
      <w:r>
        <w:rPr>
          <w:rStyle w:val="KeywordTok"/>
        </w:rPr>
        <w:t xml:space="preserve">types</w:t>
      </w:r>
      <w:r>
        <w:rPr>
          <w:rStyle w:val="NormalTok"/>
        </w:rPr>
        <w:t xml:space="preserve"> ty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ty.user_type_id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c.user_type_id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c.name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'%CNPJ%'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c.name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'%CGC%'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c.name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'%RAIZ%'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t.name, c.column_id;</w:t>
      </w:r>
    </w:p>
    <w:p>
      <w:pPr>
        <w:pStyle w:val="FirstParagraph"/>
      </w:pPr>
      <w:r>
        <w:rPr>
          <w:b/>
          <w:bCs/>
        </w:rPr>
        <w:t xml:space="preserve">b) Objetos que referenciam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CNPJ</w:t>
      </w:r>
    </w:p>
    <w:p>
      <w:pPr>
        <w:pStyle w:val="SourceCode"/>
      </w:pPr>
      <w:r>
        <w:rPr>
          <w:rStyle w:val="CommentTok"/>
        </w:rPr>
        <w:t xml:space="preserve">-- Localiza SPs/Views/Functions que usam 'CNPJ' em qualquer parte do texto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o.type_desc,</w:t>
      </w:r>
      <w:r>
        <w:br/>
      </w:r>
      <w:r>
        <w:rPr>
          <w:rStyle w:val="NormalTok"/>
        </w:rPr>
        <w:t xml:space="preserve">    SCHEMA_NAME(o.schema_id)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o.name,</w:t>
      </w:r>
      <w:r>
        <w:br/>
      </w:r>
      <w:r>
        <w:rPr>
          <w:rStyle w:val="NormalTok"/>
        </w:rPr>
        <w:t xml:space="preserve">    m.definition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sys.sql_modules m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sys.objects o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o.object_id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m.object_id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m.definition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'%CNPJ%'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o.type_desc, [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], o.name;</w:t>
      </w:r>
    </w:p>
    <w:p>
      <w:pPr>
        <w:pStyle w:val="BlockText"/>
      </w:pPr>
      <w:r>
        <w:t xml:space="preserve">Resultado esperado: lista para revisão e classificação (alterar / só revisar / ignorar).</w:t>
      </w:r>
    </w:p>
    <w:p>
      <w:r>
        <w:pict>
          <v:rect style="width:0;height:1.5pt" o:hralign="center" o:hrstd="t" o:hr="t"/>
        </w:pict>
      </w:r>
    </w:p>
    <w:bookmarkEnd w:id="24"/>
    <w:bookmarkStart w:id="25" w:name="Xf1bd1a7bd55dd1e6a3ce804d4a802585a1316e5"/>
    <w:p>
      <w:pPr>
        <w:pStyle w:val="Heading3"/>
      </w:pPr>
      <w:r>
        <w:t xml:space="preserve">5.2 Padronização de tipos de coluna (somente se necessário agora)</w:t>
      </w:r>
    </w:p>
    <w:p>
      <w:pPr>
        <w:pStyle w:val="FirstParagraph"/>
      </w:pPr>
      <w:r>
        <w:rPr>
          <w:b/>
          <w:bCs/>
        </w:rPr>
        <w:t xml:space="preserve">Regra:</w:t>
      </w:r>
      <w:r>
        <w:t xml:space="preserve"> </w:t>
      </w:r>
      <w:r>
        <w:t xml:space="preserve">Colunas</w:t>
      </w:r>
      <w:r>
        <w:t xml:space="preserve"> </w:t>
      </w:r>
      <w:r>
        <w:rPr>
          <w:b/>
          <w:bCs/>
        </w:rPr>
        <w:t xml:space="preserve">em uso</w:t>
      </w:r>
      <w:r>
        <w:t xml:space="preserve"> </w:t>
      </w:r>
      <w:r>
        <w:t xml:space="preserve">que armazenam CNPJ e ainda são numéricas → alterar para</w:t>
      </w:r>
      <w:r>
        <w:t xml:space="preserve"> </w:t>
      </w:r>
      <w:r>
        <w:rPr>
          <w:rStyle w:val="VerbatimChar"/>
        </w:rPr>
        <w:t xml:space="preserve">VARCHAR(14)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NVARCHAR(14)</w:t>
      </w:r>
      <w:r>
        <w:t xml:space="preserve"> </w:t>
      </w:r>
      <w:r>
        <w:t xml:space="preserve">se houver internacionalização).</w:t>
      </w:r>
      <w:r>
        <w:t xml:space="preserve"> </w:t>
      </w:r>
      <w:r>
        <w:rPr>
          <w:b/>
          <w:bCs/>
        </w:rPr>
        <w:t xml:space="preserve">Não alterar PKs sem uso nesta fase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Script-modelo (ajuste tabela/coluna conforme inventário):</w:t>
      </w:r>
    </w:p>
    <w:p>
      <w:pPr>
        <w:pStyle w:val="SourceCode"/>
      </w:pPr>
      <w:r>
        <w:rPr>
          <w:rStyle w:val="CommentTok"/>
        </w:rPr>
        <w:t xml:space="preserve">-- Exemplo: alterar tipo de coluna numérica para VARCHAR(14)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dbo.SUA_TABELA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CNPJ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use NULL/NOT NULL conforme o atual</w:t>
      </w:r>
      <w:r>
        <w:br/>
      </w:r>
      <w:r>
        <w:br/>
      </w:r>
      <w:r>
        <w:rPr>
          <w:rStyle w:val="CommentTok"/>
        </w:rPr>
        <w:t xml:space="preserve">-- Opcional: Índice para pesquisas por igualdade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IX_SUA_TABELA_CNPJ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dbo.SUA_TABELA(CNPJ);</w:t>
      </w:r>
    </w:p>
    <w:p>
      <w:pPr>
        <w:pStyle w:val="BlockText"/>
      </w:pPr>
      <w:r>
        <w:t xml:space="preserve">Observação: se a coluna possuir</w:t>
      </w:r>
      <w:r>
        <w:t xml:space="preserve"> </w:t>
      </w:r>
      <w:r>
        <w:rPr>
          <w:b/>
          <w:bCs/>
        </w:rPr>
        <w:t xml:space="preserve">CHECK</w:t>
      </w:r>
      <w:r>
        <w:t xml:space="preserve"> </w:t>
      </w:r>
      <w:r>
        <w:t xml:space="preserve">antigo (só dígitos), revisar para aceitar A–Z0–9 (ver 5.3.3).</w:t>
      </w:r>
    </w:p>
    <w:p>
      <w:r>
        <w:pict>
          <v:rect style="width:0;height:1.5pt" o:hralign="center" o:hrstd="t" o:hr="t"/>
        </w:pict>
      </w:r>
    </w:p>
    <w:bookmarkEnd w:id="25"/>
    <w:bookmarkStart w:id="29" w:name="X5de9e272f9dd30a3abe7000b7f1a589f171dda6"/>
    <w:p>
      <w:pPr>
        <w:pStyle w:val="Heading3"/>
      </w:pPr>
      <w:r>
        <w:t xml:space="preserve">5.3 Nova validação de CNPJ (módulo 11, ASCII-48)</w:t>
      </w:r>
    </w:p>
    <w:bookmarkStart w:id="26" w:name="função-utilitária-de-normalização"/>
    <w:p>
      <w:pPr>
        <w:pStyle w:val="Heading4"/>
      </w:pPr>
      <w:r>
        <w:t xml:space="preserve">5.3.1 Função utilitária de normalização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dbo.fncOnlyAZ09_Upper (@s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Mantém apenas A-Z e 0-9, e upper-case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@ch </w:t>
      </w:r>
      <w:r>
        <w:rPr>
          <w:rStyle w:val="DataTypeTok"/>
        </w:rPr>
        <w:t xml:space="preserve">NCHAR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(@s);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LEN(@s)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SUBSTRING(@s, @i,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(@ch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'[A-Z]'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@ch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'[0-9]'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@ch;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@r;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26"/>
    <w:bookmarkStart w:id="27" w:name="X69497fcfd1c28ea67fef1ae1ab1214173eae1d9"/>
    <w:p>
      <w:pPr>
        <w:pStyle w:val="Heading4"/>
      </w:pPr>
      <w:r>
        <w:t xml:space="preserve">5.3.2 Função de validação (14 posições, DV módulo 11 com</w:t>
      </w:r>
      <w:r>
        <w:t xml:space="preserve"> </w:t>
      </w:r>
      <w:r>
        <w:rPr>
          <w:rStyle w:val="VerbatimChar"/>
        </w:rPr>
        <w:t xml:space="preserve">ASCII-48</w:t>
      </w:r>
      <w:r>
        <w:t xml:space="preserve">)</w:t>
      </w:r>
    </w:p>
    <w:p>
      <w:pPr>
        <w:pStyle w:val="BlockText"/>
      </w:pPr>
      <w:r>
        <w:t xml:space="preserve">Mantém a lógica clássica de pesos do CNPJ para os dois dígitos verificadores; para letras, o valor é</w:t>
      </w:r>
      <w:r>
        <w:t xml:space="preserve"> </w:t>
      </w:r>
      <w:r>
        <w:rPr>
          <w:rStyle w:val="VerbatimChar"/>
        </w:rPr>
        <w:t xml:space="preserve">(ASCII - 48)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dbo.fncValida_CNPJ_Alpha (@cnpj_in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RETURNS BIT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@cnpj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dbo.fncOnlyAZ09_Upper(@cnpj_in);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LEN(@cnpj) 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Padrão: 12 primeiras [A-Z0-9], 2 últimas [0-9]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@cnpj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REPLICATE(</w:t>
      </w:r>
      <w:r>
        <w:rPr>
          <w:rStyle w:val="StringTok"/>
        </w:rPr>
        <w:t xml:space="preserve">'[A-Z0-9]'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REPLICATE(</w:t>
      </w:r>
      <w:r>
        <w:rPr>
          <w:rStyle w:val="StringTok"/>
        </w:rPr>
        <w:t xml:space="preserve">'[0-9]'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COLLATE Latin1_General_BIN2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Converte char -&gt; valor (ASCII - 48)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@val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@sum1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@sum2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@pesos1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(pos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p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@pesos2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(pos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p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Pesos do CNPJ clássico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@pesos1 (pos,p)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@pesos2 (pos,p)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Primeiro DV sobre as 12 primeiras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</w:t>
      </w:r>
      <w:r>
        <w:rPr>
          <w:rStyle w:val="NormalTok"/>
        </w:rPr>
        <w:t xml:space="preserve">(SUBSTRING(@cnpj, @i,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dígitos 0-9 =&gt; 0..9; letras A-Z =&gt; 17..42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@sum1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@val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@pesos1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@dv1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(@sum1 %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@dv1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@dv1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@dv1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Segundo DV: usa as 12 + dv1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</w:t>
      </w:r>
      <w:r>
        <w:rPr>
          <w:rStyle w:val="NormalTok"/>
        </w:rPr>
        <w:t xml:space="preserve">(SUBSTRING(@cnpj, @i,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@sum2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@val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@pesos2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@i;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Posição 13 (dv1) com peso 2 (já previsto na tabela @pesos2 como pos=13)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@sum2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@dv1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@pesos2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@dv2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(@sum2 %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@dv2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@dv2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@dv2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Compara com os 2 últimos caracteres (devem ser dígitos)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(SUBSTRING(@cnpj,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@dv1)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SUBSTRING(@cnpj,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@dv2))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27"/>
    <w:bookmarkStart w:id="28" w:name="Xd94f789d59b0984de6faec28cbaa853052d3118"/>
    <w:p>
      <w:pPr>
        <w:pStyle w:val="Heading4"/>
      </w:pPr>
      <w:r>
        <w:t xml:space="preserve">5.3.3 CHECK Constraint (opcional, onde fizer sentido)</w:t>
      </w:r>
    </w:p>
    <w:p>
      <w:pPr>
        <w:pStyle w:val="SourceCode"/>
      </w:pPr>
      <w:r>
        <w:rPr>
          <w:rStyle w:val="CommentTok"/>
        </w:rPr>
        <w:t xml:space="preserve">-- Garante padrão do novo CNPJ (sem validar DV). Útil para colunas de entrada.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dbo.SUA_TABELA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NOCHECK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CK_SUA_TABELA_CNPJ_FORMATO</w:t>
      </w:r>
      <w:r>
        <w:br/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(CNPJ COLLATE Latin1_General_BIN2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REPLICATE(</w:t>
      </w:r>
      <w:r>
        <w:rPr>
          <w:rStyle w:val="StringTok"/>
        </w:rPr>
        <w:t xml:space="preserve">'[A-Z0-9]'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'[0-9][0-9]'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refactor-de-procedures-views"/>
    <w:p>
      <w:pPr>
        <w:pStyle w:val="Heading3"/>
      </w:pPr>
      <w:r>
        <w:t xml:space="preserve">5.4 Refactor de Procedures / Views</w:t>
      </w:r>
    </w:p>
    <w:p>
      <w:pPr>
        <w:pStyle w:val="FirstParagraph"/>
      </w:pPr>
      <w:r>
        <w:rPr>
          <w:b/>
          <w:bCs/>
        </w:rPr>
        <w:t xml:space="preserve">Guidelines: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Remover</w:t>
      </w:r>
      <w:r>
        <w:t xml:space="preserve"> </w:t>
      </w:r>
      <w:r>
        <w:t xml:space="preserve">dependência de</w:t>
      </w:r>
      <w:r>
        <w:t xml:space="preserve"> </w:t>
      </w:r>
      <w:r>
        <w:rPr>
          <w:rStyle w:val="VerbatimChar"/>
        </w:rPr>
        <w:t xml:space="preserve">ISNUMERIC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TRY_CONVERT(INT, CNPJ)</w:t>
      </w:r>
      <w:r>
        <w:t xml:space="preserve">,</w:t>
      </w:r>
      <w:r>
        <w:t xml:space="preserve"> </w:t>
      </w:r>
      <w:r>
        <w:rPr>
          <w:rStyle w:val="VerbatimChar"/>
        </w:rPr>
        <w:t xml:space="preserve">CAST</w:t>
      </w:r>
      <w:r>
        <w:t xml:space="preserve"> </w:t>
      </w:r>
      <w:r>
        <w:t xml:space="preserve">numérico, etc.</w:t>
      </w:r>
      <w:r>
        <w:t xml:space="preserve"> </w:t>
      </w:r>
      <w:r>
        <w:t xml:space="preserve">- Usar sempre</w:t>
      </w:r>
      <w:r>
        <w:t xml:space="preserve"> </w:t>
      </w:r>
      <w:r>
        <w:rPr>
          <w:b/>
          <w:bCs/>
        </w:rPr>
        <w:t xml:space="preserve">comparações de string</w:t>
      </w:r>
      <w:r>
        <w:t xml:space="preserve"> </w:t>
      </w:r>
      <w:r>
        <w:t xml:space="preserve">(</w:t>
      </w:r>
      <w:r>
        <w:rPr>
          <w:rStyle w:val="VerbatimChar"/>
        </w:rPr>
        <w:t xml:space="preserve">=</w:t>
      </w:r>
      <w:r>
        <w:t xml:space="preserve">/</w:t>
      </w:r>
      <w:r>
        <w:rPr>
          <w:rStyle w:val="VerbatimChar"/>
        </w:rPr>
        <w:t xml:space="preserve">IN</w:t>
      </w:r>
      <w:r>
        <w:t xml:space="preserve">/</w:t>
      </w:r>
      <w:r>
        <w:rPr>
          <w:rStyle w:val="VerbatimChar"/>
        </w:rPr>
        <w:t xml:space="preserve">JOIN</w:t>
      </w:r>
      <w:r>
        <w:t xml:space="preserve">) com collation case-insensitive ou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padronizado.</w:t>
      </w:r>
      <w:r>
        <w:t xml:space="preserve"> </w:t>
      </w:r>
      <w:r>
        <w:t xml:space="preserve">- Onde houver validação, trocar para</w:t>
      </w:r>
      <w:r>
        <w:t xml:space="preserve"> </w:t>
      </w:r>
      <w:r>
        <w:rPr>
          <w:rStyle w:val="VerbatimChar"/>
        </w:rPr>
        <w:t xml:space="preserve">dbo.fncValida_CNPJ_Alpha(@cnpj)</w:t>
      </w:r>
      <w:r>
        <w:t xml:space="preserve">.</w:t>
      </w:r>
      <w:r>
        <w:t xml:space="preserve"> </w:t>
      </w:r>
      <w:r>
        <w:t xml:space="preserve">- Em</w:t>
      </w:r>
      <w:r>
        <w:t xml:space="preserve"> </w:t>
      </w:r>
      <w:r>
        <w:rPr>
          <w:b/>
          <w:bCs/>
        </w:rPr>
        <w:t xml:space="preserve">SQL dinâmico</w:t>
      </w:r>
      <w:r>
        <w:t xml:space="preserve">, parametrizar e aplicar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+ limpeza se necessário.</w:t>
      </w:r>
    </w:p>
    <w:p>
      <w:pPr>
        <w:pStyle w:val="BodyText"/>
      </w:pPr>
      <w:r>
        <w:rPr>
          <w:b/>
          <w:bCs/>
        </w:rPr>
        <w:t xml:space="preserve">Snippet de busca e substituição base:</w:t>
      </w:r>
    </w:p>
    <w:p>
      <w:pPr>
        <w:pStyle w:val="SourceCode"/>
      </w:pPr>
      <w:r>
        <w:rPr>
          <w:rStyle w:val="CommentTok"/>
        </w:rPr>
        <w:t xml:space="preserve">-- Exemplo: validar parâmetro de entrada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dbo.fncValida_CNPJ_Alpha(@CNPJ)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RAISERROR(</w:t>
      </w:r>
      <w:r>
        <w:rPr>
          <w:rStyle w:val="StringTok"/>
        </w:rPr>
        <w:t xml:space="preserve">'CNPJ inválido (formato ou DV)'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-- Exemplo: normalização em JOINs/filtros</w:t>
      </w:r>
      <w:r>
        <w:br/>
      </w:r>
      <w:r>
        <w:rPr>
          <w:rStyle w:val="OperatorTok"/>
        </w:rPr>
        <w:t xml:space="preserve">..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(t.CNPJ)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(@CNPJ)</w:t>
      </w:r>
    </w:p>
    <w:p>
      <w:r>
        <w:pict>
          <v:rect style="width:0;height:1.5pt" o:hralign="center" o:hrstd="t" o:hr="t"/>
        </w:pict>
      </w:r>
    </w:p>
    <w:bookmarkEnd w:id="30"/>
    <w:bookmarkStart w:id="31" w:name="testes"/>
    <w:p>
      <w:pPr>
        <w:pStyle w:val="Heading3"/>
      </w:pPr>
      <w:r>
        <w:t xml:space="preserve">5.5 Testes</w:t>
      </w:r>
    </w:p>
    <w:p>
      <w:pPr>
        <w:pStyle w:val="FirstParagraph"/>
      </w:pPr>
      <w:r>
        <w:rPr>
          <w:b/>
          <w:bCs/>
        </w:rPr>
        <w:t xml:space="preserve">Massa sugerida:</w:t>
      </w:r>
      <w:r>
        <w:t xml:space="preserve"> </w:t>
      </w:r>
      <w:r>
        <w:t xml:space="preserve">- 10 valores</w:t>
      </w:r>
      <w:r>
        <w:t xml:space="preserve"> </w:t>
      </w:r>
      <w:r>
        <w:rPr>
          <w:b/>
          <w:bCs/>
        </w:rPr>
        <w:t xml:space="preserve">válidos</w:t>
      </w:r>
      <w:r>
        <w:t xml:space="preserve"> </w:t>
      </w:r>
      <w:r>
        <w:t xml:space="preserve">numéricos (CNPJ clássico) e 10</w:t>
      </w:r>
      <w:r>
        <w:t xml:space="preserve"> </w:t>
      </w:r>
      <w:r>
        <w:rPr>
          <w:b/>
          <w:bCs/>
        </w:rPr>
        <w:t xml:space="preserve">inválidos</w:t>
      </w:r>
      <w:r>
        <w:t xml:space="preserve">.</w:t>
      </w:r>
      <w:r>
        <w:t xml:space="preserve"> </w:t>
      </w:r>
      <w:r>
        <w:t xml:space="preserve">- 10 valores</w:t>
      </w:r>
      <w:r>
        <w:t xml:space="preserve"> </w:t>
      </w:r>
      <w:r>
        <w:rPr>
          <w:b/>
          <w:bCs/>
        </w:rPr>
        <w:t xml:space="preserve">válidos</w:t>
      </w:r>
      <w:r>
        <w:t xml:space="preserve"> </w:t>
      </w:r>
      <w:r>
        <w:t xml:space="preserve">alfanuméricos (fabricados com DV correto) e 20</w:t>
      </w:r>
      <w:r>
        <w:t xml:space="preserve"> </w:t>
      </w:r>
      <w:r>
        <w:rPr>
          <w:b/>
          <w:bCs/>
        </w:rPr>
        <w:t xml:space="preserve">inválidos</w:t>
      </w:r>
      <w:r>
        <w:t xml:space="preserve"> </w:t>
      </w:r>
      <w:r>
        <w:t xml:space="preserve">(tamanho errado, letras nas duas últimas posições, DV errado, caracteres fora de [A-Z0-9]).</w:t>
      </w:r>
    </w:p>
    <w:p>
      <w:pPr>
        <w:pStyle w:val="BodyText"/>
      </w:pPr>
      <w:r>
        <w:rPr>
          <w:b/>
          <w:bCs/>
        </w:rPr>
        <w:t xml:space="preserve">Casos de teste: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fncValida_CNPJ_Alpha</w:t>
      </w:r>
      <w:r>
        <w:t xml:space="preserve"> </w:t>
      </w:r>
      <w:r>
        <w:t xml:space="preserve">retorna 1 para válidos e 0 para inválidos.</w:t>
      </w:r>
      <w:r>
        <w:t xml:space="preserve"> </w:t>
      </w:r>
      <w:r>
        <w:t xml:space="preserve">2. INSERT/UPDATE em tabelas com CHECK (quando houver) aceita válidos e rejeita inválidos.</w:t>
      </w:r>
      <w:r>
        <w:t xml:space="preserve"> </w:t>
      </w:r>
      <w:r>
        <w:t xml:space="preserve">3. Procedures com filtros por CNPJ: retornam linhas corretas com CNPJ alfa.</w:t>
      </w:r>
      <w:r>
        <w:t xml:space="preserve"> </w:t>
      </w:r>
      <w:r>
        <w:t xml:space="preserve">4. SQL dinâmico: sem erros de conversão; filtros funcionam com letras.</w:t>
      </w:r>
    </w:p>
    <w:p>
      <w:pPr>
        <w:pStyle w:val="BodyText"/>
      </w:pPr>
      <w:r>
        <w:rPr>
          <w:b/>
          <w:bCs/>
        </w:rPr>
        <w:t xml:space="preserve">Automação mínima:</w:t>
      </w:r>
      <w:r>
        <w:t xml:space="preserve"> </w:t>
      </w:r>
      <w:r>
        <w:t xml:space="preserve">criar uma</w:t>
      </w:r>
      <w:r>
        <w:t xml:space="preserve"> </w:t>
      </w:r>
      <w:r>
        <w:rPr>
          <w:rStyle w:val="VerbatimChar"/>
        </w:rPr>
        <w:t xml:space="preserve">#t_casos</w:t>
      </w:r>
      <w:r>
        <w:t xml:space="preserve"> </w:t>
      </w:r>
      <w:r>
        <w:t xml:space="preserve">e assertivas simples: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#t_casos (cnpj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esperado BIT);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#t_casos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'A1B2C3D4E5F601'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exemplo fictício (ajuste DV conforme gerador)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'00000000000000'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'ABCDEF123456AA'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'12AB34CD56EF78'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cnpj, esperado, dbo.fncValida_CNPJ_Alpha(cnpj)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obtido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#t_casos;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critérios-de-aceite-gono-go"/>
    <w:p>
      <w:pPr>
        <w:pStyle w:val="Heading2"/>
      </w:pPr>
      <w:r>
        <w:t xml:space="preserve">6) Critérios de aceite (Go/No-Go)</w:t>
      </w:r>
    </w:p>
    <w:p>
      <w:pPr>
        <w:pStyle w:val="Compact"/>
        <w:numPr>
          <w:ilvl w:val="0"/>
          <w:numId w:val="1008"/>
        </w:numPr>
      </w:pPr>
      <w:r>
        <w:t xml:space="preserve">Todos os objetos mapeados e revisados.</w:t>
      </w:r>
    </w:p>
    <w:p>
      <w:pPr>
        <w:pStyle w:val="Compact"/>
        <w:numPr>
          <w:ilvl w:val="0"/>
          <w:numId w:val="1009"/>
        </w:numPr>
      </w:pPr>
      <w:r>
        <w:t xml:space="preserve">Nenhuma SP/View usando</w:t>
      </w:r>
      <w:r>
        <w:t xml:space="preserve"> </w:t>
      </w:r>
      <w:r>
        <w:rPr>
          <w:rStyle w:val="VerbatimChar"/>
        </w:rPr>
        <w:t xml:space="preserve">ISNUMERIC</w:t>
      </w:r>
      <w:r>
        <w:t xml:space="preserve">/conversões numéricas para CNPJ.</w:t>
      </w:r>
    </w:p>
    <w:p>
      <w:pPr>
        <w:pStyle w:val="Compact"/>
        <w:numPr>
          <w:ilvl w:val="0"/>
          <w:numId w:val="1010"/>
        </w:numPr>
      </w:pPr>
      <w:r>
        <w:t xml:space="preserve">Função</w:t>
      </w:r>
      <w:r>
        <w:t xml:space="preserve"> </w:t>
      </w:r>
      <w:r>
        <w:rPr>
          <w:rStyle w:val="VerbatimChar"/>
        </w:rPr>
        <w:t xml:space="preserve">fncValida_CNPJ_Alpha</w:t>
      </w:r>
      <w:r>
        <w:t xml:space="preserve"> </w:t>
      </w:r>
      <w:r>
        <w:t xml:space="preserve">implantada e coberta por testes.</w:t>
      </w:r>
    </w:p>
    <w:p>
      <w:pPr>
        <w:pStyle w:val="Compact"/>
        <w:numPr>
          <w:ilvl w:val="0"/>
          <w:numId w:val="1011"/>
        </w:numPr>
      </w:pPr>
      <w:r>
        <w:t xml:space="preserve">Massa de testes executada sem regressões.</w:t>
      </w:r>
    </w:p>
    <w:p>
      <w:pPr>
        <w:pStyle w:val="Compact"/>
        <w:numPr>
          <w:ilvl w:val="0"/>
          <w:numId w:val="1012"/>
        </w:numPr>
      </w:pPr>
      <w:r>
        <w:t xml:space="preserve">Documentação atualizada (inventário e decisões).</w:t>
      </w:r>
    </w:p>
    <w:p>
      <w:r>
        <w:pict>
          <v:rect style="width:0;height:1.5pt" o:hralign="center" o:hrstd="t" o:hr="t"/>
        </w:pict>
      </w:r>
    </w:p>
    <w:bookmarkEnd w:id="33"/>
    <w:bookmarkStart w:id="34" w:name="plano-de-deploy-rollback"/>
    <w:p>
      <w:pPr>
        <w:pStyle w:val="Heading2"/>
      </w:pPr>
      <w:r>
        <w:t xml:space="preserve">7) Plano de Deploy &amp; Rollback</w:t>
      </w:r>
    </w:p>
    <w:p>
      <w:pPr>
        <w:pStyle w:val="FirstParagraph"/>
      </w:pPr>
      <w:r>
        <w:rPr>
          <w:b/>
          <w:bCs/>
        </w:rPr>
        <w:t xml:space="preserve">Deploy:</w:t>
      </w:r>
      <w:r>
        <w:t xml:space="preserve"> </w:t>
      </w:r>
      <w:r>
        <w:t xml:space="preserve">1. Criar função(ões) novas (</w:t>
      </w:r>
      <w:r>
        <w:rPr>
          <w:rStyle w:val="VerbatimChar"/>
        </w:rPr>
        <w:t xml:space="preserve">fncValida_CNPJ_Alpha</w:t>
      </w:r>
      <w:r>
        <w:t xml:space="preserve">, utilitários)</w:t>
      </w:r>
      <w:r>
        <w:t xml:space="preserve"> </w:t>
      </w:r>
      <w:r>
        <w:rPr>
          <w:b/>
          <w:bCs/>
        </w:rPr>
        <w:t xml:space="preserve">idempotentes</w:t>
      </w:r>
      <w:r>
        <w:t xml:space="preserve"> </w:t>
      </w:r>
      <w:r>
        <w:t xml:space="preserve">(</w:t>
      </w:r>
      <w:r>
        <w:rPr>
          <w:rStyle w:val="VerbatimChar"/>
        </w:rPr>
        <w:t xml:space="preserve">CREATE OR ALTER</w:t>
      </w:r>
      <w:r>
        <w:t xml:space="preserve">).</w:t>
      </w:r>
      <w:r>
        <w:t xml:space="preserve"> </w:t>
      </w:r>
      <w:r>
        <w:t xml:space="preserve">2. Aplicar DDL de alteração de colunas</w:t>
      </w:r>
      <w:r>
        <w:t xml:space="preserve"> </w:t>
      </w:r>
      <w:r>
        <w:rPr>
          <w:b/>
          <w:bCs/>
        </w:rPr>
        <w:t xml:space="preserve">não-PK</w:t>
      </w:r>
      <w:r>
        <w:t xml:space="preserve">.</w:t>
      </w:r>
      <w:r>
        <w:t xml:space="preserve"> </w:t>
      </w:r>
      <w:r>
        <w:t xml:space="preserve">3. Atualizar SPs/Views dependentes.</w:t>
      </w:r>
      <w:r>
        <w:t xml:space="preserve"> </w:t>
      </w:r>
      <w:r>
        <w:t xml:space="preserve">4. Executar testes pós-deploy.</w:t>
      </w:r>
    </w:p>
    <w:p>
      <w:pPr>
        <w:pStyle w:val="BodyText"/>
      </w:pPr>
      <w:r>
        <w:rPr>
          <w:b/>
          <w:bCs/>
        </w:rPr>
        <w:t xml:space="preserve">Rollback:</w:t>
      </w:r>
      <w:r>
        <w:t xml:space="preserve"> </w:t>
      </w:r>
      <w:r>
        <w:t xml:space="preserve">- Scripts inversos:</w:t>
      </w:r>
      <w:r>
        <w:t xml:space="preserve"> </w:t>
      </w:r>
      <w:r>
        <w:rPr>
          <w:rStyle w:val="VerbatimChar"/>
        </w:rPr>
        <w:t xml:space="preserve">ALTER COLUMN</w:t>
      </w:r>
      <w:r>
        <w:t xml:space="preserve"> </w:t>
      </w:r>
      <w:r>
        <w:t xml:space="preserve">de volta ao tipo anterior;</w:t>
      </w:r>
      <w:r>
        <w:t xml:space="preserve"> </w:t>
      </w:r>
      <w:r>
        <w:rPr>
          <w:rStyle w:val="VerbatimChar"/>
        </w:rPr>
        <w:t xml:space="preserve">DROP FUNCTION</w:t>
      </w:r>
      <w:r>
        <w:t xml:space="preserve">/</w:t>
      </w:r>
      <w:r>
        <w:rPr>
          <w:rStyle w:val="VerbatimChar"/>
        </w:rPr>
        <w:t xml:space="preserve">DROP CONSTRAINT</w:t>
      </w:r>
      <w:r>
        <w:t xml:space="preserve"> </w:t>
      </w:r>
      <w:r>
        <w:t xml:space="preserve">criados nesta fase.</w:t>
      </w:r>
      <w:r>
        <w:t xml:space="preserve"> </w:t>
      </w:r>
      <w:r>
        <w:t xml:space="preserve">- Snapshot/backup do schema antes do deploy.</w:t>
      </w:r>
    </w:p>
    <w:p>
      <w:r>
        <w:pict>
          <v:rect style="width:0;height:1.5pt" o:hralign="center" o:hrstd="t" o:hr="t"/>
        </w:pict>
      </w:r>
    </w:p>
    <w:bookmarkEnd w:id="34"/>
    <w:bookmarkStart w:id="35" w:name="riscos-mitigações"/>
    <w:p>
      <w:pPr>
        <w:pStyle w:val="Heading2"/>
      </w:pPr>
      <w:r>
        <w:t xml:space="preserve">8) Riscos &amp; Mitigações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Alguma SP oculta (SQL dinâmico construído no app) não mapeada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rastrear no log de consultas recentes e revisar.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Colação sensível a case/acentos gerando falso negativo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padronizar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e, se necessário, aplicar collation explícito.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Performance em buscas por CNPJ após virar texto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índices em colunas de CNPJ mais usadas.</w:t>
      </w:r>
    </w:p>
    <w:p>
      <w:r>
        <w:pict>
          <v:rect style="width:0;height:1.5pt" o:hralign="center" o:hrstd="t" o:hr="t"/>
        </w:pict>
      </w:r>
    </w:p>
    <w:bookmarkEnd w:id="35"/>
    <w:bookmarkStart w:id="36" w:name="métricas-de-sucesso"/>
    <w:p>
      <w:pPr>
        <w:pStyle w:val="Heading2"/>
      </w:pPr>
      <w:r>
        <w:t xml:space="preserve">9) Métricas de sucesso</w:t>
      </w:r>
    </w:p>
    <w:p>
      <w:pPr>
        <w:pStyle w:val="Compact"/>
        <w:numPr>
          <w:ilvl w:val="0"/>
          <w:numId w:val="1014"/>
        </w:numPr>
      </w:pPr>
      <w:r>
        <w:t xml:space="preserve">0 erros de conversão/validação em logs após deploy.</w:t>
      </w:r>
    </w:p>
    <w:p>
      <w:pPr>
        <w:pStyle w:val="Compact"/>
        <w:numPr>
          <w:ilvl w:val="0"/>
          <w:numId w:val="1014"/>
        </w:numPr>
      </w:pPr>
      <w:r>
        <w:t xml:space="preserve">100% das SPs/Views relevantes sem dependências numéricas para CNPJ.</w:t>
      </w:r>
    </w:p>
    <w:p>
      <w:pPr>
        <w:pStyle w:val="Compact"/>
        <w:numPr>
          <w:ilvl w:val="0"/>
          <w:numId w:val="1014"/>
        </w:numPr>
      </w:pPr>
      <w:r>
        <w:t xml:space="preserve">Tempo médio de execução de consultas por CNPJ sem piora perceptível (&gt;10%).</w:t>
      </w:r>
    </w:p>
    <w:p>
      <w:r>
        <w:pict>
          <v:rect style="width:0;height:1.5pt" o:hralign="center" o:hrstd="t" o:hr="t"/>
        </w:pict>
      </w:r>
    </w:p>
    <w:bookmarkEnd w:id="36"/>
    <w:bookmarkStart w:id="37" w:name="Xb7169a934e38d6558e163b512ace3e5cc8778e7"/>
    <w:p>
      <w:pPr>
        <w:pStyle w:val="Heading2"/>
      </w:pPr>
      <w:r>
        <w:t xml:space="preserve">10) Próximos passos (fora do escopo desta fase)</w:t>
      </w:r>
    </w:p>
    <w:p>
      <w:pPr>
        <w:pStyle w:val="Compact"/>
        <w:numPr>
          <w:ilvl w:val="0"/>
          <w:numId w:val="1015"/>
        </w:numPr>
      </w:pPr>
      <w:r>
        <w:t xml:space="preserve">Definir se/como migrar as</w:t>
      </w:r>
      <w:r>
        <w:t xml:space="preserve"> </w:t>
      </w:r>
      <w:r>
        <w:rPr>
          <w:b/>
          <w:bCs/>
        </w:rPr>
        <w:t xml:space="preserve">PKs</w:t>
      </w:r>
      <w:r>
        <w:t xml:space="preserve"> </w:t>
      </w:r>
      <w:r>
        <w:t xml:space="preserve">quando (e se) passarem a ser usadas.</w:t>
      </w:r>
    </w:p>
    <w:p>
      <w:pPr>
        <w:pStyle w:val="Compact"/>
        <w:numPr>
          <w:ilvl w:val="0"/>
          <w:numId w:val="1015"/>
        </w:numPr>
      </w:pPr>
      <w:r>
        <w:t xml:space="preserve">Ajustes no</w:t>
      </w:r>
      <w:r>
        <w:t xml:space="preserve"> </w:t>
      </w:r>
      <w:r>
        <w:rPr>
          <w:b/>
          <w:bCs/>
        </w:rPr>
        <w:t xml:space="preserve">APP/API</w:t>
      </w:r>
      <w:r>
        <w:t xml:space="preserve"> </w:t>
      </w:r>
      <w:r>
        <w:t xml:space="preserve">(máscaras, validação no front/back, DTOs, contratos, documentação).</w:t>
      </w:r>
    </w:p>
    <w:p>
      <w:pPr>
        <w:pStyle w:val="Compact"/>
        <w:numPr>
          <w:ilvl w:val="0"/>
          <w:numId w:val="1015"/>
        </w:numPr>
      </w:pPr>
      <w:r>
        <w:t xml:space="preserve">Gerador oficial de CNPJ alfa para massa de testes (script dedicado).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2025-08-21T17:21:16Z</dcterms:created>
  <dcterms:modified xsi:type="dcterms:W3CDTF">2025-08-21T17:21:16Z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