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Ingredients: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 plaques de caneló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150 g de tonyina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 dur ratllat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Salsa de tomàquet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Formatge ratllat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Salsa beixamel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Oli d'oliva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Coure la pasta per preparar els canelons de tonyina en aigua i una mica de sal.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Estén les làmines, una al costat de l’altra sense que es toquin.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Barrejar la tonyina, l’ou dur ratllat, la salsa de tomàquet fins a aconseguir una pasta i posar sal.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Col.locar a sobre de cada placa una porció de pasta.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Preparar la salsa beixamel al microones. Un cop estigui realitzada, abocar-la sobre els canelons i cobrir-los amb el formatge ratllat.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 últim, gratinar en el forn fins que el formatge estigui daurat. Que aprofiti!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