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9C23" w14:textId="77777777" w:rsidR="0050703F" w:rsidRDefault="0050703F"/>
    <w:p w14:paraId="786047B7" w14:textId="77777777" w:rsidR="00693AFB" w:rsidRDefault="00693AFB"/>
    <w:p w14:paraId="0B84B371" w14:textId="78451A58" w:rsidR="00693AFB" w:rsidRDefault="00F36728">
      <w:r>
        <w:t xml:space="preserve">Estimating species occupancy </w:t>
      </w:r>
      <w:r w:rsidR="00FD008D">
        <w:t>across multiple sampling seasons</w:t>
      </w:r>
      <w:r>
        <w:t xml:space="preserve"> with </w:t>
      </w:r>
      <w:r w:rsidR="00051731">
        <w:t xml:space="preserve">autologistic occupancy models via </w:t>
      </w:r>
      <w:r>
        <w:t xml:space="preserve">the </w:t>
      </w:r>
      <w:r w:rsidRPr="00FD008D">
        <w:rPr>
          <w:rFonts w:ascii="Lucida Console" w:hAnsi="Lucida Console"/>
        </w:rPr>
        <w:t>autoOcc</w:t>
      </w:r>
      <w:r>
        <w:t xml:space="preserve"> R package </w:t>
      </w:r>
    </w:p>
    <w:p w14:paraId="6E143183" w14:textId="758C51BE" w:rsidR="00693AFB" w:rsidRDefault="00693AFB" w:rsidP="00693AFB">
      <w:pPr>
        <w:pStyle w:val="Heading1"/>
      </w:pPr>
      <w:r>
        <w:t>Introduction</w:t>
      </w:r>
    </w:p>
    <w:p w14:paraId="1E70A6CD" w14:textId="57968E2B" w:rsidR="00553B40" w:rsidRDefault="001B2662" w:rsidP="00693AFB">
      <w:r>
        <w:t>Dynamic occupancy models</w:t>
      </w:r>
      <w:r w:rsidR="00F37009">
        <w:t>—</w:t>
      </w:r>
      <w:r>
        <w:t>which estimate</w:t>
      </w:r>
      <w:r w:rsidR="00F37009">
        <w:t xml:space="preserve"> a species distribution through time as a function of</w:t>
      </w:r>
      <w:r>
        <w:t xml:space="preserve"> local colonization and extinction rates</w:t>
      </w:r>
      <w:r w:rsidR="00F37009">
        <w:t xml:space="preserve">—are </w:t>
      </w:r>
      <w:r>
        <w:t xml:space="preserve">a powerful </w:t>
      </w:r>
      <w:r w:rsidR="00F37009">
        <w:t xml:space="preserve">statistical </w:t>
      </w:r>
      <w:r>
        <w:t>tool.</w:t>
      </w:r>
      <w:r w:rsidR="00353338">
        <w:t xml:space="preserve"> Such models have been used, for example, to quantify wolf </w:t>
      </w:r>
      <w:r w:rsidR="001B5354">
        <w:t>(</w:t>
      </w:r>
      <w:r w:rsidR="001B5354">
        <w:rPr>
          <w:i/>
          <w:iCs/>
        </w:rPr>
        <w:t>Canis lupus</w:t>
      </w:r>
      <w:r w:rsidR="001B5354" w:rsidRPr="001B5354">
        <w:t>)</w:t>
      </w:r>
      <w:r w:rsidR="001B5354">
        <w:t xml:space="preserve"> recolonization throughout France (Louvrier et al. 2018), predict avian range dynamics (Kalle et al. 2017, Briscoe et al. 2021), and quantify co-occurrence patterns between species (Fidino et al. 2019). </w:t>
      </w:r>
      <w:r w:rsidR="00353338">
        <w:t>Dynamic occupancy models are</w:t>
      </w:r>
      <w:r w:rsidR="001B5354">
        <w:t xml:space="preserve"> also</w:t>
      </w:r>
      <w:r w:rsidR="00353338">
        <w:t xml:space="preserve"> data hungry</w:t>
      </w:r>
      <w:r w:rsidR="00F37009">
        <w:t xml:space="preserve"> (Briscoe et al. 2021)</w:t>
      </w:r>
      <w:r w:rsidR="00353338">
        <w:t>.</w:t>
      </w:r>
      <w:r w:rsidR="00E72092">
        <w:t xml:space="preserve"> S</w:t>
      </w:r>
      <w:r>
        <w:t>imulation studies</w:t>
      </w:r>
      <w:r w:rsidR="00E72092">
        <w:t>, for example,</w:t>
      </w:r>
      <w:r>
        <w:t xml:space="preserve"> </w:t>
      </w:r>
      <w:r w:rsidR="00C25F72">
        <w:t>propose</w:t>
      </w:r>
      <w:r>
        <w:t xml:space="preserve"> that </w:t>
      </w:r>
      <w:r w:rsidR="00E72092">
        <w:t>a</w:t>
      </w:r>
      <w:r>
        <w:t xml:space="preserve">t least 120 unique sampling locations are required to accurately estimate colonization and extinction </w:t>
      </w:r>
      <w:r w:rsidR="00E72092">
        <w:t xml:space="preserve">rates </w:t>
      </w:r>
      <w:r>
        <w:t>(Mckann et al., 2012</w:t>
      </w:r>
      <w:r w:rsidR="00E72092">
        <w:t>)</w:t>
      </w:r>
      <w:r>
        <w:t>.</w:t>
      </w:r>
      <w:r w:rsidR="00E72092">
        <w:t xml:space="preserve"> </w:t>
      </w:r>
      <w:r w:rsidR="00F30CD6">
        <w:t>If true, th</w:t>
      </w:r>
      <w:r w:rsidR="00B6261C">
        <w:t xml:space="preserve">is </w:t>
      </w:r>
      <w:r w:rsidR="00F30CD6">
        <w:t xml:space="preserve">suggestion from Mckann et al. (2012) severely limits researchers interested in quantifying species distributions </w:t>
      </w:r>
      <w:r w:rsidR="00F37009">
        <w:t>through</w:t>
      </w:r>
      <w:r w:rsidR="00F30CD6">
        <w:t xml:space="preserve"> time because most occupancy studies sample fewer than 120 sampling locations (Kays et al. 2020).</w:t>
      </w:r>
      <w:r w:rsidR="00B6261C">
        <w:t xml:space="preserve"> Furthermore, wildlife survey data collected through time is common, especially as long-term research networks gro</w:t>
      </w:r>
      <w:r w:rsidR="001A18F5">
        <w:t xml:space="preserve">w </w:t>
      </w:r>
      <w:r w:rsidR="00B6261C">
        <w:t xml:space="preserve">(Cove et al. 2021, Magle et al. 2020). </w:t>
      </w:r>
      <w:r w:rsidR="001A18F5">
        <w:t xml:space="preserve">Consequently, there is a need for an accessible tool that effectively quantifies species distributions </w:t>
      </w:r>
      <w:r w:rsidR="00F37009">
        <w:t>through</w:t>
      </w:r>
      <w:r w:rsidR="001A18F5">
        <w:t xml:space="preserve"> time, </w:t>
      </w:r>
      <w:r w:rsidR="00E96B57">
        <w:t>especially</w:t>
      </w:r>
      <w:r w:rsidR="001A18F5">
        <w:t xml:space="preserve"> with reduced sample sizes.</w:t>
      </w:r>
    </w:p>
    <w:p w14:paraId="367ED201" w14:textId="730E3A0B" w:rsidR="00595B71" w:rsidRDefault="00553B40" w:rsidP="00C25F72">
      <w:pPr>
        <w:ind w:firstLine="720"/>
      </w:pPr>
      <w:r>
        <w:t>One approach to quantify species distributions through time would be to fit</w:t>
      </w:r>
      <w:r w:rsidR="00595B71">
        <w:t xml:space="preserve"> a single-season occupancy model </w:t>
      </w:r>
      <w:r w:rsidR="00B03374">
        <w:t>with a “</w:t>
      </w:r>
      <w:r w:rsidR="00595B71">
        <w:t>stacked</w:t>
      </w:r>
      <w:r w:rsidR="00B03374">
        <w:t>”</w:t>
      </w:r>
      <w:r w:rsidR="00595B71">
        <w:t xml:space="preserve"> design. Such a model treats each </w:t>
      </w:r>
      <w:r w:rsidR="00C25F72">
        <w:t xml:space="preserve">site and </w:t>
      </w:r>
      <w:r>
        <w:t>primary sampling period</w:t>
      </w:r>
      <w:r w:rsidR="00595B71">
        <w:t xml:space="preserve"> combination as a separate detection histor</w:t>
      </w:r>
      <w:r w:rsidR="00B03374">
        <w:t>y and</w:t>
      </w:r>
      <w:r w:rsidR="00E96B57">
        <w:t>—</w:t>
      </w:r>
      <w:r w:rsidR="00E96B57">
        <w:t>because sites are sampled over multiple primary sampling periods</w:t>
      </w:r>
      <w:r w:rsidR="00E96B57">
        <w:t>—</w:t>
      </w:r>
      <w:r w:rsidR="00B03374">
        <w:t xml:space="preserve">accounts for pseudoreplication via a site-level random </w:t>
      </w:r>
      <w:r>
        <w:t>intercept</w:t>
      </w:r>
      <w:r w:rsidR="00B03374">
        <w:t>.</w:t>
      </w:r>
      <w:r w:rsidR="00C25F72">
        <w:t xml:space="preserve"> A study with 50 sites and 4 primary sampling periods, for example, would have 200 detection histories if no data was missing</w:t>
      </w:r>
      <w:r w:rsidR="00E96B57">
        <w:t xml:space="preserve"> and 50 random effect terms to estimate</w:t>
      </w:r>
      <w:r w:rsidR="00C25F72">
        <w:t>.</w:t>
      </w:r>
      <w:r>
        <w:t xml:space="preserve"> </w:t>
      </w:r>
      <w:r w:rsidR="005E75C3">
        <w:t>Stacked design occupancy models are</w:t>
      </w:r>
      <w:r>
        <w:t xml:space="preserve"> </w:t>
      </w:r>
      <w:r w:rsidR="005E75C3">
        <w:t xml:space="preserve">now </w:t>
      </w:r>
      <w:r>
        <w:t xml:space="preserve">relatively easy to fit </w:t>
      </w:r>
      <w:r w:rsidR="005E75C3">
        <w:t>because</w:t>
      </w:r>
      <w:r>
        <w:t xml:space="preserve"> random intercepts can be incorporated into occupancy models via the unmarked R package (Fiske and Chandler 2011). </w:t>
      </w:r>
      <w:r w:rsidR="00B03374">
        <w:t xml:space="preserve"> This model does not, however, account for temporal dependence in occupancy between seasons and instead such patterns</w:t>
      </w:r>
      <w:r w:rsidR="00E96B57">
        <w:t xml:space="preserve">, </w:t>
      </w:r>
      <w:r w:rsidR="00B03374">
        <w:t>are soaked into the site-level random effect, which complicates interpretation. Furthermore, if there is insufficient data to fit a dynamic occupancy model</w:t>
      </w:r>
      <w:r w:rsidR="005E75C3">
        <w:t xml:space="preserve"> because they have too many parameters</w:t>
      </w:r>
      <w:r w:rsidR="00B03374">
        <w:t>, stacked design occupancy models</w:t>
      </w:r>
      <w:r w:rsidR="005E75C3">
        <w:t xml:space="preserve"> may have the same problem</w:t>
      </w:r>
      <w:r w:rsidR="00417923">
        <w:t>, if not worse</w:t>
      </w:r>
      <w:r w:rsidR="005E75C3">
        <w:t xml:space="preserve">. As the site-level random effect </w:t>
      </w:r>
      <w:r w:rsidR="00085F38">
        <w:t>requires</w:t>
      </w:r>
      <w:r w:rsidR="005E75C3">
        <w:t xml:space="preserve"> many parameters</w:t>
      </w:r>
      <w:r w:rsidR="00085F38">
        <w:t xml:space="preserve"> to be estimated from your detection/non-detection data</w:t>
      </w:r>
      <w:r w:rsidR="005E75C3">
        <w:t>,</w:t>
      </w:r>
      <w:r w:rsidR="00E96B57">
        <w:t xml:space="preserve"> </w:t>
      </w:r>
      <w:r w:rsidR="00417923">
        <w:t>“</w:t>
      </w:r>
      <w:r w:rsidR="00E96B57">
        <w:t>stacked</w:t>
      </w:r>
      <w:r w:rsidR="00417923">
        <w:t>”</w:t>
      </w:r>
      <w:r w:rsidR="00E96B57">
        <w:t xml:space="preserve"> design occupancy models</w:t>
      </w:r>
      <w:r w:rsidR="00417923">
        <w:t xml:space="preserve"> are not likely the </w:t>
      </w:r>
      <w:r w:rsidR="007A47D0">
        <w:t xml:space="preserve">simplest </w:t>
      </w:r>
      <w:r w:rsidR="00085F38">
        <w:t>solution to address sample size issues</w:t>
      </w:r>
      <w:r w:rsidR="007A47D0">
        <w:t xml:space="preserve"> with data collected over time</w:t>
      </w:r>
      <w:r w:rsidR="00085F38">
        <w:t>.</w:t>
      </w:r>
    </w:p>
    <w:p w14:paraId="5D89CBDD" w14:textId="7A90C75D" w:rsidR="00085F38" w:rsidRDefault="007A47D0" w:rsidP="00C25F72">
      <w:pPr>
        <w:ind w:firstLine="720"/>
      </w:pPr>
      <w:r>
        <w:t>A</w:t>
      </w:r>
      <w:r>
        <w:t>utologistic occupancy models</w:t>
      </w:r>
      <w:r>
        <w:t xml:space="preserve"> are a</w:t>
      </w:r>
      <w:r w:rsidR="00085F38">
        <w:t>nother approach to quantify species distributions through time.</w:t>
      </w:r>
      <w:r>
        <w:t xml:space="preserve"> </w:t>
      </w:r>
      <w:r w:rsidR="00085F38">
        <w:t xml:space="preserve">Such models borrow from the time-series literature and incorporate additional parameters to account for either spatial or temporal dependence in species occupancy </w:t>
      </w:r>
      <w:r>
        <w:t xml:space="preserve">patterns </w:t>
      </w:r>
      <w:r w:rsidR="00085F38">
        <w:t>(CITATIONS).</w:t>
      </w:r>
      <w:r w:rsidR="00226C94">
        <w:t xml:space="preserve"> </w:t>
      </w:r>
      <w:r>
        <w:t>While</w:t>
      </w:r>
      <w:r w:rsidR="00085F38">
        <w:t xml:space="preserve"> I will</w:t>
      </w:r>
      <w:r>
        <w:t xml:space="preserve"> specifically</w:t>
      </w:r>
      <w:r w:rsidR="00085F38">
        <w:t xml:space="preserve"> focus on temporal autologistic </w:t>
      </w:r>
      <w:r>
        <w:t xml:space="preserve">occupancy </w:t>
      </w:r>
      <w:r w:rsidR="00085F38">
        <w:t>models, those who are interested in spatial autologistic models can refer to CITATIONS (year).</w:t>
      </w:r>
      <w:r>
        <w:t xml:space="preserve"> </w:t>
      </w:r>
      <w:r w:rsidR="00226C94">
        <w:t>Temporally, autologistic occupancy models have been used to quantify the relationship between urban mammals and gentrification (Fidino et al. 2024),</w:t>
      </w:r>
      <w:r w:rsidR="00306B5C">
        <w:t xml:space="preserve"> between </w:t>
      </w:r>
      <w:r w:rsidR="005A2353">
        <w:t xml:space="preserve">bird diversity and </w:t>
      </w:r>
      <w:r w:rsidR="00306B5C">
        <w:t>variation in fire severity (</w:t>
      </w:r>
      <w:commentRangeStart w:id="0"/>
      <w:r w:rsidR="00306B5C">
        <w:t xml:space="preserve">Tingley et al. </w:t>
      </w:r>
      <w:r w:rsidR="00306B5C">
        <w:lastRenderedPageBreak/>
        <w:t>2016</w:t>
      </w:r>
      <w:commentRangeEnd w:id="0"/>
      <w:r w:rsidR="00306B5C">
        <w:rPr>
          <w:rStyle w:val="CommentReference"/>
        </w:rPr>
        <w:commentReference w:id="0"/>
      </w:r>
      <w:r w:rsidR="00306B5C">
        <w:t xml:space="preserve">) </w:t>
      </w:r>
      <w:r w:rsidR="00226C94">
        <w:t xml:space="preserve">, </w:t>
      </w:r>
      <w:r w:rsidR="00306B5C">
        <w:t xml:space="preserve">and </w:t>
      </w:r>
      <w:r w:rsidR="005A2353">
        <w:t xml:space="preserve">between </w:t>
      </w:r>
      <w:r w:rsidR="00082EE6">
        <w:t xml:space="preserve">amphibian occupancy in wetlands and </w:t>
      </w:r>
      <w:r w:rsidR="00306B5C">
        <w:t xml:space="preserve">climate </w:t>
      </w:r>
      <w:r w:rsidR="005A2353">
        <w:t xml:space="preserve">change (Zipkin et al. 2012). </w:t>
      </w:r>
      <w:r w:rsidR="00226C94">
        <w:t>CITE ANOTHER PAPER. Unlike “stacked” design occupancy models, which introduce many parameters, autologistic occupancy models only introduce one parameter to quantify temporal dependence in occupancy between primary sampling periods. Yet, despite their repeated use in the literatur</w:t>
      </w:r>
      <w:r w:rsidR="005F2018">
        <w:t xml:space="preserve">e, autologistic occupancy models are more difficult to use because they require users to write custom code and parameterize the model under a Bayesian framework. </w:t>
      </w:r>
    </w:p>
    <w:p w14:paraId="68D3A073" w14:textId="45729B65" w:rsidR="005F2018" w:rsidRPr="00B806F3" w:rsidRDefault="005F2018" w:rsidP="00C25F72">
      <w:pPr>
        <w:ind w:firstLine="720"/>
      </w:pPr>
      <w:r>
        <w:t xml:space="preserve">In this paper I introduce the </w:t>
      </w:r>
      <w:r w:rsidRPr="00526193">
        <w:rPr>
          <w:rFonts w:ascii="Lucida Console" w:hAnsi="Lucida Console"/>
        </w:rPr>
        <w:t>autoOcc</w:t>
      </w:r>
      <w:r>
        <w:t xml:space="preserve"> R package</w:t>
      </w:r>
      <w:r w:rsidR="00526193">
        <w:t xml:space="preserve"> (</w:t>
      </w:r>
      <w:hyperlink r:id="rId8" w:history="1">
        <w:r w:rsidR="00526193" w:rsidRPr="009066E3">
          <w:rPr>
            <w:rStyle w:val="Hyperlink"/>
          </w:rPr>
          <w:t>https://github.com/mfidino/autoOcc</w:t>
        </w:r>
      </w:hyperlink>
      <w:r w:rsidR="00526193">
        <w:t>)</w:t>
      </w:r>
      <w:r w:rsidR="005A66E6">
        <w:t xml:space="preserve">, which </w:t>
      </w:r>
      <w:r>
        <w:t xml:space="preserve">can be used to fit autologistic occupancy models under a frequentist framework, compare </w:t>
      </w:r>
      <w:r w:rsidR="00526193">
        <w:t xml:space="preserve">the relative fit of </w:t>
      </w:r>
      <w:r>
        <w:t xml:space="preserve">models via AIC, and easily make predictions from fitted models. </w:t>
      </w:r>
      <w:r w:rsidR="00526193">
        <w:t xml:space="preserve">After explaining the basic sampling scheme and statistical formulation of this class of model, I show that autologistic occupancy models are more accurate and precise than dynamic occupancy models under most simulated scenarios. Furthermore, I </w:t>
      </w:r>
      <w:r w:rsidR="00B806F3">
        <w:t>show how autoOcc can be used in a standard analysis via two worked examples:</w:t>
      </w:r>
      <w:r w:rsidR="00526193">
        <w:t xml:space="preserve"> estimating </w:t>
      </w:r>
      <w:r w:rsidR="00B806F3">
        <w:t>habitat associations of Virginia opossum (</w:t>
      </w:r>
      <w:r w:rsidR="00B806F3">
        <w:rPr>
          <w:i/>
          <w:iCs/>
        </w:rPr>
        <w:t>Didelphis virginiana</w:t>
      </w:r>
      <w:r w:rsidR="00B806F3">
        <w:t>, hereafter opossum) throughout Chicago, Illinois, USA and quantifying spatiotemporal patterns in black-backed woodpecker distributions as a function of fire severity throughout California’s montane forests (Stillman et al. 2023). I hope that by formally introducing autologistic occupancy models, their assumptions,  and making them easy to fit in R, that they will finally become a valid option for researchers collecting species detection/non-detection data through time.</w:t>
      </w:r>
    </w:p>
    <w:p w14:paraId="32379878" w14:textId="6B87B7CC" w:rsidR="00553B40" w:rsidRDefault="00553B40" w:rsidP="00693AFB">
      <w:pPr>
        <w:pStyle w:val="Heading1"/>
      </w:pPr>
    </w:p>
    <w:p w14:paraId="135660C5" w14:textId="7E44D8A1"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3BC2E589" w14:textId="6208EFB1" w:rsidR="00CA3367" w:rsidRDefault="00AB341E" w:rsidP="00C26CE2">
      <w:r>
        <w:t>The sampling protocol for a</w:t>
      </w:r>
      <w:r w:rsidR="005F5D59">
        <w:t xml:space="preserve">utologistic occupancy models </w:t>
      </w:r>
      <w:r>
        <w:t>is identical to the multi-season protocol developed by</w:t>
      </w:r>
      <w:r w:rsidR="005F5D59">
        <w:t xml:space="preserve"> MacKenzie et al. </w:t>
      </w:r>
      <w:r>
        <w:t>(</w:t>
      </w:r>
      <w:r w:rsidR="005F5D59">
        <w:t>2003)</w:t>
      </w:r>
      <w:r w:rsidR="00CA3367">
        <w:t>.</w:t>
      </w:r>
      <w:r>
        <w:t xml:space="preserve"> </w:t>
      </w:r>
      <w:r w:rsidR="00CA3367">
        <w:t xml:space="preserve">Briefly, </w:t>
      </w:r>
      <w:r w:rsidR="003B68DE">
        <w:t xml:space="preserve">some number of </w:t>
      </w:r>
      <w:r w:rsidR="005F5D59">
        <w:t xml:space="preserve">sites </w:t>
      </w:r>
      <w:r w:rsidR="003B68DE">
        <w:t xml:space="preserve">are surveyed </w:t>
      </w:r>
      <w:r w:rsidR="005F5D59">
        <w:t xml:space="preserve">over </w:t>
      </w:r>
      <w:r w:rsidR="00DD1D2D">
        <w:t>multiple sampling periods (e.g., years)</w:t>
      </w:r>
      <w:r w:rsidR="005F5D59">
        <w:t xml:space="preserve"> to collect </w:t>
      </w:r>
      <w:r w:rsidR="00CA3367">
        <w:t>species detection/non-detection data</w:t>
      </w:r>
      <w:r w:rsidR="005F5D59">
        <w:t xml:space="preserve">. We assume that while the occupancy status of </w:t>
      </w:r>
      <w:r w:rsidR="00CA3367">
        <w:t>a</w:t>
      </w:r>
      <w:r w:rsidR="005F5D59">
        <w:t xml:space="preserv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w:t>
      </w:r>
      <w:r w:rsidR="000B6C02">
        <w:t>n independent</w:t>
      </w:r>
      <w:r w:rsidR="00605B10">
        <w:t xml:space="preserve"> survey at </w:t>
      </w:r>
      <w:r w:rsidR="000B6C02">
        <w:t>the</w:t>
      </w:r>
      <w:r w:rsidR="00605B10">
        <w:t xml:space="preserve"> site</w:t>
      </w:r>
      <w:r w:rsidR="000B6C02">
        <w:t xml:space="preserve"> of interest</w:t>
      </w:r>
      <w:r w:rsidR="00605B10">
        <w:t>.</w:t>
      </w:r>
      <w:r>
        <w:t xml:space="preserve"> </w:t>
      </w:r>
      <w:r w:rsidR="005F5D59">
        <w:t xml:space="preserve"> </w:t>
      </w:r>
      <w:r w:rsidR="00CA3367">
        <w:t>As such, each site has a vector of detection data for each sampling season.</w:t>
      </w:r>
    </w:p>
    <w:p w14:paraId="4610F26F" w14:textId="32BF0784" w:rsidR="00605B10" w:rsidRPr="00605B10" w:rsidRDefault="00755356" w:rsidP="00CA3367">
      <w:pPr>
        <w:ind w:firstLine="720"/>
      </w:pPr>
      <w:r>
        <w:t>A</w:t>
      </w:r>
      <w:r w:rsidR="00DD1D2D">
        <w:t xml:space="preserve">utologistic occupancy models </w:t>
      </w:r>
      <w:r w:rsidR="003B68DE">
        <w:t xml:space="preserve">have </w:t>
      </w:r>
      <w:r w:rsidR="00CA3367">
        <w:t xml:space="preserve">four </w:t>
      </w:r>
      <w:r w:rsidR="003B68DE">
        <w:t xml:space="preserve">key </w:t>
      </w:r>
      <w:r>
        <w:t>assumptions</w:t>
      </w:r>
      <w:r w:rsidR="00DD1D2D">
        <w:t>.</w:t>
      </w:r>
      <w:r w:rsidR="00B212BE">
        <w:t xml:space="preserve"> </w:t>
      </w:r>
      <w:r w:rsidR="00CA3367">
        <w:t>First, we assume that the techniques used to sample the species of interest can result in false negatives (i.e., a species is present but not detected) but not false positives (i.e., the species is not present but was mistakenly detected). Second</w:t>
      </w:r>
      <w:r w:rsidR="00605B10">
        <w:t xml:space="preserve">, we assume all sampled sites are </w:t>
      </w:r>
      <w:r w:rsidR="00DD1D2D">
        <w:t xml:space="preserve">spatially </w:t>
      </w:r>
      <w:r w:rsidR="00605B10">
        <w:t>independent</w:t>
      </w:r>
      <w:r w:rsidR="00DD1D2D">
        <w:t xml:space="preserve">. Thus, the presence of a species at a site does not influence species presence at other locations nor does the detection of a species at a site have an influence on detecting the species on other </w:t>
      </w:r>
      <w:r w:rsidR="000B6C02">
        <w:t xml:space="preserve">independent </w:t>
      </w:r>
      <w:r w:rsidR="00DD1D2D">
        <w:t>surveys</w:t>
      </w:r>
      <w:r w:rsidR="00605B10">
        <w:t>.</w:t>
      </w:r>
      <w:r w:rsidR="006019C0">
        <w:t xml:space="preserve"> </w:t>
      </w:r>
      <w:r w:rsidR="00CA3367">
        <w:t>Third</w:t>
      </w:r>
      <w:r w:rsidR="00605B10">
        <w:t xml:space="preserve">, autologistic occupancy models include a first-order autoregressive term to account for whether the </w:t>
      </w:r>
      <w:r w:rsidR="00605B10">
        <w:lastRenderedPageBreak/>
        <w:t xml:space="preserve">presence of a species in one </w:t>
      </w:r>
      <w:r w:rsidR="000B6C02">
        <w:t>sampling</w:t>
      </w:r>
      <w:r w:rsidR="00605B10">
        <w:t xml:space="preserve"> period </w:t>
      </w:r>
      <w:r w:rsidR="00B212BE">
        <w:t xml:space="preserve">influences the occupancy status </w:t>
      </w:r>
      <w:r w:rsidR="00605B10">
        <w:t xml:space="preserve">in the following </w:t>
      </w:r>
      <w:r w:rsidR="000B6C02">
        <w:t>sampling</w:t>
      </w:r>
      <w:r w:rsidR="00605B10">
        <w:t xml:space="preserve"> period. </w:t>
      </w:r>
      <w:r w:rsidR="003B68DE">
        <w:t>As such, this model assumes temporal dependence over adjacent sampling periods</w:t>
      </w:r>
      <w:r w:rsidR="00CA3367">
        <w:t xml:space="preserve"> (e.g., </w:t>
      </w:r>
      <w:r w:rsidR="00CA3367" w:rsidRPr="00CA3367">
        <w:rPr>
          <w:i/>
          <w:iCs/>
        </w:rPr>
        <w:t>t-1</w:t>
      </w:r>
      <w:r w:rsidR="00CA3367">
        <w:t xml:space="preserve"> to </w:t>
      </w:r>
      <w:r w:rsidR="00CA3367" w:rsidRPr="00CA3367">
        <w:rPr>
          <w:i/>
          <w:iCs/>
        </w:rPr>
        <w:t>t</w:t>
      </w:r>
      <w:r w:rsidR="00CA3367">
        <w:t>)</w:t>
      </w:r>
      <w:r w:rsidR="003B68DE">
        <w:t xml:space="preserve">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CA3367">
        <w:t>Fourth</w:t>
      </w:r>
      <w:r w:rsidR="00D75B7E">
        <w:t xml:space="preserve">, </w:t>
      </w:r>
      <w:r w:rsidR="00CF39D0">
        <w:t xml:space="preserve">autologistic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t>The model</w:t>
      </w:r>
    </w:p>
    <w:p w14:paraId="0CC5D4F9" w14:textId="61CF2C46" w:rsidR="00F36728" w:rsidRDefault="00F36728" w:rsidP="00F36728">
      <w:r>
        <w:t xml:space="preserve">The simplest way to describe </w:t>
      </w:r>
      <w:r w:rsidR="003B68DE">
        <w:t>autologistic occupancy models</w:t>
      </w:r>
      <w:r>
        <w:t xml:space="preserve"> is with a latent binary variable that denotes whether the species of interest is present </w:t>
      </w:r>
      <w:r w:rsidR="00130DF5">
        <w:t xml:space="preserve">or not </w:t>
      </w:r>
      <w:r>
        <w:t xml:space="preserve">at a </w:t>
      </w:r>
      <w:r w:rsidR="000B6C02">
        <w:t>site</w:t>
      </w:r>
      <w:r>
        <w:t xml:space="preserve">. While </w:t>
      </w:r>
      <w:r w:rsidRPr="00130DF5">
        <w:rPr>
          <w:rFonts w:ascii="Lucida Console" w:hAnsi="Lucida Console"/>
        </w:rPr>
        <w:t>autoOcc</w:t>
      </w:r>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autologistic term, </w:t>
      </w:r>
      <w:r w:rsidR="008B5549" w:rsidRPr="00F36728">
        <w:rPr>
          <w:i/>
          <w:iCs/>
        </w:rPr>
        <w:t>θ</w:t>
      </w:r>
      <w:r>
        <w:t>, is used</w:t>
      </w:r>
      <w:r w:rsidR="00FD008D">
        <w:t xml:space="preserve"> in the model</w:t>
      </w:r>
      <w:r>
        <w:t xml:space="preserve">. Thus, for </w:t>
      </w:r>
      <w:r>
        <w:rPr>
          <w:i/>
          <w:iCs/>
        </w:rPr>
        <w:t>i</w:t>
      </w:r>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r w:rsidR="00130DF5" w:rsidRPr="00130DF5">
        <w:rPr>
          <w:i/>
          <w:iCs/>
        </w:rPr>
        <w:t>z</w:t>
      </w:r>
      <w:r w:rsidR="00130DF5" w:rsidRPr="00130DF5">
        <w:rPr>
          <w:i/>
          <w:iCs/>
          <w:vertAlign w:val="subscript"/>
        </w:rPr>
        <w:t>i,t</w:t>
      </w:r>
      <w:r w:rsidR="00130DF5">
        <w:t xml:space="preserve"> be the</w:t>
      </w:r>
      <w:r w:rsidR="000B6C02">
        <w:t xml:space="preserve"> latent</w:t>
      </w:r>
      <w:r w:rsidR="00130DF5">
        <w:t xml:space="preserve"> </w:t>
      </w:r>
      <w:r w:rsidR="00FD008D">
        <w:t xml:space="preserve">binary </w:t>
      </w:r>
      <w:r w:rsidR="00130DF5">
        <w:t xml:space="preserve">occupancy status of a species at site </w:t>
      </w:r>
      <w:r w:rsidR="00130DF5" w:rsidRPr="00130DF5">
        <w:rPr>
          <w:i/>
          <w:iCs/>
        </w:rPr>
        <w:t>i</w:t>
      </w:r>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r w:rsidR="00130DF5" w:rsidRPr="00130DF5">
        <w:rPr>
          <w:i/>
          <w:iCs/>
        </w:rPr>
        <w:t>ψ</w:t>
      </w:r>
      <w:r w:rsidR="00130DF5" w:rsidRPr="00130DF5">
        <w:rPr>
          <w:i/>
          <w:iCs/>
          <w:vertAlign w:val="subscript"/>
        </w:rPr>
        <w:t>i,t</w:t>
      </w:r>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1337BE">
        <w:t xml:space="preserve"> </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18C2F0DD" w:rsidR="00130DF5" w:rsidRPr="00130DF5" w:rsidRDefault="000B6C02" w:rsidP="00F36728">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649A9236"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1AA25712"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is a vector of regression coefficients (</w:t>
      </w:r>
      <m:oMath>
        <m:r>
          <m:rPr>
            <m:sty m:val="bi"/>
          </m:rPr>
          <w:rPr>
            <w:rFonts w:ascii="Cambria Math" w:hAnsi="Cambria Math"/>
          </w:rPr>
          <m:t>β</m:t>
        </m:r>
      </m:oMath>
      <w:r w:rsidR="000B6C02">
        <w:rPr>
          <w:rFonts w:eastAsiaTheme="minorEastAsia"/>
        </w:rPr>
        <w:t xml:space="preserve">, which </w:t>
      </w:r>
      <w:r w:rsidR="004A7AC7">
        <w:rPr>
          <w:rFonts w:eastAsiaTheme="minorEastAsia"/>
        </w:rPr>
        <w:t>includ</w:t>
      </w:r>
      <w:r w:rsidR="000B6C02">
        <w:rPr>
          <w:rFonts w:eastAsiaTheme="minorEastAsia"/>
        </w:rPr>
        <w:t>es</w:t>
      </w:r>
      <w:r w:rsidR="004A7AC7">
        <w:rPr>
          <w:rFonts w:eastAsiaTheme="minorEastAsia"/>
        </w:rPr>
        <w:t xml:space="preserve"> the model intercept) and their associated covariates</w:t>
      </w:r>
      <w:r w:rsidR="000B6C02">
        <w:rPr>
          <w:rFonts w:eastAsiaTheme="minorEastAsia"/>
        </w:rPr>
        <w:t xml:space="preserve">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0B6C02">
        <w:rPr>
          <w:rFonts w:eastAsiaTheme="minorEastAsia"/>
          <w:b/>
          <w:bCs/>
        </w:rPr>
        <w:t>)</w:t>
      </w:r>
      <w:r w:rsidR="004A7AC7">
        <w:rPr>
          <w:rFonts w:eastAsiaTheme="minorEastAsia"/>
        </w:rPr>
        <w:t xml:space="preserve">, which </w:t>
      </w:r>
      <w:r w:rsidR="00FD008D">
        <w:rPr>
          <w:rFonts w:eastAsiaTheme="minorEastAsia"/>
        </w:rPr>
        <w:t>is</w:t>
      </w:r>
      <w:r w:rsidR="004A7AC7">
        <w:rPr>
          <w:rFonts w:eastAsiaTheme="minorEastAsia"/>
        </w:rPr>
        <w:t xml:space="preserve"> indexed by </w:t>
      </w:r>
      <w:r w:rsidR="004A7AC7">
        <w:rPr>
          <w:rFonts w:eastAsiaTheme="minorEastAsia"/>
          <w:i/>
          <w:iCs/>
        </w:rPr>
        <w:t>i</w:t>
      </w:r>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autologistic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autologistic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38A27302" w:rsidR="008B5549"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1268CEBC"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7E65B07D" w:rsidR="00792F04" w:rsidRPr="00A57D9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r w:rsidR="004050B6" w:rsidRPr="004050B6">
        <w:rPr>
          <w:rFonts w:eastAsiaTheme="minorEastAsia"/>
          <w:i/>
        </w:rPr>
        <w:t>ψ</w:t>
      </w:r>
      <w:r w:rsidR="004050B6">
        <w:rPr>
          <w:rFonts w:eastAsiaTheme="minorEastAsia"/>
          <w:i/>
          <w:vertAlign w:val="subscript"/>
        </w:rPr>
        <w:t>i,t</w:t>
      </w:r>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autologistic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r w:rsidR="000B6C02">
        <w:rPr>
          <w:rFonts w:eastAsiaTheme="minorEastAsia"/>
          <w:iCs/>
        </w:rPr>
        <w:t>, depending on its direction</w:t>
      </w:r>
      <w:r>
        <w:rPr>
          <w:rFonts w:eastAsiaTheme="minorEastAsia"/>
          <w:iCs/>
        </w:rPr>
        <w:t>.</w:t>
      </w:r>
    </w:p>
    <w:p w14:paraId="08A0466F" w14:textId="11C95F24" w:rsidR="004050B6" w:rsidRDefault="00792F04" w:rsidP="003B68DE">
      <w:pPr>
        <w:ind w:firstLine="720"/>
        <w:rPr>
          <w:rFonts w:eastAsiaTheme="minorEastAsia"/>
          <w:iCs/>
        </w:rPr>
      </w:pPr>
      <w:r>
        <w:rPr>
          <w:rFonts w:eastAsiaTheme="minorEastAsia"/>
          <w:iCs/>
        </w:rPr>
        <w:lastRenderedPageBreak/>
        <w:t xml:space="preserve">For the data model let </w:t>
      </w:r>
      <w:r>
        <w:rPr>
          <w:rFonts w:eastAsiaTheme="minorEastAsia"/>
          <w:i/>
        </w:rPr>
        <w:t>p</w:t>
      </w:r>
      <w:r w:rsidR="00A57D9C">
        <w:rPr>
          <w:rFonts w:eastAsiaTheme="minorEastAsia"/>
          <w:i/>
          <w:vertAlign w:val="subscript"/>
        </w:rPr>
        <w:t>i,t,j</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w:t>
      </w:r>
      <w:r w:rsidR="000B6C02">
        <w:rPr>
          <w:rFonts w:eastAsiaTheme="minorEastAsia"/>
          <w:iCs/>
        </w:rPr>
        <w:t>is present</w:t>
      </w:r>
      <w:r>
        <w:rPr>
          <w:rFonts w:eastAsiaTheme="minorEastAsia"/>
          <w:iCs/>
        </w:rPr>
        <w:t>. Further,</w:t>
      </w:r>
      <w:r w:rsidR="00670065">
        <w:rPr>
          <w:rFonts w:eastAsiaTheme="minorEastAsia"/>
          <w:iCs/>
        </w:rPr>
        <w:t xml:space="preserve"> let</w:t>
      </w:r>
      <w:r>
        <w:rPr>
          <w:rFonts w:eastAsiaTheme="minorEastAsia"/>
          <w:iCs/>
        </w:rPr>
        <w:t xml:space="preserve"> </w:t>
      </w:r>
      <w:r w:rsidRPr="00A57D9C">
        <w:rPr>
          <w:rFonts w:eastAsiaTheme="minorEastAsia"/>
          <w:i/>
        </w:rPr>
        <w:t>y</w:t>
      </w:r>
      <w:r>
        <w:rPr>
          <w:rFonts w:eastAsiaTheme="minorEastAsia"/>
          <w:iCs/>
          <w:vertAlign w:val="subscript"/>
        </w:rPr>
        <w:t xml:space="preserve">i,t,j </w:t>
      </w:r>
      <w:r w:rsidR="00670065">
        <w:rPr>
          <w:rFonts w:eastAsiaTheme="minorEastAsia"/>
          <w:iCs/>
        </w:rPr>
        <w:t>represent</w:t>
      </w:r>
      <w:r>
        <w:rPr>
          <w:rFonts w:eastAsiaTheme="minorEastAsia"/>
          <w:iCs/>
        </w:rPr>
        <w:t xml:space="preserve"> the detection / non-detection data for site </w:t>
      </w:r>
      <w:r>
        <w:rPr>
          <w:rFonts w:eastAsiaTheme="minorEastAsia"/>
          <w:i/>
        </w:rPr>
        <w:t>i</w:t>
      </w:r>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33FDEF01" w:rsidR="00792F04"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r>
                  <m:rPr>
                    <m:sty m:val="bi"/>
                  </m:rPr>
                  <w:rPr>
                    <w:rFonts w:ascii="Cambria Math" w:hAnsi="Cambria Math"/>
                  </w:rPr>
                  <m:t xml:space="preserve"> </m:t>
                </m:r>
              </m:oMath>
            </m:oMathPara>
          </w:p>
          <w:p w14:paraId="1FDE1F56" w14:textId="54527D3A"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i,t</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2F46D4D8"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Pr>
          <w:rFonts w:eastAsiaTheme="minorEastAsia"/>
          <w:b/>
          <w:bCs/>
        </w:rPr>
        <w:t xml:space="preserve"> </w:t>
      </w:r>
      <w:r>
        <w:rPr>
          <w:rFonts w:eastAsiaTheme="minorEastAsia"/>
        </w:rPr>
        <w:t>is a vector of regression coefficients</w:t>
      </w:r>
      <w:r w:rsidR="000B6C02">
        <w:rPr>
          <w:rFonts w:eastAsiaTheme="minorEastAsia"/>
        </w:rPr>
        <w:t xml:space="preserve"> (</w:t>
      </w:r>
      <m:oMath>
        <m:r>
          <m:rPr>
            <m:sty m:val="bi"/>
          </m:rPr>
          <w:rPr>
            <w:rFonts w:ascii="Cambria Math" w:hAnsi="Cambria Math"/>
          </w:rPr>
          <m:t>a</m:t>
        </m:r>
      </m:oMath>
      <w:r w:rsidR="000B6C02">
        <w:rPr>
          <w:rFonts w:eastAsiaTheme="minorEastAsia"/>
          <w:b/>
        </w:rPr>
        <w:t>)</w:t>
      </w:r>
      <w:r>
        <w:rPr>
          <w:rFonts w:eastAsiaTheme="minorEastAsia"/>
        </w:rPr>
        <w:t xml:space="preserve"> and their associated covariates </w:t>
      </w:r>
      <w:r w:rsidR="00921F5C">
        <w:rPr>
          <w:rFonts w:eastAsiaTheme="minorEastAsia"/>
        </w:rPr>
        <w:t>(</w:t>
      </w:r>
      <m:oMath>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sidR="000B6C02">
        <w:rPr>
          <w:rFonts w:eastAsiaTheme="minorEastAsia"/>
        </w:rPr>
        <w:t xml:space="preserve">) </w:t>
      </w:r>
      <w:r>
        <w:rPr>
          <w:rFonts w:eastAsiaTheme="minorEastAsia"/>
        </w:rPr>
        <w:t>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you can see that autologistic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37DBF6C2" w:rsidR="001A1BAF" w:rsidRDefault="00B5638B" w:rsidP="00B5638B">
      <w:pPr>
        <w:ind w:firstLine="720"/>
        <w:rPr>
          <w:rFonts w:eastAsiaTheme="minorEastAsia"/>
        </w:rPr>
      </w:pPr>
      <w:r>
        <w:rPr>
          <w:rFonts w:eastAsiaTheme="minorEastAsia"/>
        </w:rPr>
        <w:t>The latent variable approach described above is perhaps the easiest way to understand autologistic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r w:rsidRPr="00B5638B">
        <w:rPr>
          <w:rFonts w:ascii="Lucida Console" w:eastAsiaTheme="minorEastAsia" w:hAnsi="Lucida Console"/>
        </w:rPr>
        <w:t>autoOcc</w:t>
      </w:r>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r w:rsidR="009312AC">
        <w:rPr>
          <w:rFonts w:eastAsiaTheme="minorEastAsia"/>
          <w:i/>
          <w:iCs/>
        </w:rPr>
        <w:t>η</w:t>
      </w:r>
      <w:r w:rsidR="0063559C">
        <w:rPr>
          <w:rFonts w:eastAsiaTheme="minorEastAsia"/>
          <w:i/>
          <w:iCs/>
          <w:vertAlign w:val="subscript"/>
        </w:rPr>
        <w:t>t</w:t>
      </w:r>
      <w:r w:rsidR="0063559C">
        <w:rPr>
          <w:rFonts w:eastAsiaTheme="minorEastAsia"/>
        </w:rPr>
        <w:t xml:space="preserve"> represent the occupancy probability at </w:t>
      </w:r>
      <w:r w:rsidR="00921F5C">
        <w:rPr>
          <w:rFonts w:eastAsiaTheme="minorEastAsia"/>
        </w:rPr>
        <w:t>survey</w:t>
      </w:r>
      <w:r w:rsidR="0063559C">
        <w:rPr>
          <w:rFonts w:eastAsiaTheme="minorEastAsia"/>
        </w:rPr>
        <w:t xml:space="preserv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r w:rsidR="0063559C" w:rsidRPr="0063559C">
        <w:rPr>
          <w:rFonts w:eastAsiaTheme="minorEastAsia"/>
          <w:i/>
          <w:iCs/>
        </w:rPr>
        <w:t>ω</w:t>
      </w:r>
      <w:r w:rsidR="0063559C" w:rsidRPr="0063559C">
        <w:rPr>
          <w:rFonts w:eastAsiaTheme="minorEastAsia"/>
          <w:i/>
          <w:iCs/>
          <w:vertAlign w:val="subscript"/>
        </w:rPr>
        <w:t>t</w:t>
      </w:r>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w:t>
      </w:r>
      <w:r w:rsidR="00921F5C">
        <w:rPr>
          <w:rFonts w:eastAsiaTheme="minorEastAsia"/>
        </w:rPr>
        <w:t xml:space="preserve"> are nearly identical and</w:t>
      </w:r>
      <w:r w:rsidR="007130D2">
        <w:rPr>
          <w:rFonts w:eastAsiaTheme="minorEastAsia"/>
        </w:rPr>
        <w:t xml:space="preserve"> </w:t>
      </w:r>
      <w:r w:rsidR="00921F5C">
        <w:rPr>
          <w:rFonts w:eastAsiaTheme="minorEastAsia"/>
        </w:rPr>
        <w:t xml:space="preserve">as such </w:t>
      </w:r>
      <w:r w:rsidR="007130D2">
        <w:rPr>
          <w:rFonts w:eastAsiaTheme="minorEastAsia"/>
        </w:rPr>
        <w:t>share parameters</w:t>
      </w:r>
      <w:r w:rsidR="00AD1D4A">
        <w:rPr>
          <w:rFonts w:eastAsiaTheme="minorEastAsia"/>
        </w:rPr>
        <w:t>. For example, an intercept only model for these probabilities could be written as</w:t>
      </w:r>
      <w:r w:rsidR="007130D2">
        <w:rPr>
          <w:rFonts w:eastAsiaTheme="minorEastAsia"/>
        </w:rPr>
        <w:t xml:space="preserve"> logit(</w:t>
      </w:r>
      <w:r w:rsidR="009312AC">
        <w:rPr>
          <w:rFonts w:eastAsiaTheme="minorEastAsia"/>
          <w:i/>
          <w:iCs/>
        </w:rPr>
        <w:t>η</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r w:rsidR="007130D2">
        <w:rPr>
          <w:rFonts w:eastAsiaTheme="minorEastAsia"/>
          <w:i/>
          <w:iCs/>
        </w:rPr>
        <w:t>ω</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w:t>
      </w:r>
      <w:r w:rsidR="001A1BAF">
        <w:rPr>
          <w:rFonts w:eastAsiaTheme="minorEastAsia"/>
        </w:rPr>
        <w:t>Following MacKenzie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700D540B"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season</w:t>
      </w:r>
      <w:r w:rsidR="001337BE">
        <w:rPr>
          <w:rFonts w:eastAsiaTheme="minorEastAsia"/>
        </w:rPr>
        <w:t xml:space="preserve"> we use </w:t>
      </w:r>
      <w:r w:rsidR="001337BE" w:rsidRPr="001337BE">
        <w:rPr>
          <w:rFonts w:eastAsiaTheme="minorEastAsia"/>
          <w:i/>
          <w:iCs/>
        </w:rPr>
        <w:t>ω</w:t>
      </w:r>
      <w:r w:rsidR="001337BE">
        <w:rPr>
          <w:rFonts w:eastAsiaTheme="minorEastAsia"/>
          <w:vertAlign w:val="subscript"/>
        </w:rPr>
        <w:t>2</w:t>
      </w:r>
      <w:r w:rsidR="001337BE">
        <w:rPr>
          <w:rFonts w:eastAsiaTheme="minorEastAsia"/>
        </w:rPr>
        <w:t xml:space="preserve"> instead of </w:t>
      </w:r>
      <w:r w:rsidR="001337BE" w:rsidRPr="001337BE">
        <w:rPr>
          <w:rFonts w:eastAsiaTheme="minorEastAsia"/>
          <w:i/>
          <w:iCs/>
        </w:rPr>
        <w:t>η</w:t>
      </w:r>
      <w:r w:rsidR="001337BE" w:rsidRPr="001337BE">
        <w:rPr>
          <w:rFonts w:eastAsiaTheme="minorEastAsia"/>
          <w:i/>
          <w:iCs/>
          <w:vertAlign w:val="subscript"/>
        </w:rPr>
        <w:t>2</w:t>
      </w:r>
      <w:r w:rsidR="001337BE">
        <w:rPr>
          <w:rFonts w:eastAsiaTheme="minorEastAsia"/>
        </w:rPr>
        <w:t>. Thus,</w:t>
      </w:r>
      <w:r w:rsidR="00642113">
        <w:rPr>
          <w:rFonts w:eastAsiaTheme="minorEastAsia"/>
        </w:rPr>
        <w:t xml:space="preserve">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1DC58B6B"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C7AEFFA" w:rsidR="00EB5FE6" w:rsidRPr="00CA2425" w:rsidRDefault="00EB5FE6" w:rsidP="00EB3F61">
      <w:pPr>
        <w:rPr>
          <w:rFonts w:eastAsiaTheme="minorEastAsia"/>
        </w:rPr>
      </w:pPr>
      <w:r>
        <w:rPr>
          <w:rFonts w:eastAsiaTheme="minorEastAsia"/>
        </w:rPr>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r w:rsidR="00CA2425">
        <w:rPr>
          <w:rFonts w:eastAsiaTheme="minorEastAsia"/>
        </w:rPr>
        <w:t xml:space="preserve">MacKenzie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r w:rsidR="00381DB8" w:rsidRPr="00381DB8">
        <w:rPr>
          <w:rFonts w:ascii="Lucida Console" w:eastAsiaTheme="minorEastAsia" w:hAnsi="Lucida Console"/>
        </w:rPr>
        <w:t>autoOcc</w:t>
      </w:r>
      <w:r w:rsidR="00CA2425">
        <w:rPr>
          <w:rFonts w:eastAsiaTheme="minorEastAsia"/>
        </w:rPr>
        <w:t>.</w:t>
      </w:r>
      <w:r w:rsidR="005842B5">
        <w:rPr>
          <w:rFonts w:eastAsiaTheme="minorEastAsia"/>
        </w:rPr>
        <w:t xml:space="preserve">  </w:t>
      </w:r>
      <w:r w:rsidR="00921F5C">
        <w:rPr>
          <w:rFonts w:eastAsiaTheme="minorEastAsia"/>
        </w:rPr>
        <w:t>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t xml:space="preserve">For the remaining seasons we need a 2 x 2 matrix of transition probabilities, </w:t>
      </w:r>
      <w:r w:rsidRPr="005842B5">
        <w:rPr>
          <w:rFonts w:eastAsiaTheme="minorEastAsia"/>
          <w:b/>
          <w:bCs/>
          <w:i/>
          <w:iCs/>
        </w:rPr>
        <w:t>ϕ</w:t>
      </w:r>
      <w:r>
        <w:rPr>
          <w:rFonts w:eastAsiaTheme="minorEastAsia"/>
          <w:i/>
          <w:iCs/>
          <w:vertAlign w:val="subscript"/>
        </w:rPr>
        <w:t>t</w:t>
      </w:r>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2387645C" w:rsidR="00335159" w:rsidRDefault="00335159" w:rsidP="00C719D7">
      <w:pPr>
        <w:ind w:firstLine="720"/>
        <w:rPr>
          <w:rFonts w:eastAsiaTheme="minorEastAsia"/>
        </w:rPr>
      </w:pPr>
      <w:r>
        <w:rPr>
          <w:rFonts w:eastAsiaTheme="minorEastAsia"/>
        </w:rPr>
        <w:t xml:space="preserve">Note that rows of </w:t>
      </w:r>
      <w:r w:rsidRPr="005842B5">
        <w:rPr>
          <w:rFonts w:eastAsiaTheme="minorEastAsia"/>
          <w:b/>
          <w:bCs/>
          <w:i/>
          <w:iCs/>
        </w:rPr>
        <w:t>ϕ</w:t>
      </w:r>
      <w:r>
        <w:rPr>
          <w:rFonts w:eastAsiaTheme="minorEastAsia"/>
          <w:i/>
          <w:iCs/>
          <w:vertAlign w:val="subscript"/>
        </w:rPr>
        <w:t>t</w:t>
      </w:r>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r w:rsidRPr="00335159">
        <w:rPr>
          <w:rFonts w:eastAsiaTheme="minorEastAsia"/>
          <w:i/>
          <w:iCs/>
        </w:rPr>
        <w:t>ω</w:t>
      </w:r>
      <w:r>
        <w:rPr>
          <w:rFonts w:eastAsiaTheme="minorEastAsia"/>
          <w:vertAlign w:val="subscript"/>
        </w:rPr>
        <w:t>t</w:t>
      </w:r>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r w:rsidR="009312AC">
        <w:rPr>
          <w:rFonts w:eastAsiaTheme="minorEastAsia"/>
          <w:i/>
          <w:iCs/>
        </w:rPr>
        <w:t>η</w:t>
      </w:r>
      <w:r>
        <w:rPr>
          <w:rFonts w:eastAsiaTheme="minorEastAsia"/>
          <w:i/>
          <w:iCs/>
          <w:vertAlign w:val="subscript"/>
        </w:rPr>
        <w:t>t</w:t>
      </w:r>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r w:rsidR="007F0603" w:rsidRPr="005842B5">
        <w:rPr>
          <w:rFonts w:eastAsiaTheme="minorEastAsia"/>
          <w:b/>
          <w:bCs/>
          <w:i/>
          <w:iCs/>
        </w:rPr>
        <w:t>ϕ</w:t>
      </w:r>
      <w:r w:rsidR="007F0603">
        <w:rPr>
          <w:rFonts w:eastAsiaTheme="minorEastAsia"/>
          <w:i/>
          <w:iCs/>
          <w:vertAlign w:val="subscript"/>
        </w:rPr>
        <w:t>t</w:t>
      </w:r>
      <w:r w:rsidR="007F0603">
        <w:rPr>
          <w:rFonts w:eastAsiaTheme="minorEastAsia"/>
        </w:rPr>
        <w:t xml:space="preserve"> </w:t>
      </w:r>
      <w:r w:rsidR="009312AC">
        <w:rPr>
          <w:rFonts w:eastAsiaTheme="minorEastAsia"/>
        </w:rPr>
        <w:t>in Eq. 9 is the primary difference between autologistic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 xml:space="preserve">changes as a result of the observed data. While this is not how </w:t>
      </w:r>
      <w:r w:rsidR="006C696E" w:rsidRPr="006C696E">
        <w:rPr>
          <w:rFonts w:ascii="Lucida Console" w:eastAsiaTheme="minorEastAsia" w:hAnsi="Lucida Console"/>
        </w:rPr>
        <w:t>autoOcc</w:t>
      </w:r>
      <w:r w:rsidR="006C696E">
        <w:rPr>
          <w:rFonts w:eastAsiaTheme="minorEastAsia"/>
        </w:rPr>
        <w:t xml:space="preserve"> handles this component of the model, it may help to imagine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w:t>
      </w:r>
      <w:r w:rsidR="006603C9">
        <w:rPr>
          <w:rFonts w:eastAsiaTheme="minorEastAsia"/>
        </w:rPr>
        <w:t xml:space="preserve"> that matches it’s detection history</w:t>
      </w:r>
      <w:r w:rsidR="00381DB8">
        <w:rPr>
          <w:rFonts w:eastAsiaTheme="minorEastAsia"/>
        </w:rPr>
        <w:t xml:space="preserve">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AD1D4A">
        <w:rPr>
          <w:rFonts w:eastAsiaTheme="minorEastAsia"/>
        </w:rPr>
        <w:t>are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lastRenderedPageBreak/>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5DAB0F60" w:rsidR="00993373" w:rsidRDefault="00993373" w:rsidP="00C719D7">
      <w:pPr>
        <w:ind w:firstLine="720"/>
        <w:rPr>
          <w:rFonts w:eastAsiaTheme="minorEastAsia"/>
        </w:rPr>
      </w:pPr>
      <w:r>
        <w:rPr>
          <w:rFonts w:eastAsiaTheme="minorEastAsia"/>
        </w:rPr>
        <w:t>In Eq. 11,  the D(</w:t>
      </w:r>
      <w:r w:rsidRPr="00993373">
        <w:rPr>
          <w:rFonts w:eastAsiaTheme="minorEastAsia"/>
          <w:b/>
          <w:bCs/>
          <w:i/>
          <w:iCs/>
        </w:rPr>
        <w:t>δ</w:t>
      </w:r>
      <w:r w:rsidRPr="00993373">
        <w:rPr>
          <w:rFonts w:eastAsiaTheme="minorEastAsia"/>
          <w:i/>
          <w:iCs/>
          <w:vertAlign w:val="subscript"/>
        </w:rPr>
        <w:t>y,t</w:t>
      </w:r>
      <w:r>
        <w:rPr>
          <w:rFonts w:eastAsiaTheme="minorEastAsia"/>
        </w:rPr>
        <w:t xml:space="preserve">) function indicates that the elements in the column vector </w:t>
      </w:r>
      <w:r w:rsidRPr="00993373">
        <w:rPr>
          <w:rFonts w:eastAsiaTheme="minorEastAsia"/>
          <w:b/>
          <w:bCs/>
          <w:i/>
          <w:iCs/>
        </w:rPr>
        <w:t>δ</w:t>
      </w:r>
      <w:r w:rsidRPr="00993373">
        <w:rPr>
          <w:rFonts w:eastAsiaTheme="minorEastAsia"/>
          <w:i/>
          <w:iCs/>
          <w:vertAlign w:val="subscript"/>
        </w:rPr>
        <w:t>y,t</w:t>
      </w:r>
      <w:r>
        <w:rPr>
          <w:rFonts w:eastAsiaTheme="minorEastAsia"/>
        </w:rPr>
        <w:t xml:space="preserve"> are placed along the main diagonal of a diagonal matrix. This transformation is done to ensure that all the elements of Eq. 11 are conformable and that the appropriate likelihood is calculated. See supplemental material 1 for a worked example of Eq. 11 with the four-season detection history we used for Eq. 4 – 7. </w:t>
      </w:r>
      <w:r w:rsidR="00A44E9F">
        <w:rPr>
          <w:rFonts w:eastAsiaTheme="minorEastAsia"/>
        </w:rPr>
        <w:t>Because</w:t>
      </w:r>
      <w:r w:rsidR="00F54C92">
        <w:rPr>
          <w:rFonts w:eastAsiaTheme="minorEastAsia"/>
        </w:rPr>
        <w:t xml:space="preserve">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MacKenzie et al. (2003), the autologistic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r w:rsidR="00566D2F" w:rsidRPr="00566D2F">
        <w:rPr>
          <w:rFonts w:ascii="Lucida Console" w:eastAsiaTheme="minorEastAsia" w:hAnsi="Lucida Console"/>
        </w:rPr>
        <w:t>autoOcc</w:t>
      </w:r>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r w:rsidR="00AA383C">
        <w:t>autologistic occupancy models</w:t>
      </w:r>
    </w:p>
    <w:p w14:paraId="468017EE" w14:textId="43287E35" w:rsidR="00447722" w:rsidRDefault="00EA10FA" w:rsidP="00693AFB">
      <w:pPr>
        <w:rPr>
          <w:rFonts w:eastAsiaTheme="minorEastAsia"/>
        </w:rPr>
      </w:pPr>
      <w:r>
        <w:t>Expected o</w:t>
      </w:r>
      <w:r w:rsidR="000A3810">
        <w:t>ccupancy estimates from autologistic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autologistic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1C21DEFD"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r w:rsidRPr="00AB6698">
        <w:rPr>
          <w:rFonts w:ascii="Lucida Console" w:eastAsiaTheme="minorEastAsia" w:hAnsi="Lucida Console"/>
        </w:rPr>
        <w:t>autoOcc</w:t>
      </w:r>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lastRenderedPageBreak/>
        <w:t>Where ilogit()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autologistic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autologistic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A961ED2" w14:textId="0CDA9CEB" w:rsidR="0023159C" w:rsidRDefault="00412B19" w:rsidP="00755356">
      <w:r>
        <w:t xml:space="preserve">To </w:t>
      </w:r>
      <w:r w:rsidR="00A218FE">
        <w:t xml:space="preserve">provide some guidance on how much </w:t>
      </w:r>
      <w:r>
        <w:t xml:space="preserve">data should be collected before </w:t>
      </w:r>
      <w:r w:rsidRPr="00A218FE">
        <w:t xml:space="preserve">using </w:t>
      </w:r>
      <w:r w:rsidR="00E61F22" w:rsidRPr="00A218FE">
        <w:t>autoOcc</w:t>
      </w:r>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autologistic</w:t>
      </w:r>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w:t>
      </w:r>
      <w:r w:rsidR="003C25C8">
        <w:t xml:space="preserve">single-season </w:t>
      </w:r>
      <w:r w:rsidR="00043EB3">
        <w:t>occupancy model</w:t>
      </w:r>
      <w:r w:rsidR="006603C9">
        <w:t xml:space="preserve"> with site-level random effects</w:t>
      </w:r>
      <w:r w:rsidR="005F2C70">
        <w:t>)</w:t>
      </w:r>
      <w:r w:rsidR="0023159C">
        <w:t xml:space="preserve"> because</w:t>
      </w:r>
      <w:r w:rsidR="005F2C70">
        <w:t xml:space="preserve"> dynamic occupancy models do not require random effects to estimate</w:t>
      </w:r>
      <w:r w:rsidR="009C3F28">
        <w:t xml:space="preserve">, </w:t>
      </w:r>
      <w:r w:rsidR="006603C9">
        <w:t>which can complicate model fitting and interpretation</w:t>
      </w:r>
      <w:r w:rsidR="005F2C70">
        <w:t xml:space="preserve">. For each class of model, simulations varied in how common </w:t>
      </w:r>
      <w:r w:rsidR="006563ED">
        <w:t>the</w:t>
      </w:r>
      <w:r w:rsidR="005F2C70">
        <w:t xml:space="preserve"> species was, </w:t>
      </w:r>
      <w:r w:rsidR="001A7943">
        <w:t xml:space="preserve">the </w:t>
      </w:r>
      <w:r w:rsidR="005F2C70">
        <w:t xml:space="preserve">number of sites sampled, and </w:t>
      </w:r>
      <w:r w:rsidR="001A7943">
        <w:t xml:space="preserve">the </w:t>
      </w:r>
      <w:r w:rsidR="005F2C70">
        <w:t>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autologistic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scenario</w:t>
      </w:r>
      <w:r w:rsidR="009C3F28">
        <w:t xml:space="preserve"> I chose</w:t>
      </w:r>
      <w:r w:rsidR="00E61F22">
        <w:t xml:space="preserve"> one</w:t>
      </w:r>
      <w:r w:rsidR="00A218FE">
        <w:t xml:space="preserve"> at </w:t>
      </w:r>
      <w:r w:rsidR="009C3F28">
        <w:t>random</w:t>
      </w:r>
      <w:r w:rsidR="0023159C">
        <w:t>.</w:t>
      </w:r>
      <w:r w:rsidR="009C3F28">
        <w:t xml:space="preserve"> </w:t>
      </w:r>
      <w:r w:rsidR="001A7943">
        <w:t>The n</w:t>
      </w:r>
      <w:r w:rsidR="009C3F28">
        <w:t>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autologistic and dynamic occupancy models. Every combination was simulated and fitted 550 times</w:t>
      </w:r>
      <w:r w:rsidR="006563ED">
        <w:t xml:space="preserve"> resulting in a total of 176,000 simulations</w:t>
      </w:r>
      <w:r w:rsidR="00C719D7">
        <w:t xml:space="preserve"> and model fits</w:t>
      </w:r>
      <w:r w:rsidR="006563ED">
        <w:t>.</w:t>
      </w:r>
    </w:p>
    <w:p w14:paraId="518D63BE" w14:textId="360B1BF5"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autologistic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the autologistic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combinations</w:t>
      </w:r>
      <w:r w:rsidR="008B655C">
        <w:t xml:space="preserve"> I calculated the relative bias</w:t>
      </w:r>
      <w:r w:rsidR="003C25C8">
        <w:t xml:space="preserve"> (root mean square error, hereafter RMSE)</w:t>
      </w:r>
      <w:r w:rsidR="008B655C">
        <w:t xml:space="preserve"> and precision (i.e., width of 95% confidence </w:t>
      </w:r>
      <w:r w:rsidR="00944614">
        <w:t>intervals</w:t>
      </w:r>
      <w:r w:rsidR="008B655C">
        <w:t xml:space="preserve">) of latent state parameters. </w:t>
      </w:r>
    </w:p>
    <w:p w14:paraId="18875F35" w14:textId="3D16EBE1" w:rsidR="008B655C" w:rsidRDefault="008B655C" w:rsidP="00771582">
      <w:pPr>
        <w:ind w:firstLine="720"/>
      </w:pPr>
      <w:r>
        <w:lastRenderedPageBreak/>
        <w:t>Overall, autologistic occupancy models had less bias</w:t>
      </w:r>
      <w:r w:rsidR="00771582">
        <w:t xml:space="preserve"> than dynamic occupancy models</w:t>
      </w:r>
      <w:r w:rsidR="00944614">
        <w:t xml:space="preserve">. </w:t>
      </w:r>
      <w:r w:rsidR="00771582">
        <w:t>A</w:t>
      </w:r>
      <w:r w:rsidR="00944614">
        <w:t xml:space="preserve">veraged across scenarios the relative bias of the autologistic </w:t>
      </w:r>
      <w:r w:rsidR="00877401">
        <w:t xml:space="preserve">model </w:t>
      </w:r>
      <w:r w:rsidR="00944614">
        <w:t xml:space="preserve">intercept was about 6.5 times less than the dynamic colonization intercept but </w:t>
      </w:r>
      <w:r w:rsidR="00771582">
        <w:t xml:space="preserve">was </w:t>
      </w:r>
      <w:r w:rsidR="00944614">
        <w:t>about 1.45 times greater than the dynamic extinction intercept (Figure 1). The autologistic term, θ, term had consistently less bias</w:t>
      </w:r>
      <w:r w:rsidR="006C0AA1">
        <w:t xml:space="preserve"> which </w:t>
      </w:r>
      <w:r w:rsidR="00944614">
        <w:t>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autologistic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665C2B60" w:rsidR="00771582" w:rsidRDefault="00771582" w:rsidP="00771582">
      <w:pPr>
        <w:ind w:firstLine="720"/>
      </w:pPr>
      <w:r>
        <w:t>Autologistic occupancy models were</w:t>
      </w:r>
      <w:r w:rsidR="00877401">
        <w:t xml:space="preserve"> </w:t>
      </w:r>
      <w:r>
        <w:t xml:space="preserve">also more precise than dynamic occupancy models. Averaged across scenarios the average 95% CI width of the autologistic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However the autologistic term, θ, had greater uncertainty</w:t>
      </w:r>
      <w:r w:rsidR="00877401">
        <w:t xml:space="preserve"> under some scenarios</w:t>
      </w:r>
      <w:r w:rsidR="0096503C">
        <w:t xml:space="preserve">. The average 95% CI width for θ was roughly 1.09 times larger than the dynamic 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autologistic </w:t>
      </w:r>
      <w:r w:rsidR="00156831">
        <w:t xml:space="preserve">model </w:t>
      </w:r>
      <w:r w:rsidR="0096503C">
        <w:t xml:space="preserve">slope term </w:t>
      </w:r>
      <w:r w:rsidR="006C0AA1">
        <w:t xml:space="preserve">confidence interval </w:t>
      </w:r>
      <w:r w:rsidR="0096503C">
        <w:t>w</w:t>
      </w:r>
      <w:r w:rsidR="006C0AA1">
        <w:t>as</w:t>
      </w:r>
      <w:r w:rsidR="0096503C">
        <w:t xml:space="preserve"> 2.67 and 1.56 times narrower than </w:t>
      </w:r>
      <w:r w:rsidR="00156831">
        <w:t xml:space="preserve">the dynamic model </w:t>
      </w:r>
      <w:r w:rsidR="0096503C">
        <w:t>colonization and extinction slope term</w:t>
      </w:r>
      <w:r w:rsidR="006C0AA1">
        <w:t xml:space="preserve"> confidence intervals</w:t>
      </w:r>
      <w:r w:rsidR="0096503C">
        <w:t xml:space="preserve">,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2D0D1A5A" w:rsidR="000E5D5D" w:rsidRDefault="009F386F" w:rsidP="00771582">
      <w:pPr>
        <w:ind w:firstLine="720"/>
      </w:pPr>
      <w:r>
        <w:t>When consider</w:t>
      </w:r>
      <w:r w:rsidR="00156831">
        <w:t>ed</w:t>
      </w:r>
      <w:r>
        <w:t xml:space="preserve"> together</w:t>
      </w:r>
      <w:r w:rsidR="00156831">
        <w:t>,</w:t>
      </w:r>
      <w:r>
        <w:t xml:space="preserve"> autologistic occupancy models </w:t>
      </w:r>
      <w:r w:rsidR="00156831">
        <w:t>had less bias and more precision</w:t>
      </w:r>
      <w:r>
        <w:t xml:space="preserve"> than dynamic occupancy models across a wider range of sample sizes.</w:t>
      </w:r>
      <w:r w:rsidR="00694010">
        <w:t xml:space="preserve"> </w:t>
      </w:r>
      <w:r w:rsidR="00156831">
        <w:t>Notably, across all scenarios a</w:t>
      </w:r>
      <w:r w:rsidR="00694010">
        <w:t xml:space="preserve">utologistic occupancy models </w:t>
      </w:r>
      <w:r w:rsidR="00156831">
        <w:t xml:space="preserve">had relatively low bias for all latent state parameters.  This was not true for dynamic models, which especially struggled when the species was more common and </w:t>
      </w:r>
      <w:r w:rsidR="006C0AA1">
        <w:t xml:space="preserve">when </w:t>
      </w:r>
      <w:r w:rsidR="00156831">
        <w:t>a smaller number of sites were sampled</w:t>
      </w:r>
      <w:r w:rsidR="006C0AA1">
        <w:t>. As</w:t>
      </w:r>
      <w:r w:rsidR="003B5CDB">
        <w:t xml:space="preserve"> </w:t>
      </w:r>
      <w:r w:rsidR="006C0AA1">
        <w:t>other</w:t>
      </w:r>
      <w:r w:rsidR="003B5CDB">
        <w:t xml:space="preserve"> researchers </w:t>
      </w:r>
      <w:r w:rsidR="006C0AA1">
        <w:t xml:space="preserve">have </w:t>
      </w:r>
      <w:r w:rsidR="003B5CDB">
        <w:t>suggest</w:t>
      </w:r>
      <w:r w:rsidR="006C0AA1">
        <w:t>ed</w:t>
      </w:r>
      <w:r w:rsidR="003B5CDB">
        <w:t xml:space="preserve"> that</w:t>
      </w:r>
      <w:r w:rsidR="006C0AA1">
        <w:t xml:space="preserve"> dynamic occupancy models require</w:t>
      </w:r>
      <w:r w:rsidR="003B5CDB">
        <w:t xml:space="preserve"> at least 120 sites to</w:t>
      </w:r>
      <w:r w:rsidR="006C0AA1">
        <w:t xml:space="preserve"> be used reliably</w:t>
      </w:r>
      <w:r w:rsidR="003B5CDB">
        <w:t xml:space="preserve"> (McKann et al. 2012)</w:t>
      </w:r>
      <w:r w:rsidR="006C0AA1">
        <w:t>, it is clear that autologistic occupancy models are a valid option when dealing with small sample sizes</w:t>
      </w:r>
      <w:r w:rsidR="00156831">
        <w:t>. Increasing sample size did deliver a notable increase in precision for both models, especially with respect to θ in the autologistic model.</w:t>
      </w:r>
      <w:r w:rsidR="002A0CED">
        <w:t xml:space="preserve"> Most importantly, autologistic model slope terms were far more precise than dynamic model slope terms, which showcases that </w:t>
      </w:r>
      <w:r w:rsidR="002A0CED" w:rsidRPr="002A0CED">
        <w:rPr>
          <w:rFonts w:ascii="Lucida Console" w:hAnsi="Lucida Console"/>
        </w:rPr>
        <w:t>autoOcc</w:t>
      </w:r>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6B7A1A00"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autologistic occupancy models. </w:t>
      </w:r>
      <w:r w:rsidR="00827036">
        <w:t xml:space="preserve">The natural world is, after all, far more complex than the </w:t>
      </w:r>
      <w:r w:rsidR="006C0AA1">
        <w:t>simulations I ran.</w:t>
      </w:r>
      <w:r w:rsidR="00827036">
        <w:t xml:space="preserve">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autologistic model simulations</w:t>
      </w:r>
      <w:r w:rsidR="00827036">
        <w:t xml:space="preserve">. As such, people </w:t>
      </w:r>
      <w:r w:rsidR="00827036">
        <w:lastRenderedPageBreak/>
        <w:t xml:space="preserve">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597A65BC" w:rsidR="00043EB3" w:rsidRPr="00043EB3" w:rsidRDefault="00043EB3" w:rsidP="00332A39">
      <w:r>
        <w:t xml:space="preserve">To demonstrate how models can be fitted within </w:t>
      </w:r>
      <w:r w:rsidRPr="00043EB3">
        <w:rPr>
          <w:rFonts w:ascii="Lucida Console" w:hAnsi="Lucida Console"/>
        </w:rPr>
        <w:t>autoOcc</w:t>
      </w:r>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autologistic occupancy model </w:t>
      </w:r>
      <w:r w:rsidR="00DB537E">
        <w:t xml:space="preserve">with survey data </w:t>
      </w:r>
      <w:r w:rsidR="003735B4">
        <w:t>to</w:t>
      </w:r>
      <w:r w:rsidR="00DB537E">
        <w:t xml:space="preserve"> assess how pyrodiversity, or the spatial and temporal variation of fire characteristics, affects black-backed woodpecker (</w:t>
      </w:r>
      <w:r w:rsidR="00DB537E" w:rsidRPr="003735B4">
        <w:rPr>
          <w:i/>
          <w:iCs/>
        </w:rPr>
        <w:t>Picoides arcticus</w:t>
      </w:r>
      <w:r w:rsidR="00DB537E">
        <w:t>)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autoOcc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library(autoOcc)</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data("opossum_det_hist")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r w:rsidR="00B76D68">
        <w:rPr>
          <w:rFonts w:ascii="Lucida Console" w:hAnsi="Lucida Console"/>
        </w:rPr>
        <w:t xml:space="preserve">convert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r w:rsidRPr="00763B26">
        <w:rPr>
          <w:rFonts w:ascii="Lucida Console" w:hAnsi="Lucida Console"/>
        </w:rPr>
        <w:t>opossum_y &lt;- format_y(</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opossum_det_hist,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site_column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time_column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history_columns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lastRenderedPageBreak/>
        <w:t>)</w:t>
      </w:r>
    </w:p>
    <w:p w14:paraId="454DFBA6" w14:textId="77777777" w:rsidR="00152850" w:rsidRDefault="00152850" w:rsidP="00152850"/>
    <w:p w14:paraId="5FCFE88A" w14:textId="10AF1127" w:rsidR="00D11909" w:rsidRPr="00B76D68" w:rsidRDefault="00D11909" w:rsidP="0043782E">
      <w:pPr>
        <w:ind w:firstLine="720"/>
      </w:pPr>
      <w:r>
        <w:t>If you looked at this dataset or checked it’s help file (</w:t>
      </w:r>
      <w:r w:rsidRPr="00192C11">
        <w:rPr>
          <w:rFonts w:ascii="Lucida Console" w:hAnsi="Lucida Console"/>
        </w:rPr>
        <w:t>?opossum_det_hist</w:t>
      </w:r>
      <w:r>
        <w:t>) you should notice that it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season and site, such that sites are sorted alphabetically within each of the four seasons of data. To use this dataset in </w:t>
      </w:r>
      <w:r w:rsidRPr="00763B26">
        <w:rPr>
          <w:rFonts w:ascii="Lucida Console" w:hAnsi="Lucida Console"/>
        </w:rPr>
        <w:t>autoOcc</w:t>
      </w:r>
      <w:r>
        <w:t xml:space="preserve"> our detection history </w:t>
      </w:r>
      <w:r w:rsidR="0043782E">
        <w:t xml:space="preserve">cannot be in long format and instead </w:t>
      </w:r>
      <w:r>
        <w:t xml:space="preserve">needs to be set up as a site by season by survey three-dimensional array. The </w:t>
      </w:r>
      <w:r w:rsidRPr="00763B26">
        <w:rPr>
          <w:rFonts w:ascii="Lucida Console" w:hAnsi="Lucida Console"/>
        </w:rPr>
        <w:t>format_y()</w:t>
      </w:r>
      <w:r>
        <w:t xml:space="preserve"> function carries this out for you so long as you specify which columns denote sites, seasons, and detection data. </w:t>
      </w:r>
      <w:r w:rsidR="00B76D68">
        <w:t xml:space="preserve">For the history columns, </w:t>
      </w:r>
      <w:r w:rsidR="00B76D68" w:rsidRPr="00763B26">
        <w:rPr>
          <w:rFonts w:ascii="Lucida Console" w:hAnsi="Lucida Console"/>
        </w:rPr>
        <w:t>format_y()</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5CA10F92"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2016 citation). To represent neighborhood wealth I </w:t>
      </w:r>
      <w:r>
        <w:t>used</w:t>
      </w:r>
      <w:r w:rsidR="00F03774">
        <w:t xml:space="preserve"> the median per capita income within 1 km of each </w:t>
      </w:r>
      <w:r w:rsidR="00CE799D">
        <w:t xml:space="preserve">site </w:t>
      </w:r>
      <w:r w:rsidR="00F03774">
        <w:t>from the 2014-2018 American Community Survey (citation).</w:t>
      </w:r>
      <w:r>
        <w:t xml:space="preserve"> These two covariates can be queried from the </w:t>
      </w:r>
      <w:r w:rsidRPr="00782957">
        <w:rPr>
          <w:rFonts w:ascii="Lucida Console" w:hAnsi="Lucida Console"/>
        </w:rPr>
        <w:t>opossum_covariates</w:t>
      </w:r>
      <w:r>
        <w:t xml:space="preserve"> dataset located within </w:t>
      </w:r>
      <w:r w:rsidRPr="00782957">
        <w:rPr>
          <w:rFonts w:ascii="Lucida Console" w:hAnsi="Lucida Console"/>
        </w:rPr>
        <w:t>autoOcc</w:t>
      </w:r>
      <w:r w:rsidR="000E7791">
        <w:t>.</w:t>
      </w:r>
      <w:r w:rsidR="0043782E">
        <w:t xml:space="preserve"> After subsetting the data </w:t>
      </w:r>
      <w:r w:rsidR="00B57206">
        <w:t>I</w:t>
      </w:r>
      <w:r w:rsidR="0043782E">
        <w:t xml:space="preserve"> scale</w:t>
      </w:r>
      <w:r w:rsidR="00B57206">
        <w:t>d</w:t>
      </w:r>
      <w:r w:rsidR="0043782E">
        <w:t xml:space="preserve"> the covariates for our analysis by subtracting the</w:t>
      </w:r>
      <w:r w:rsidR="00CE799D">
        <w:t>ir</w:t>
      </w:r>
      <w:r w:rsidR="0043782E">
        <w:t xml:space="preserve"> mean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data("opossum_covariates")</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opossum_covariates &lt;- opossum_covariates[,</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grep("Impervious|Income", colnames(opossum_covariates))</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data.frame,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 &lt;- opossum_covariates</w:t>
      </w:r>
    </w:p>
    <w:p w14:paraId="28D0BBB3"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occ_cov_list$Impervious &lt;- as.numeric(scale(occ_cov_list$Impervious))</w:t>
      </w:r>
    </w:p>
    <w:p w14:paraId="4505F0C2" w14:textId="6ABD829D"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occ_cov_list$Income &lt;- as.numeric(scale(occ_cov_list$Income))</w:t>
      </w:r>
    </w:p>
    <w:p w14:paraId="3538B31F" w14:textId="77777777" w:rsidR="00F03774" w:rsidRDefault="00F03774" w:rsidP="00F03774">
      <w:pPr>
        <w:spacing w:line="240" w:lineRule="auto"/>
        <w:contextualSpacing/>
      </w:pPr>
    </w:p>
    <w:p w14:paraId="342D9FD8" w14:textId="55E167D9" w:rsidR="00F03774" w:rsidRDefault="0043782E" w:rsidP="00B57206">
      <w:pPr>
        <w:spacing w:line="240" w:lineRule="auto"/>
        <w:ind w:firstLine="720"/>
        <w:contextualSpacing/>
      </w:pPr>
      <w:r>
        <w:t xml:space="preserve">If </w:t>
      </w:r>
      <w:r w:rsidR="00CE799D">
        <w:t>y</w:t>
      </w:r>
      <w:r>
        <w:t>our occupancy covariates were temporal or spatiotemporal we would have to use a named list instead of a data.frame to store this informatio</w:t>
      </w:r>
      <w:r w:rsidR="00637F30">
        <w:t>n</w:t>
      </w:r>
      <w:r>
        <w:t>.</w:t>
      </w:r>
      <w:r w:rsidR="00CE799D">
        <w:t xml:space="preserve"> In this case they are not so a data.frame is sufficient.</w:t>
      </w:r>
      <w:r>
        <w:t xml:space="preserve">  </w:t>
      </w:r>
      <w:r w:rsidR="00CE799D">
        <w:t>My</w:t>
      </w:r>
      <w:r w:rsidR="00257966">
        <w:t xml:space="preserve"> detection covariates</w:t>
      </w:r>
      <w:r w:rsidR="00CA3E64">
        <w:t>, however,</w:t>
      </w:r>
      <w:r w:rsidR="00257966">
        <w:t xml:space="preserve"> do vary temporally</w:t>
      </w:r>
      <w:r w:rsidR="00CE799D">
        <w:t xml:space="preserve"> in this example</w:t>
      </w:r>
      <w:r w:rsidR="00257966">
        <w:t>.</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 xml:space="preserve">As temperature varies across each week of sampling, these data need to be stored in a matrix with a number of rows equal to the number of sites and a number of columns equal to the </w:t>
      </w:r>
      <w:r w:rsidR="00257966">
        <w:lastRenderedPageBreak/>
        <w:t>number of surveys conducted over the entire study. In our example we have 96 sites, 4 seasons of data, 4 weeks of sampling within each season. As such, the matrix for our weekly temperature covariate will have 96 rows and 16 columns. As the temperature data 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Thus, assuming we have summarized our weather data down to 16 values, one for each week of sampling, the matrix for this detection covariate is</w:t>
      </w:r>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Temperature &lt;- matrix(</w:t>
      </w:r>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rep(</w:t>
      </w:r>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as.numeric(</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s</w:t>
      </w:r>
      <w:r w:rsidR="00257966" w:rsidRPr="00637F30">
        <w:rPr>
          <w:rFonts w:ascii="Lucida Console" w:hAnsi="Lucida Console"/>
        </w:rPr>
        <w:t>cale(</w:t>
      </w:r>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r w:rsidRPr="00637F30">
        <w:rPr>
          <w:rFonts w:ascii="Lucida Console" w:hAnsi="Lucida Console"/>
        </w:rPr>
        <w:t>weather_data_vector</w:t>
      </w:r>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dim(opossum_y)[1]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nrow = dim(opossum_y)[1],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ncol = prod(</w:t>
      </w:r>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dim(opossum_y)[2:3]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3731BEB7" w:rsidR="00257966" w:rsidRDefault="00CE799D" w:rsidP="00CE799D">
      <w:pPr>
        <w:spacing w:line="240" w:lineRule="auto"/>
        <w:ind w:firstLine="720"/>
        <w:contextualSpacing/>
      </w:pPr>
      <w:r>
        <w:t>If we had a temporal covariate or spatiotemporal covariate that only varied by primary sampling period and not surveys we could instead store those data in a site by season matrix. Our temperature matrix</w:t>
      </w:r>
      <w:r w:rsidR="00257966">
        <w:t xml:space="preserve">, as well as any other covariates we may want to </w:t>
      </w:r>
      <w:r>
        <w:t>include on opossum detection probability</w:t>
      </w:r>
      <w:r w:rsidR="00257966">
        <w:t xml:space="preserve">, </w:t>
      </w:r>
      <w:r>
        <w:t xml:space="preserve">are stored </w:t>
      </w:r>
      <w:r w:rsidR="00257966">
        <w:t>within a named list.</w:t>
      </w:r>
      <w:r w:rsidR="00243947">
        <w:t xml:space="preserve"> </w:t>
      </w:r>
      <w:r>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det_cov_list &lt;- list(</w:t>
      </w:r>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occ_cov_list$Impervious,</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occ_cov_list$Income</w:t>
      </w:r>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t xml:space="preserve">With these three pieces of data you can use </w:t>
      </w:r>
      <w:r w:rsidRPr="00243947">
        <w:rPr>
          <w:rFonts w:ascii="Lucida Console" w:hAnsi="Lucida Console"/>
        </w:rPr>
        <w:t>autoOcc</w:t>
      </w:r>
      <w:r>
        <w:t xml:space="preserve"> to fit a suite of models with the </w:t>
      </w:r>
      <w:r w:rsidRPr="00243947">
        <w:rPr>
          <w:rFonts w:ascii="Lucida Console" w:hAnsi="Lucida Console"/>
        </w:rPr>
        <w:t>auto_occ()</w:t>
      </w:r>
      <w:r>
        <w:t xml:space="preserve"> function and then compare their relative fit with </w:t>
      </w:r>
      <w:r w:rsidRPr="00243947">
        <w:rPr>
          <w:rFonts w:ascii="Lucida Console" w:hAnsi="Lucida Console"/>
        </w:rPr>
        <w:t>compare_models()</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global_quadratic &lt;- auto_occ(</w:t>
      </w:r>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opossum_y,</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det_covs = det_cov_list,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occ_covs = occ_cov_list</w:t>
      </w:r>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1144FCE1" w:rsidR="00B974D0" w:rsidRDefault="00B974D0" w:rsidP="003544DA">
      <w:pPr>
        <w:spacing w:line="240" w:lineRule="auto"/>
        <w:ind w:firstLine="720"/>
        <w:contextualSpacing/>
      </w:pPr>
      <w:r>
        <w:lastRenderedPageBreak/>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r w:rsidR="00E715D4" w:rsidRPr="00E715D4">
        <w:rPr>
          <w:rFonts w:ascii="Lucida Console" w:hAnsi="Lucida Console"/>
        </w:rPr>
        <w:t>compare_models()</w:t>
      </w:r>
      <w:r w:rsidR="00E715D4">
        <w:t xml:space="preserve"> function.</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r w:rsidR="00E715D4" w:rsidRPr="00E715D4">
        <w:rPr>
          <w:rFonts w:ascii="Lucida Console" w:hAnsi="Lucida Console"/>
        </w:rPr>
        <w:t>summary()</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r>
        <w:t>model_list &lt;- list(</w:t>
      </w:r>
    </w:p>
    <w:p w14:paraId="37E3519D" w14:textId="77777777" w:rsidR="00FC2E22" w:rsidRDefault="00FC2E22" w:rsidP="00FC2E22">
      <w:pPr>
        <w:spacing w:line="240" w:lineRule="auto"/>
        <w:contextualSpacing/>
      </w:pPr>
      <w:r>
        <w:t xml:space="preserve">  global_quadratic = global_quadratic,</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income_quadratic = income_quadratic,</w:t>
      </w:r>
    </w:p>
    <w:p w14:paraId="787483CE" w14:textId="77777777" w:rsidR="00FC2E22" w:rsidRDefault="00FC2E22" w:rsidP="00FC2E22">
      <w:pPr>
        <w:spacing w:line="240" w:lineRule="auto"/>
        <w:contextualSpacing/>
      </w:pPr>
      <w:r>
        <w:t xml:space="preserve">  income_quad_imperv = income_quad_imperv,</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t xml:space="preserve">  imperv_quadratic = imperv_quadratic,</w:t>
      </w:r>
    </w:p>
    <w:p w14:paraId="12FA4BC0" w14:textId="77777777" w:rsidR="00FC2E22" w:rsidRDefault="00FC2E22" w:rsidP="00FC2E22">
      <w:pPr>
        <w:spacing w:line="240" w:lineRule="auto"/>
        <w:contextualSpacing/>
      </w:pPr>
      <w:r>
        <w:t xml:space="preserve">  imperv_quad_income = imperv_quad_income,</w:t>
      </w:r>
    </w:p>
    <w:p w14:paraId="2738CF01" w14:textId="77777777" w:rsidR="00FC2E22" w:rsidRDefault="00FC2E22" w:rsidP="00FC2E22">
      <w:pPr>
        <w:spacing w:line="240" w:lineRule="auto"/>
        <w:contextualSpacing/>
      </w:pPr>
      <w:r>
        <w:t xml:space="preserve">  imperv = imperv,</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compare models via AIC</w:t>
      </w:r>
    </w:p>
    <w:p w14:paraId="3F048E42" w14:textId="3856CC07" w:rsidR="00FC2E22" w:rsidRDefault="00FC2E22" w:rsidP="00FC2E22">
      <w:pPr>
        <w:spacing w:line="240" w:lineRule="auto"/>
        <w:contextualSpacing/>
      </w:pPr>
      <w:r>
        <w:t>aic_results &lt;- compare_models(</w:t>
      </w:r>
    </w:p>
    <w:p w14:paraId="2CD25504" w14:textId="77777777" w:rsidR="00FC2E22" w:rsidRDefault="00FC2E22" w:rsidP="00FC2E22">
      <w:pPr>
        <w:spacing w:line="240" w:lineRule="auto"/>
        <w:contextualSpacing/>
      </w:pPr>
      <w:r>
        <w:t xml:space="preserve">  model_list,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head(aic_results,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npar     AIC delta AICwt cumltvWt</w:t>
      </w:r>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1 imperv_quad_income   11 1213.11  0.00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2   global_quadratic   13 1215.27  2.16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3   imperv_quadratic    9 1216.16  3.05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t># Summarise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summary(imperv_quad_income)</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autoOcc::auto_occ(formula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opossum_y, det_covs = det_cov_list, occ_covs = occ_cov_list)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optim convergence code: 0</w:t>
      </w:r>
    </w:p>
    <w:p w14:paraId="10B5B1D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optim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0.200 -0.716  0.0674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lastRenderedPageBreak/>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0.164 -0.601  0.0436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5           psi - theta  1.637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Note: psi - theta is the autologistic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(Intercept)  0.3826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7       rho - Temperature  0.3374 0.133  0.0761  0.5986 0.011373</w:t>
      </w:r>
    </w:p>
    <w:p w14:paraId="21FD9AD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8  rho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0.145 -0.3386  0.2315 0.712669</w:t>
      </w:r>
    </w:p>
    <w:p w14:paraId="0C0BB29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10  rho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0.130 -0.4601  0.0493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r w:rsidR="00CB2A9F" w:rsidRPr="00CB2A9F">
        <w:rPr>
          <w:rFonts w:ascii="Lucida Console" w:hAnsi="Lucida Console"/>
        </w:rPr>
        <w:t>predict()</w:t>
      </w:r>
      <w:r w:rsidR="00CB2A9F">
        <w:t xml:space="preserve"> function</w:t>
      </w:r>
      <w:r>
        <w:t xml:space="preserve"> in </w:t>
      </w:r>
      <w:r w:rsidRPr="00697232">
        <w:rPr>
          <w:rFonts w:ascii="Lucida Console" w:hAnsi="Lucida Console"/>
        </w:rPr>
        <w:t>autoOcc</w:t>
      </w:r>
      <w:r w:rsidR="00CB2A9F">
        <w:t xml:space="preserve">. For example, let’s assume we want to predict opossum occupancy across a gradient of impervious cover, which ranged from about 20% to 80% across our study.  </w:t>
      </w:r>
      <w:r>
        <w:t>These predictions</w:t>
      </w:r>
      <w:r w:rsidR="00CB2A9F">
        <w:t xml:space="preserve"> can 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t># A vector of impervious cover</w:t>
      </w:r>
    </w:p>
    <w:p w14:paraId="7F56AD35"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imperv_vec &lt;- seq(20, 80, length.out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The prediction data.frame</w:t>
      </w:r>
    </w:p>
    <w:p w14:paraId="1A2CB1E8"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imperv_dm &lt;- data.frame(</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matrix(</w:t>
      </w:r>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ncol = ncol(imperv_quad_income@occcovs),</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nrow = length(imperv_vec)</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add column names</w:t>
      </w:r>
    </w:p>
    <w:p w14:paraId="6DDCC4BD" w14:textId="61A06AAE" w:rsidR="00CB2A9F" w:rsidRPr="00CB2A9F" w:rsidRDefault="00CB2A9F" w:rsidP="00CB2A9F">
      <w:pPr>
        <w:spacing w:line="240" w:lineRule="auto"/>
        <w:contextualSpacing/>
        <w:rPr>
          <w:rFonts w:ascii="Lucida Console" w:hAnsi="Lucida Console"/>
        </w:rPr>
      </w:pPr>
      <w:r w:rsidRPr="00CB2A9F">
        <w:rPr>
          <w:rFonts w:ascii="Lucida Console" w:hAnsi="Lucida Console"/>
        </w:rPr>
        <w:t>colnames(imperv_dm) &lt;- names(imperv_quad_income@occcovs)</w:t>
      </w:r>
    </w:p>
    <w:p w14:paraId="08E7C942" w14:textId="77777777" w:rsidR="00CB2A9F" w:rsidRDefault="00CB2A9F" w:rsidP="00B974D0">
      <w:pPr>
        <w:spacing w:line="240" w:lineRule="auto"/>
        <w:contextualSpacing/>
      </w:pPr>
    </w:p>
    <w:p w14:paraId="33AF94AE" w14:textId="03D6142F" w:rsidR="00CB2A9F" w:rsidRDefault="00CB2A9F" w:rsidP="00B974D0">
      <w:pPr>
        <w:spacing w:line="240" w:lineRule="auto"/>
        <w:contextualSpacing/>
      </w:pPr>
      <w:r>
        <w:t xml:space="preserve">Second, our impervious cover data </w:t>
      </w:r>
      <w:r w:rsidR="00697232">
        <w:t>is</w:t>
      </w:r>
      <w:r>
        <w:t xml:space="preserve"> need</w:t>
      </w:r>
      <w:r w:rsidR="00697232">
        <w:t xml:space="preserve">s </w:t>
      </w:r>
      <w:r>
        <w:t xml:space="preserve">to </w:t>
      </w:r>
      <w:r w:rsidR="00697232">
        <w:t xml:space="preserve">be </w:t>
      </w:r>
      <w:r>
        <w:t>scale</w:t>
      </w:r>
      <w:r w:rsidR="00697232">
        <w:t>d</w:t>
      </w:r>
      <w:r>
        <w:t xml:space="preserve"> in the exac</w:t>
      </w:r>
      <w:r w:rsidR="00697232">
        <w:t>tly as we did before</w:t>
      </w:r>
      <w:r>
        <w:t xml:space="preserve">. </w:t>
      </w:r>
      <w:r w:rsidR="00697232">
        <w:t xml:space="preserve">Specifically, </w:t>
      </w:r>
      <w:r>
        <w:t xml:space="preserve">we need to center and scale </w:t>
      </w:r>
      <w:r w:rsidR="00697232">
        <w:t>the new</w:t>
      </w:r>
      <w:r>
        <w:t xml:space="preserve"> impervious cover vector by the mean and standard deviation of </w:t>
      </w:r>
      <w:r w:rsidR="00697232">
        <w:t>the impervious cover data at our</w:t>
      </w:r>
      <w:r>
        <w:t xml:space="preserve"> sampled sites</w:t>
      </w:r>
      <w:r w:rsidR="002E53B4">
        <w:t xml:space="preserve">, which are stored in the </w:t>
      </w:r>
      <w:r w:rsidR="002E53B4" w:rsidRPr="002E53B4">
        <w:rPr>
          <w:rFonts w:ascii="Lucida Console" w:hAnsi="Lucida Console"/>
        </w:rPr>
        <w:t>opossum_covariates</w:t>
      </w:r>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add in imperv and scale it in the same way as we  did in the model</w:t>
      </w:r>
    </w:p>
    <w:p w14:paraId="5F838F6D"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imperv_dm$Impervious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imperv_vec - mean(opossum_covariates$Impervious)</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 sd(opossum_covariates$Impervious)</w:t>
      </w:r>
    </w:p>
    <w:p w14:paraId="29AD47F3" w14:textId="77777777" w:rsidR="002E53B4" w:rsidRDefault="002E53B4" w:rsidP="002E53B4">
      <w:pPr>
        <w:spacing w:line="240" w:lineRule="auto"/>
        <w:contextualSpacing/>
        <w:rPr>
          <w:rFonts w:ascii="Lucida Console" w:hAnsi="Lucida Console"/>
        </w:rPr>
      </w:pPr>
    </w:p>
    <w:p w14:paraId="6961BC45" w14:textId="38648F94" w:rsidR="002E53B4" w:rsidRDefault="002E53B4" w:rsidP="00697232">
      <w:pPr>
        <w:spacing w:line="240" w:lineRule="auto"/>
        <w:ind w:firstLine="720"/>
        <w:contextualSpacing/>
      </w:pPr>
      <w:r>
        <w:t xml:space="preserve">Finally, for our third step we can make the predictions. At a minimum, the </w:t>
      </w:r>
      <w:r w:rsidRPr="002E53B4">
        <w:rPr>
          <w:rFonts w:ascii="Lucida Console" w:hAnsi="Lucida Console"/>
        </w:rPr>
        <w:t>predict()</w:t>
      </w:r>
      <w:r>
        <w:rPr>
          <w:rFonts w:ascii="Lucida Console" w:hAnsi="Lucida Console"/>
        </w:rPr>
        <w:t xml:space="preserve"> </w:t>
      </w:r>
      <w:r>
        <w:t xml:space="preserve">function requires you to provide the model you’d like to make predictions with and the type of prediction you’d like to make (“psi” for the latent state, “rho” for detection).  In addition to this you </w:t>
      </w:r>
      <w:r>
        <w:lastRenderedPageBreak/>
        <w:t>can add a new data</w:t>
      </w:r>
      <w:r w:rsidR="00697232">
        <w:t xml:space="preserve"> </w:t>
      </w:r>
      <w:r>
        <w:t xml:space="preserve">set to make predictions </w:t>
      </w:r>
      <w:r w:rsidR="00567CB7">
        <w:t>with and</w:t>
      </w:r>
      <w:r>
        <w:t xml:space="preserve"> </w:t>
      </w:r>
      <w:r w:rsidR="00697232">
        <w:t>input the</w:t>
      </w:r>
      <w:r>
        <w:t xml:space="preserve"> confidence level you would like for you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imperv_pred &lt;- predict(</w:t>
      </w:r>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imperv_quad_income,</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newdata = imperv_dm,</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when impervious cover was roughly 43% and decreased with increasing levels of neighborhood wealth. I also detected a non-linear relationship between opossum detection 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t xml:space="preserve">Black-backed woodpecker </w:t>
      </w:r>
      <w:r w:rsidR="003735B4">
        <w:t xml:space="preserve">occupancy </w:t>
      </w:r>
      <w:r>
        <w:t xml:space="preserve">throughout </w:t>
      </w:r>
      <w:r w:rsidR="003735B4">
        <w:t xml:space="preserve">the montane forests of </w:t>
      </w:r>
      <w:r>
        <w:t>California</w:t>
      </w:r>
    </w:p>
    <w:p w14:paraId="0E9F4F24" w14:textId="138B10A3" w:rsidR="006B2553" w:rsidRDefault="006B2553" w:rsidP="006B2553">
      <w:r>
        <w:t xml:space="preserve">For this second example I recreated the analysis conducted by Stillman et al. (2023), who used a Bayesian autologistic occupancy model to quantify how pyrodiversity affects black-backed woodpecker occupancy. For this study these authors </w:t>
      </w:r>
      <w:r w:rsidR="00C72D61">
        <w:t xml:space="preserve">had an impressive </w:t>
      </w:r>
      <w:r>
        <w:t>10 years of woodpecker survey</w:t>
      </w:r>
      <w:r w:rsidR="00C72D61">
        <w:t xml:space="preserve"> data</w:t>
      </w:r>
      <w:r>
        <w:t xml:space="preserve"> at nearly 2,400 sites, though sites were not surveyed each year</w:t>
      </w:r>
      <w:r w:rsidR="008B75B3">
        <w:t xml:space="preserve">. </w:t>
      </w:r>
      <w:r w:rsidR="00C72D61">
        <w:t>For their sampling protocol, these authors</w:t>
      </w:r>
      <w:r>
        <w:t xml:space="preserve"> used single-visit surveys which they divided into multiple independent surveys.</w:t>
      </w:r>
      <w:r w:rsidR="00D830E0">
        <w:t xml:space="preserve"> Specifically, e</w:t>
      </w:r>
      <w:r>
        <w:t>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009E973" w:rsidR="00296869" w:rsidRDefault="00C72D61" w:rsidP="006B2553">
      <w:r>
        <w:tab/>
        <w:t>For their paper, Stillman et al. (2023) compared three models</w:t>
      </w:r>
      <w:r w:rsidR="00296869">
        <w:t>:</w:t>
      </w:r>
      <w:r>
        <w:t xml:space="preserve"> a static occupancy model</w:t>
      </w:r>
      <w:r w:rsidR="00296869">
        <w:t>, a temporal autologistic occupancy model, and a landscape-temporal</w:t>
      </w:r>
      <w:r>
        <w:t xml:space="preserve"> autologistic occupancy.</w:t>
      </w:r>
      <w:r w:rsidR="00296869">
        <w:t xml:space="preserve"> These last two models varied in which covariates were present within the model. While Stillman et al. (2023) also incorporated random effects into their models, </w:t>
      </w:r>
      <w:r w:rsidR="00296869" w:rsidRPr="00296869">
        <w:rPr>
          <w:rFonts w:ascii="Lucida Console" w:hAnsi="Lucida Console"/>
        </w:rPr>
        <w:t>autoOcc</w:t>
      </w:r>
      <w:r w:rsidR="00D830E0">
        <w:rPr>
          <w:rFonts w:ascii="Lucida Console" w:hAnsi="Lucida Console"/>
        </w:rPr>
        <w:t xml:space="preserve"> </w:t>
      </w:r>
      <w:r w:rsidR="00296869">
        <w:t>cannot. As such, random effects were not used</w:t>
      </w:r>
      <w:r w:rsidR="008B75B3">
        <w:t xml:space="preserve"> for this worked example</w:t>
      </w:r>
      <w:r w:rsidR="00296869">
        <w:t xml:space="preserve">. </w:t>
      </w:r>
    </w:p>
    <w:p w14:paraId="5B4888AA" w14:textId="239EAC05"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autologistic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lastRenderedPageBreak/>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other</w:t>
      </w:r>
      <w:r w:rsidR="008B75B3">
        <w:t xml:space="preserve"> covariates</w:t>
      </w:r>
      <w:r w:rsidR="00842D43">
        <w:t xml:space="preserve"> </w:t>
      </w:r>
      <w:r w:rsidR="007D3703">
        <w:t>to account for post-fire habitat dynamics. As such, in addition t</w:t>
      </w:r>
      <w:r w:rsidR="00842D43">
        <w:t xml:space="preserve">o the aforementioned covariates this model included a metric for diversity in burn severity, distance to a low burn severity forest patch, and the summed basal area of pre-fire live red fir and white fir within 100m. This </w:t>
      </w:r>
      <w:r w:rsidR="008B75B3">
        <w:t xml:space="preserve">landscape-temporal occupancy model </w:t>
      </w:r>
      <w:r w:rsidR="00842D43">
        <w:t>included quadratic terms for elevation and fire age as well as statistical interactions between burn severity and fire age, elevation and fire age, and fir basal area and fire age.</w:t>
      </w:r>
    </w:p>
    <w:p w14:paraId="6673428E" w14:textId="2F22C537"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similar to the Bayesian analysis of Stillman et al. (2023) such that the autoOcc estimates fell within the 95% credible intervals of the Bayesian analysis for nearly every parameter (Figure 6). There was also less parametric uncertainty with the autoOcc analysis across every model parameter</w:t>
      </w:r>
      <w:r w:rsidR="001A66BE">
        <w:t xml:space="preserve"> such that confidence intervals were always smaller than </w:t>
      </w:r>
      <w:r w:rsidR="00D830E0">
        <w:t>the</w:t>
      </w:r>
      <w:r w:rsidR="001A66BE">
        <w:t xml:space="preserve"> Bayesian credible intervals</w:t>
      </w:r>
      <w:r w:rsidR="00D830E0">
        <w:t xml:space="preserve"> in Stillman et al. (2023)</w:t>
      </w:r>
      <w:r w:rsidR="00CB2191">
        <w:t xml:space="preserve">. </w:t>
      </w:r>
      <w:r w:rsidR="001A66BE">
        <w:t>This difference is likely because</w:t>
      </w:r>
      <w:r w:rsidR="00CB2191">
        <w:t xml:space="preserve"> I omitted </w:t>
      </w:r>
      <w:r w:rsidR="001A66BE">
        <w:t xml:space="preserve">some </w:t>
      </w:r>
      <w:r w:rsidR="00CB2191">
        <w:t>random effects that Stillman et al. (2023) had used</w:t>
      </w:r>
      <w:r w:rsidR="008B75B3">
        <w:t>, which increased uncertainty in parameter estimates</w:t>
      </w:r>
      <w:r w:rsidR="00CB2191">
        <w:t xml:space="preserve">. </w:t>
      </w:r>
      <w:r w:rsidR="00F347E3">
        <w:t xml:space="preserve">Regardless, had this analysis originally been conducted with </w:t>
      </w:r>
      <w:r w:rsidR="00F347E3" w:rsidRPr="00F347E3">
        <w:rPr>
          <w:rFonts w:ascii="Lucida Console" w:hAnsi="Lucida Console"/>
        </w:rPr>
        <w:t>autoOcc</w:t>
      </w:r>
      <w:r w:rsidR="00F347E3">
        <w:t>, Stillman et al. (2023) would have found similar results and concluded that woodpecker occupancy was highest directly after a fire, especially if the site had a high burn severity (Figure 6). For the complete analysis, see supporting information.</w:t>
      </w:r>
    </w:p>
    <w:p w14:paraId="72FF5327" w14:textId="148ED782" w:rsidR="00332A39" w:rsidRDefault="00332A39" w:rsidP="00332A39">
      <w:pPr>
        <w:pStyle w:val="Heading1"/>
      </w:pPr>
      <w:r>
        <w:t>Caveats</w:t>
      </w:r>
    </w:p>
    <w:p w14:paraId="7C2C1014" w14:textId="65333B15" w:rsidR="007B7BE5" w:rsidRDefault="007B7BE5" w:rsidP="008B75B3">
      <w:r>
        <w:t xml:space="preserve">One of the main strengths of autologistic occupancy models is that temporal dependence in site-level occupancy is accounted for with a single parameter. This makes the model simple and easier to apply to datasets that are smaller. However, this simple formulation may also be a weakness as it inherently assumes that </w:t>
      </w:r>
      <w:r w:rsidRPr="007B7BE5">
        <w:rPr>
          <w:i/>
          <w:iCs/>
        </w:rPr>
        <w:t>θ</w:t>
      </w:r>
      <w:r>
        <w:t xml:space="preserve"> does not vary across seasons or sites. Certainly, spatiotemporal covariates can be included within the model, but that does not explicitly </w:t>
      </w:r>
      <w:r w:rsidR="00704305">
        <w:t>quantify</w:t>
      </w:r>
      <w:r>
        <w:t xml:space="preserve"> whether site-level persistence (i.e., the probability a site remains occupied if a species is present </w:t>
      </w:r>
      <w:r w:rsidR="00704305">
        <w:t xml:space="preserve">there </w:t>
      </w:r>
      <w:r>
        <w:t xml:space="preserve">in the previous timestep) </w:t>
      </w:r>
      <w:r w:rsidR="00704305">
        <w:t>varies across space or time. Autologistic occupancy models could be extended to address this specific issue, but at that point such a model</w:t>
      </w:r>
      <w:r w:rsidR="006840EE">
        <w:t xml:space="preserve"> is</w:t>
      </w:r>
      <w:r w:rsidR="00704305">
        <w:t xml:space="preserve"> </w:t>
      </w:r>
      <w:r w:rsidR="006840EE">
        <w:t>nearly</w:t>
      </w:r>
      <w:r w:rsidR="00704305">
        <w:t xml:space="preserve"> equivalent to a dynamic occupancy model. Therefore, as with any analysis, it is important to consider </w:t>
      </w:r>
      <w:r w:rsidR="00353B3A">
        <w:t xml:space="preserve">what </w:t>
      </w:r>
      <w:r w:rsidR="00704305">
        <w:t xml:space="preserve">your research questions or management </w:t>
      </w:r>
      <w:r w:rsidR="00353B3A">
        <w:t xml:space="preserve">goals are to ensure that the model used is appropriate. </w:t>
      </w:r>
    </w:p>
    <w:p w14:paraId="33701793" w14:textId="6E453100" w:rsidR="00973F1D" w:rsidRDefault="00796244" w:rsidP="00973F1D">
      <w:pPr>
        <w:pStyle w:val="Heading1"/>
      </w:pPr>
      <w:r>
        <w:t>Additional resources</w:t>
      </w:r>
    </w:p>
    <w:p w14:paraId="20C6B2C5" w14:textId="1C9051C5" w:rsidR="006840EE" w:rsidRPr="006840EE" w:rsidRDefault="006840EE" w:rsidP="006840EE">
      <w:r>
        <w:t xml:space="preserve">In addition to this manuscript, </w:t>
      </w:r>
      <w:r w:rsidRPr="006840EE">
        <w:rPr>
          <w:rFonts w:ascii="Lucida Console" w:hAnsi="Lucida Console"/>
        </w:rPr>
        <w:t>autoOcc</w:t>
      </w:r>
      <w:r>
        <w:t xml:space="preserve"> has an associated vignette that can be accessed so long as it is built when installing </w:t>
      </w:r>
      <w:r w:rsidRPr="006840EE">
        <w:rPr>
          <w:rFonts w:ascii="Lucida Console" w:hAnsi="Lucida Console"/>
        </w:rPr>
        <w:t>autoOcc</w:t>
      </w:r>
      <w:r>
        <w:t xml:space="preserve">. This can be opened up by running </w:t>
      </w:r>
      <w:r w:rsidRPr="006840EE">
        <w:rPr>
          <w:rFonts w:ascii="Lucida Console" w:hAnsi="Lucida Console"/>
        </w:rPr>
        <w:t>vignette("Overview")</w:t>
      </w:r>
      <w:r>
        <w:t xml:space="preserve"> in R after loading the package. This vignette provides a description of autologistic occupancy models,  how to add spatial, temporal, or spatiotemporal covariates to your autologistic occupancy models, and shows how all the functions within </w:t>
      </w:r>
      <w:r w:rsidRPr="001104E9">
        <w:rPr>
          <w:rFonts w:ascii="Lucida Console" w:hAnsi="Lucida Console"/>
        </w:rPr>
        <w:t>autoOcc</w:t>
      </w:r>
      <w:r>
        <w:t xml:space="preserve"> can be used to run a complete analysis on </w:t>
      </w:r>
      <w:r w:rsidR="00D830E0">
        <w:t>the opossum</w:t>
      </w:r>
      <w:r>
        <w:t xml:space="preserve"> dataset.</w:t>
      </w:r>
    </w:p>
    <w:p w14:paraId="3C218730" w14:textId="70A071B9" w:rsidR="00796244" w:rsidRPr="00796244" w:rsidRDefault="00796244" w:rsidP="00796244">
      <w:pPr>
        <w:pStyle w:val="Heading1"/>
      </w:pPr>
      <w:r>
        <w:lastRenderedPageBreak/>
        <w:t>Conclusion</w:t>
      </w:r>
    </w:p>
    <w:p w14:paraId="73852BD8" w14:textId="15BA8716" w:rsidR="00693AFB" w:rsidRDefault="00931E76">
      <w:r>
        <w:t>Biodiversity monitoring surveys that collect data through time are increasingly common, yet the statistical tools to quantify habitat associations with such data have been somewhat limited</w:t>
      </w:r>
      <w:r w:rsidR="00662739">
        <w:t xml:space="preserve"> when data are subject to imperfect detection</w:t>
      </w:r>
      <w:r>
        <w:t xml:space="preserve">. The </w:t>
      </w:r>
      <w:r w:rsidRPr="00931E76">
        <w:rPr>
          <w:rFonts w:ascii="Lucida Console" w:hAnsi="Lucida Console"/>
        </w:rPr>
        <w:t>autoOcc</w:t>
      </w:r>
      <w:r>
        <w:t xml:space="preserve"> package offers up perhaps the simplest approach that can be applied to such data, and through simulations I demonstrated how autologistic occupancy models can have relatively little bias even under small sample sizes.  </w:t>
      </w:r>
      <w:r w:rsidR="00662739">
        <w:t>T</w:t>
      </w:r>
      <w:r>
        <w:t xml:space="preserve">hrough worked examples I provided a general outline for how an analysis can be conducted within the </w:t>
      </w:r>
      <w:r w:rsidRPr="00662739">
        <w:rPr>
          <w:rFonts w:ascii="Lucida Console" w:hAnsi="Lucida Console"/>
        </w:rPr>
        <w:t>autoOcc</w:t>
      </w:r>
      <w:r>
        <w:t xml:space="preserve"> ecosystem and then recreated the results of an already published study assessing black-backed woodpecker responses to fire severity (Stillman et al. 2023). Ultimately, I hope that </w:t>
      </w:r>
      <w:r w:rsidR="00662739">
        <w:t xml:space="preserve">all the information and results presented here, in combination with the </w:t>
      </w:r>
      <w:r w:rsidR="00662739" w:rsidRPr="00662739">
        <w:rPr>
          <w:rFonts w:ascii="Lucida Console" w:hAnsi="Lucida Console"/>
        </w:rPr>
        <w:t>autoOcc</w:t>
      </w:r>
      <w:r>
        <w:t xml:space="preserve"> R packag</w:t>
      </w:r>
      <w:r w:rsidR="00662739">
        <w:t>e, will be help to researchers who are interested in understanding species occupancy patterns over time.</w:t>
      </w:r>
    </w:p>
    <w:p w14:paraId="4F689DEF" w14:textId="77777777" w:rsidR="00662739" w:rsidRDefault="00662739"/>
    <w:p w14:paraId="70862B1D" w14:textId="59708C2E" w:rsidR="00662739" w:rsidRDefault="00662739" w:rsidP="00662739">
      <w:pPr>
        <w:pStyle w:val="Heading1"/>
      </w:pPr>
      <w:r>
        <w:t>Author contributions</w:t>
      </w:r>
    </w:p>
    <w:p w14:paraId="25D132A9" w14:textId="1354D254" w:rsidR="00662739" w:rsidRDefault="00662739" w:rsidP="00662739">
      <w:r>
        <w:t>Mason Fidino developed the idea for this Research Methods Guide, conducted the simulation study and worked examples, and wrote the manuscript.</w:t>
      </w:r>
    </w:p>
    <w:p w14:paraId="2D881835" w14:textId="77777777" w:rsidR="00662739" w:rsidRDefault="00662739" w:rsidP="00662739"/>
    <w:p w14:paraId="276497A3" w14:textId="3026FE51" w:rsidR="00662739" w:rsidRDefault="00662739" w:rsidP="00662739">
      <w:pPr>
        <w:pStyle w:val="Heading1"/>
      </w:pPr>
      <w:r>
        <w:t>Acknowledgements</w:t>
      </w:r>
    </w:p>
    <w:p w14:paraId="41A0279A" w14:textId="16E495C3" w:rsidR="00662739" w:rsidRPr="00662739" w:rsidRDefault="00662739" w:rsidP="00662739">
      <w:r>
        <w:t>I am grateful to Andrew Stillman and Morgan Tingley for their incredibly helpful conversations while I was working on recreating the woodpecker analysis. I also thank Seth Magle and Brian Gerber for this comments on a previous draft of this manuscript.</w:t>
      </w:r>
    </w:p>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6C78A571" w14:textId="282F1B47"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Bailey, L. L., MacKenzie,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0EEDFFEA" w14:textId="77777777" w:rsidR="001B5354" w:rsidRDefault="001B5354">
      <w:pPr>
        <w:rPr>
          <w:rFonts w:ascii="Arial" w:hAnsi="Arial" w:cs="Arial"/>
          <w:color w:val="222222"/>
          <w:sz w:val="20"/>
          <w:szCs w:val="20"/>
          <w:shd w:val="clear" w:color="auto" w:fill="FFFFFF"/>
        </w:rPr>
      </w:pPr>
    </w:p>
    <w:p w14:paraId="42896805" w14:textId="2D7E63E1"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Briscoe, N. J., Zurell, D., Elith, J., König, C., Fandos, G., Malchow, A. K., ... &amp; Guillera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Arroita, G. (2021). Can dynamic occupancy models improve predictions of species' range dynamics? A test using Swiss birds.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(18), 4269-4282.</w:t>
      </w:r>
    </w:p>
    <w:p w14:paraId="6AC3D8B7" w14:textId="54C72C68" w:rsidR="001B5354"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Cove, M. V., Kays, R., Bontrager, H., Bresnan, C., Lasky, M., Frerichs, T., ... &amp; Jordan, M. J. (2021). SNAPSHOT USA 2019: a coordinated national camera trap survey of the United States.</w:t>
      </w:r>
    </w:p>
    <w:p w14:paraId="0957938E" w14:textId="53FE1061"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Fidino, M., Simonis, J. L., &amp; Magle, S. B. (2019). A multistate dynamic occupancy model to estimate local colonization–extinction rates and patterns of co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occurrence between two or more interacting species.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 233-244.</w:t>
      </w:r>
    </w:p>
    <w:p w14:paraId="61CDC91D" w14:textId="77777777" w:rsidR="00553B40" w:rsidRDefault="00553B40">
      <w:pPr>
        <w:rPr>
          <w:rFonts w:ascii="Arial" w:hAnsi="Arial" w:cs="Arial"/>
          <w:color w:val="222222"/>
          <w:sz w:val="20"/>
          <w:szCs w:val="20"/>
          <w:shd w:val="clear" w:color="auto" w:fill="FFFFFF"/>
        </w:rPr>
      </w:pPr>
    </w:p>
    <w:p w14:paraId="2D8486A0" w14:textId="7E9987D9" w:rsidR="00553B40" w:rsidRDefault="00553B40">
      <w:pPr>
        <w:rPr>
          <w:rFonts w:ascii="Arial" w:hAnsi="Arial" w:cs="Arial"/>
          <w:color w:val="222222"/>
          <w:sz w:val="20"/>
          <w:szCs w:val="20"/>
          <w:shd w:val="clear" w:color="auto" w:fill="FFFFFF"/>
        </w:rPr>
      </w:pPr>
      <w:r>
        <w:rPr>
          <w:rFonts w:ascii="Arial" w:hAnsi="Arial" w:cs="Arial"/>
          <w:color w:val="222222"/>
          <w:sz w:val="20"/>
          <w:szCs w:val="20"/>
          <w:shd w:val="clear" w:color="auto" w:fill="FFFFFF"/>
        </w:rPr>
        <w:t>Fiske, I., &amp; Chandler, R. (2011). Unmarked: an R package for fitting hierarchical models of wildlife occurrence and abundance.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1-23.</w:t>
      </w: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117BFB00" w14:textId="77777777" w:rsidR="001B5354" w:rsidRDefault="001B5354">
      <w:pPr>
        <w:rPr>
          <w:rFonts w:ascii="Arial" w:hAnsi="Arial" w:cs="Arial"/>
          <w:color w:val="222222"/>
          <w:sz w:val="20"/>
          <w:szCs w:val="20"/>
          <w:shd w:val="clear" w:color="auto" w:fill="FFFFFF"/>
        </w:rPr>
      </w:pPr>
    </w:p>
    <w:p w14:paraId="5A7C2267" w14:textId="74CC4327"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Kalle, R., Ramesh, T., &amp; Downs, C. T. (2018). When and where to move: Dynamic occupancy models explain the range dynamics of a food nomadic bird under climate and land cover change.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e27-e39.</w:t>
      </w:r>
    </w:p>
    <w:p w14:paraId="7506AE04" w14:textId="03F335C4" w:rsidR="003B5CDB" w:rsidRDefault="00F30C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Kays, R., Arbogast, B. S., Baker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Whatton, M., Beirne, C., Boone, H. M., Bowler, M., ... &amp; Spironello, W. R. (2020). An empirical evaluation of camera trap study design: How many, how long and when?.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(6), 700-713.</w:t>
      </w:r>
    </w:p>
    <w:p w14:paraId="483CCF11" w14:textId="77777777" w:rsidR="001B5354" w:rsidRDefault="001B5354">
      <w:pPr>
        <w:rPr>
          <w:rFonts w:ascii="Arial" w:hAnsi="Arial" w:cs="Arial"/>
          <w:color w:val="222222"/>
          <w:sz w:val="20"/>
          <w:szCs w:val="20"/>
          <w:shd w:val="clear" w:color="auto" w:fill="FFFFFF"/>
        </w:rPr>
      </w:pPr>
    </w:p>
    <w:p w14:paraId="483B0A87" w14:textId="4E644840"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Louvrier, J., Duchamp, C., Lauret, V., Marboutin, E., Cubaynes, S., Choquet, R., ... &amp; Gimenez, O. (2018). Mapping and explaining wolf recolonization in France using dynamic occupancy models and opportunistic data. </w:t>
      </w:r>
      <w:r>
        <w:rPr>
          <w:rFonts w:ascii="Arial" w:hAnsi="Arial" w:cs="Arial"/>
          <w:i/>
          <w:iCs/>
          <w:color w:val="222222"/>
          <w:sz w:val="20"/>
          <w:szCs w:val="20"/>
          <w:shd w:val="clear" w:color="auto" w:fill="FFFFFF"/>
        </w:rPr>
        <w:t>Ecography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647-660.</w:t>
      </w:r>
    </w:p>
    <w:p w14:paraId="7A6C4BD3" w14:textId="0E8C624B" w:rsidR="00F30CD6"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Magle, S. B., Fidino, M., Lehrer, E. W., Gallo, T., Mulligan, M. P., Ríos, M. J., ... &amp; Drake, D. (2019). Advancing urban wildlife research through a multi</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city collaboration. </w:t>
      </w:r>
      <w:r>
        <w:rPr>
          <w:rFonts w:ascii="Arial" w:hAnsi="Arial" w:cs="Arial"/>
          <w:i/>
          <w:iCs/>
          <w:color w:val="222222"/>
          <w:sz w:val="20"/>
          <w:szCs w:val="20"/>
          <w:shd w:val="clear" w:color="auto" w:fill="FFFFFF"/>
        </w:rPr>
        <w:t>Frontiers in Ecology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(4), 232-239.</w:t>
      </w:r>
    </w:p>
    <w:p w14:paraId="13F78F02" w14:textId="4BB6E821" w:rsidR="003B5CDB" w:rsidRDefault="003B5C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Mckann,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5C5409AE" w14:textId="32947024" w:rsidR="006B2553" w:rsidRDefault="00082E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Ruiz-Gutiérrez, V., Wilkerson, R. L., Howell, C. A., &amp; Siegel, R. B. (2016). Pyrodiversity promotes avian diversity over the decade following forest fire. </w:t>
      </w:r>
      <w:r>
        <w:rPr>
          <w:rFonts w:ascii="Arial" w:hAnsi="Arial" w:cs="Arial"/>
          <w:i/>
          <w:iCs/>
          <w:color w:val="222222"/>
          <w:sz w:val="20"/>
          <w:szCs w:val="20"/>
          <w:shd w:val="clear" w:color="auto" w:fill="FFFFFF"/>
        </w:rPr>
        <w:t>Proceedings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283</w:t>
      </w:r>
      <w:r>
        <w:rPr>
          <w:rFonts w:ascii="Arial" w:hAnsi="Arial" w:cs="Arial"/>
          <w:color w:val="222222"/>
          <w:sz w:val="20"/>
          <w:szCs w:val="20"/>
          <w:shd w:val="clear" w:color="auto" w:fill="FFFFFF"/>
        </w:rPr>
        <w:t>(1840), 20161703.</w:t>
      </w: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01ED4E4F" w14:textId="18985E28" w:rsidR="00082EE6" w:rsidRDefault="00C56C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p w14:paraId="7D738643" w14:textId="601173E7" w:rsidR="00082EE6" w:rsidRDefault="00082EE6">
      <w:r>
        <w:rPr>
          <w:rFonts w:ascii="Arial" w:hAnsi="Arial" w:cs="Arial"/>
          <w:color w:val="222222"/>
          <w:sz w:val="20"/>
          <w:szCs w:val="20"/>
          <w:shd w:val="clear" w:color="auto" w:fill="FFFFFF"/>
        </w:rPr>
        <w:t>Zipkin, E. F., Grant, E. H. C., &amp; Fagan, W. F. (2012). Evaluating the predictive abilities of community occupancy models using AUC while accounting for imperfect detection. </w:t>
      </w:r>
      <w:r>
        <w:rPr>
          <w:rFonts w:ascii="Arial" w:hAnsi="Arial" w:cs="Arial"/>
          <w:i/>
          <w:iCs/>
          <w:color w:val="222222"/>
          <w:sz w:val="20"/>
          <w:szCs w:val="20"/>
          <w:shd w:val="clear" w:color="auto" w:fill="FFFFFF"/>
        </w:rPr>
        <w:t>Ecological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(7), 1962-1972.</w:t>
      </w:r>
    </w:p>
    <w:sectPr w:rsidR="00082E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idino, Mason" w:date="2024-07-17T16:28:00Z" w:initials="MF">
    <w:p w14:paraId="1A63509F" w14:textId="77777777" w:rsidR="00306B5C" w:rsidRDefault="00306B5C" w:rsidP="00306B5C">
      <w:pPr>
        <w:pStyle w:val="CommentText"/>
      </w:pPr>
      <w:r>
        <w:rPr>
          <w:rStyle w:val="CommentReference"/>
        </w:rPr>
        <w:annotationRef/>
      </w:r>
      <w:r>
        <w:t>Pyrodiversity promotes avian diversity (look up citation later when you have internet mason).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6350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7EF636" w16cex:dateUtc="2024-07-17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63509F" w16cid:durableId="1F7EF6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51731"/>
    <w:rsid w:val="00082EE6"/>
    <w:rsid w:val="00085F38"/>
    <w:rsid w:val="000A3810"/>
    <w:rsid w:val="000B6C02"/>
    <w:rsid w:val="000E5D5D"/>
    <w:rsid w:val="000E7791"/>
    <w:rsid w:val="001104E9"/>
    <w:rsid w:val="00130DF5"/>
    <w:rsid w:val="001337BE"/>
    <w:rsid w:val="00152850"/>
    <w:rsid w:val="00156831"/>
    <w:rsid w:val="00186FC5"/>
    <w:rsid w:val="00191487"/>
    <w:rsid w:val="00192C11"/>
    <w:rsid w:val="001A18F5"/>
    <w:rsid w:val="001A1BAF"/>
    <w:rsid w:val="001A66BE"/>
    <w:rsid w:val="001A7943"/>
    <w:rsid w:val="001B2662"/>
    <w:rsid w:val="001B5354"/>
    <w:rsid w:val="001F2BE4"/>
    <w:rsid w:val="0022020A"/>
    <w:rsid w:val="00226C94"/>
    <w:rsid w:val="0023159C"/>
    <w:rsid w:val="00243947"/>
    <w:rsid w:val="00257966"/>
    <w:rsid w:val="002933C0"/>
    <w:rsid w:val="00296869"/>
    <w:rsid w:val="002A0CED"/>
    <w:rsid w:val="002E53B4"/>
    <w:rsid w:val="00306B5C"/>
    <w:rsid w:val="00332A39"/>
    <w:rsid w:val="00335159"/>
    <w:rsid w:val="00353338"/>
    <w:rsid w:val="00353B3A"/>
    <w:rsid w:val="003544DA"/>
    <w:rsid w:val="003735B4"/>
    <w:rsid w:val="00381DB8"/>
    <w:rsid w:val="00392C83"/>
    <w:rsid w:val="003B5C21"/>
    <w:rsid w:val="003B5CDB"/>
    <w:rsid w:val="003B68DE"/>
    <w:rsid w:val="003C25C8"/>
    <w:rsid w:val="004050B6"/>
    <w:rsid w:val="00412B19"/>
    <w:rsid w:val="00417923"/>
    <w:rsid w:val="00423EEF"/>
    <w:rsid w:val="00434866"/>
    <w:rsid w:val="0043782E"/>
    <w:rsid w:val="0044412C"/>
    <w:rsid w:val="00447722"/>
    <w:rsid w:val="004A6CCF"/>
    <w:rsid w:val="004A7AC7"/>
    <w:rsid w:val="004F4C46"/>
    <w:rsid w:val="0050703F"/>
    <w:rsid w:val="00526193"/>
    <w:rsid w:val="00533921"/>
    <w:rsid w:val="00542CA0"/>
    <w:rsid w:val="00553B40"/>
    <w:rsid w:val="00566D2F"/>
    <w:rsid w:val="00567CB7"/>
    <w:rsid w:val="005842B5"/>
    <w:rsid w:val="00595B71"/>
    <w:rsid w:val="005A2353"/>
    <w:rsid w:val="005A66E6"/>
    <w:rsid w:val="005A6D8B"/>
    <w:rsid w:val="005D0AC1"/>
    <w:rsid w:val="005E3786"/>
    <w:rsid w:val="005E75C3"/>
    <w:rsid w:val="005F2018"/>
    <w:rsid w:val="005F2C70"/>
    <w:rsid w:val="005F5D59"/>
    <w:rsid w:val="006019C0"/>
    <w:rsid w:val="00605B10"/>
    <w:rsid w:val="006249EE"/>
    <w:rsid w:val="00626652"/>
    <w:rsid w:val="0063559C"/>
    <w:rsid w:val="00636EBB"/>
    <w:rsid w:val="00637F30"/>
    <w:rsid w:val="00642113"/>
    <w:rsid w:val="006563ED"/>
    <w:rsid w:val="006603C9"/>
    <w:rsid w:val="00662739"/>
    <w:rsid w:val="00670065"/>
    <w:rsid w:val="0067673D"/>
    <w:rsid w:val="006840EE"/>
    <w:rsid w:val="006933EC"/>
    <w:rsid w:val="00693AFB"/>
    <w:rsid w:val="00694010"/>
    <w:rsid w:val="00697232"/>
    <w:rsid w:val="006A219E"/>
    <w:rsid w:val="006B2553"/>
    <w:rsid w:val="006C0AA1"/>
    <w:rsid w:val="006C696E"/>
    <w:rsid w:val="006E31AD"/>
    <w:rsid w:val="00704305"/>
    <w:rsid w:val="007130D2"/>
    <w:rsid w:val="00737CD2"/>
    <w:rsid w:val="00755356"/>
    <w:rsid w:val="00763B26"/>
    <w:rsid w:val="00771582"/>
    <w:rsid w:val="00775BE2"/>
    <w:rsid w:val="00782957"/>
    <w:rsid w:val="00792F04"/>
    <w:rsid w:val="00796244"/>
    <w:rsid w:val="007A47D0"/>
    <w:rsid w:val="007B7BE5"/>
    <w:rsid w:val="007D3703"/>
    <w:rsid w:val="007F0603"/>
    <w:rsid w:val="00827036"/>
    <w:rsid w:val="00842D43"/>
    <w:rsid w:val="00847008"/>
    <w:rsid w:val="00877401"/>
    <w:rsid w:val="008875C5"/>
    <w:rsid w:val="008B5549"/>
    <w:rsid w:val="008B655C"/>
    <w:rsid w:val="008B75B3"/>
    <w:rsid w:val="00921F5C"/>
    <w:rsid w:val="009312AC"/>
    <w:rsid w:val="00931E76"/>
    <w:rsid w:val="00944614"/>
    <w:rsid w:val="0096503C"/>
    <w:rsid w:val="00973F1D"/>
    <w:rsid w:val="0097546B"/>
    <w:rsid w:val="00993373"/>
    <w:rsid w:val="009C3F28"/>
    <w:rsid w:val="009F386F"/>
    <w:rsid w:val="00A14749"/>
    <w:rsid w:val="00A218FE"/>
    <w:rsid w:val="00A44E9F"/>
    <w:rsid w:val="00A57D9C"/>
    <w:rsid w:val="00A67553"/>
    <w:rsid w:val="00AA3472"/>
    <w:rsid w:val="00AA383C"/>
    <w:rsid w:val="00AB08D8"/>
    <w:rsid w:val="00AB341E"/>
    <w:rsid w:val="00AB6698"/>
    <w:rsid w:val="00AD183D"/>
    <w:rsid w:val="00AD1D4A"/>
    <w:rsid w:val="00AE5732"/>
    <w:rsid w:val="00AF0773"/>
    <w:rsid w:val="00AF5B0A"/>
    <w:rsid w:val="00B03374"/>
    <w:rsid w:val="00B212BE"/>
    <w:rsid w:val="00B5638B"/>
    <w:rsid w:val="00B57206"/>
    <w:rsid w:val="00B6261C"/>
    <w:rsid w:val="00B76D68"/>
    <w:rsid w:val="00B806F3"/>
    <w:rsid w:val="00B80937"/>
    <w:rsid w:val="00B974D0"/>
    <w:rsid w:val="00BA3288"/>
    <w:rsid w:val="00BC4346"/>
    <w:rsid w:val="00C1572D"/>
    <w:rsid w:val="00C25F72"/>
    <w:rsid w:val="00C26CE2"/>
    <w:rsid w:val="00C56C27"/>
    <w:rsid w:val="00C719D7"/>
    <w:rsid w:val="00C72D61"/>
    <w:rsid w:val="00C76659"/>
    <w:rsid w:val="00CA2425"/>
    <w:rsid w:val="00CA3367"/>
    <w:rsid w:val="00CA3E64"/>
    <w:rsid w:val="00CB2191"/>
    <w:rsid w:val="00CB2A9F"/>
    <w:rsid w:val="00CE32C1"/>
    <w:rsid w:val="00CE799D"/>
    <w:rsid w:val="00CF39D0"/>
    <w:rsid w:val="00D11909"/>
    <w:rsid w:val="00D501C8"/>
    <w:rsid w:val="00D57915"/>
    <w:rsid w:val="00D659F9"/>
    <w:rsid w:val="00D75B7E"/>
    <w:rsid w:val="00D830E0"/>
    <w:rsid w:val="00DB537E"/>
    <w:rsid w:val="00DD1D2D"/>
    <w:rsid w:val="00DE7366"/>
    <w:rsid w:val="00E1425E"/>
    <w:rsid w:val="00E450A9"/>
    <w:rsid w:val="00E61F22"/>
    <w:rsid w:val="00E715D4"/>
    <w:rsid w:val="00E72092"/>
    <w:rsid w:val="00E824D3"/>
    <w:rsid w:val="00E96B57"/>
    <w:rsid w:val="00EA10FA"/>
    <w:rsid w:val="00EB3F61"/>
    <w:rsid w:val="00EB5FE6"/>
    <w:rsid w:val="00ED7599"/>
    <w:rsid w:val="00F030A3"/>
    <w:rsid w:val="00F03774"/>
    <w:rsid w:val="00F30CD6"/>
    <w:rsid w:val="00F32AA3"/>
    <w:rsid w:val="00F347E3"/>
    <w:rsid w:val="00F36728"/>
    <w:rsid w:val="00F37009"/>
    <w:rsid w:val="00F418E3"/>
    <w:rsid w:val="00F54C92"/>
    <w:rsid w:val="00F74734"/>
    <w:rsid w:val="00F74D9B"/>
    <w:rsid w:val="00FC2E22"/>
    <w:rsid w:val="00FC4DDD"/>
    <w:rsid w:val="00FD008D"/>
    <w:rsid w:val="00FD3F7A"/>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 w:type="character" w:styleId="Hyperlink">
    <w:name w:val="Hyperlink"/>
    <w:basedOn w:val="DefaultParagraphFont"/>
    <w:uiPriority w:val="99"/>
    <w:unhideWhenUsed/>
    <w:rsid w:val="00526193"/>
    <w:rPr>
      <w:color w:val="467886" w:themeColor="hyperlink"/>
      <w:u w:val="single"/>
    </w:rPr>
  </w:style>
  <w:style w:type="character" w:styleId="UnresolvedMention">
    <w:name w:val="Unresolved Mention"/>
    <w:basedOn w:val="DefaultParagraphFont"/>
    <w:uiPriority w:val="99"/>
    <w:semiHidden/>
    <w:unhideWhenUsed/>
    <w:rsid w:val="00526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dino/autoOcc"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Pages>17</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56</cp:revision>
  <dcterms:created xsi:type="dcterms:W3CDTF">2024-01-22T20:21:00Z</dcterms:created>
  <dcterms:modified xsi:type="dcterms:W3CDTF">2024-07-17T21:47:00Z</dcterms:modified>
</cp:coreProperties>
</file>