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754D" w14:textId="77777777" w:rsidR="00D73714" w:rsidRPr="00755125" w:rsidRDefault="7FEA168B" w:rsidP="7FEA168B">
      <w:pPr>
        <w:jc w:val="center"/>
        <w:rPr>
          <w:b/>
          <w:bCs/>
          <w:sz w:val="28"/>
          <w:szCs w:val="28"/>
        </w:rPr>
      </w:pPr>
      <w:r w:rsidRPr="7FEA168B">
        <w:rPr>
          <w:b/>
          <w:bCs/>
          <w:i/>
          <w:iCs/>
          <w:sz w:val="28"/>
          <w:szCs w:val="28"/>
        </w:rPr>
        <w:t>Science</w:t>
      </w:r>
      <w:r w:rsidRPr="7FEA168B">
        <w:rPr>
          <w:b/>
          <w:bCs/>
          <w:sz w:val="28"/>
          <w:szCs w:val="28"/>
        </w:rPr>
        <w:t xml:space="preserve"> Manuscript Template Instructions</w:t>
      </w:r>
    </w:p>
    <w:p w14:paraId="42C9BD8D" w14:textId="77777777" w:rsidR="00D73714" w:rsidRPr="007161A3" w:rsidRDefault="00D73714" w:rsidP="00D73714"/>
    <w:p w14:paraId="50799500" w14:textId="00FBEF9E" w:rsidR="00D73714" w:rsidRPr="00755125" w:rsidRDefault="00D73714" w:rsidP="00D73714">
      <w:pPr>
        <w:rPr>
          <w:sz w:val="24"/>
        </w:rPr>
      </w:pPr>
      <w:r w:rsidRPr="00755125">
        <w:rPr>
          <w:b/>
          <w:sz w:val="24"/>
        </w:rPr>
        <w:t xml:space="preserve">General </w:t>
      </w:r>
      <w:r w:rsidR="0038427C">
        <w:rPr>
          <w:b/>
          <w:sz w:val="24"/>
        </w:rPr>
        <w:t>i</w:t>
      </w:r>
      <w:r w:rsidRPr="00755125">
        <w:rPr>
          <w:b/>
          <w:sz w:val="24"/>
        </w:rPr>
        <w:t xml:space="preserve">nstructions on using this template and submitting a manuscript to </w:t>
      </w:r>
      <w:r w:rsidRPr="00755125">
        <w:rPr>
          <w:b/>
          <w:i/>
          <w:sz w:val="24"/>
        </w:rPr>
        <w:t>Science</w:t>
      </w:r>
      <w:r w:rsidRPr="00755125">
        <w:rPr>
          <w:b/>
          <w:sz w:val="24"/>
        </w:rPr>
        <w:t xml:space="preserve">: </w:t>
      </w:r>
      <w:r w:rsidRPr="00755125">
        <w:rPr>
          <w:sz w:val="24"/>
        </w:rPr>
        <w:t xml:space="preserve">Thank you for preparing a manuscript for submission to </w:t>
      </w:r>
      <w:proofErr w:type="gramStart"/>
      <w:r w:rsidRPr="00755125">
        <w:rPr>
          <w:i/>
          <w:sz w:val="24"/>
        </w:rPr>
        <w:t>Science</w:t>
      </w:r>
      <w:proofErr w:type="gramEnd"/>
      <w:r w:rsidRPr="00755125">
        <w:rPr>
          <w:sz w:val="24"/>
        </w:rPr>
        <w:t>. Using this template, or following the guidelines below, will he</w:t>
      </w:r>
      <w:r w:rsidR="00A23CD5" w:rsidRPr="00755125">
        <w:rPr>
          <w:sz w:val="24"/>
        </w:rPr>
        <w:t>lp us in processing your paper</w:t>
      </w:r>
      <w:r w:rsidR="005862F3">
        <w:rPr>
          <w:sz w:val="24"/>
        </w:rPr>
        <w:t xml:space="preserve"> and completing the manuscript</w:t>
      </w:r>
      <w:r w:rsidR="00C07264">
        <w:rPr>
          <w:sz w:val="24"/>
        </w:rPr>
        <w:t>’s</w:t>
      </w:r>
      <w:r w:rsidR="005862F3">
        <w:rPr>
          <w:sz w:val="24"/>
        </w:rPr>
        <w:t xml:space="preserve"> record</w:t>
      </w:r>
      <w:r w:rsidR="00C07264">
        <w:rPr>
          <w:sz w:val="24"/>
        </w:rPr>
        <w:t xml:space="preserve"> in our system</w:t>
      </w:r>
      <w:r w:rsidR="00A23CD5" w:rsidRPr="00755125">
        <w:rPr>
          <w:sz w:val="24"/>
        </w:rPr>
        <w:t>.</w:t>
      </w:r>
      <w:r w:rsidRPr="00755125">
        <w:rPr>
          <w:sz w:val="24"/>
        </w:rPr>
        <w:t xml:space="preserve"> Our goal is to </w:t>
      </w:r>
      <w:r w:rsidR="00C07264">
        <w:rPr>
          <w:sz w:val="24"/>
        </w:rPr>
        <w:t>automatically</w:t>
      </w:r>
      <w:r w:rsidRPr="00755125">
        <w:rPr>
          <w:sz w:val="24"/>
        </w:rPr>
        <w:t xml:space="preserve"> identify each section of your manuscript so that we can accurately </w:t>
      </w:r>
      <w:r w:rsidR="005862F3">
        <w:rPr>
          <w:sz w:val="24"/>
        </w:rPr>
        <w:t>extract</w:t>
      </w:r>
      <w:r w:rsidR="005862F3" w:rsidRPr="00755125">
        <w:rPr>
          <w:sz w:val="24"/>
        </w:rPr>
        <w:t xml:space="preserve"> </w:t>
      </w:r>
      <w:r w:rsidRPr="00755125">
        <w:rPr>
          <w:sz w:val="24"/>
        </w:rPr>
        <w:t>title, authors, abstract, etc. and to enrich it by including reference links and an accurate layout.</w:t>
      </w:r>
    </w:p>
    <w:p w14:paraId="6356057A" w14:textId="77777777" w:rsidR="00D73714" w:rsidRPr="00755125" w:rsidRDefault="00D73714" w:rsidP="00D73714">
      <w:pPr>
        <w:rPr>
          <w:sz w:val="24"/>
        </w:rPr>
      </w:pPr>
    </w:p>
    <w:p w14:paraId="761D0969" w14:textId="130C417D" w:rsidR="00D73714" w:rsidRPr="00755125" w:rsidRDefault="00D73714" w:rsidP="00D73714">
      <w:pPr>
        <w:rPr>
          <w:sz w:val="24"/>
        </w:rPr>
      </w:pPr>
      <w:r w:rsidRPr="00755125">
        <w:rPr>
          <w:sz w:val="24"/>
        </w:rPr>
        <w:t>Please use the actual tem</w:t>
      </w:r>
      <w:r w:rsidR="007161A3" w:rsidRPr="00755125">
        <w:rPr>
          <w:sz w:val="24"/>
        </w:rPr>
        <w:t>plate, which starts on page 2.</w:t>
      </w:r>
      <w:r w:rsidR="007161A3" w:rsidRPr="00755125">
        <w:rPr>
          <w:color w:val="FF0000"/>
          <w:sz w:val="24"/>
        </w:rPr>
        <w:t xml:space="preserve"> </w:t>
      </w:r>
      <w:r w:rsidRPr="00755125">
        <w:rPr>
          <w:color w:val="FF0000"/>
          <w:sz w:val="24"/>
        </w:rPr>
        <w:t>When you are ready to submit, please delete the text on this cover page.</w:t>
      </w:r>
      <w:r w:rsidR="000B7E4F">
        <w:rPr>
          <w:color w:val="FF0000"/>
          <w:sz w:val="24"/>
        </w:rPr>
        <w:t xml:space="preserve"> </w:t>
      </w:r>
    </w:p>
    <w:p w14:paraId="52FEF728" w14:textId="77777777" w:rsidR="00D73714" w:rsidRPr="00755125" w:rsidRDefault="00D73714" w:rsidP="00D73714">
      <w:pPr>
        <w:rPr>
          <w:sz w:val="24"/>
        </w:rPr>
      </w:pPr>
    </w:p>
    <w:p w14:paraId="6D0CEF7E" w14:textId="2848BC0F" w:rsidR="00D73714" w:rsidRPr="00755125" w:rsidRDefault="00D73714" w:rsidP="00D73714">
      <w:pPr>
        <w:rPr>
          <w:sz w:val="24"/>
        </w:rPr>
      </w:pPr>
      <w:r w:rsidRPr="00755125">
        <w:rPr>
          <w:sz w:val="24"/>
        </w:rPr>
        <w:t xml:space="preserve">You can submit your paper at </w:t>
      </w:r>
      <w:hyperlink r:id="rId11" w:history="1">
        <w:r w:rsidR="003B0531" w:rsidRPr="00026FDD">
          <w:rPr>
            <w:rStyle w:val="Hyperlink"/>
            <w:sz w:val="24"/>
          </w:rPr>
          <w:t>https://cts.sciencemag.org</w:t>
        </w:r>
      </w:hyperlink>
      <w:r w:rsidR="00583CCA" w:rsidRPr="00755125">
        <w:rPr>
          <w:rStyle w:val="Hyperlink"/>
          <w:color w:val="auto"/>
          <w:sz w:val="24"/>
          <w:u w:val="none"/>
        </w:rPr>
        <w:t>.</w:t>
      </w:r>
      <w:r w:rsidR="000B7E4F">
        <w:rPr>
          <w:rStyle w:val="Hyperlink"/>
          <w:color w:val="auto"/>
          <w:sz w:val="24"/>
          <w:u w:val="none"/>
        </w:rPr>
        <w:t xml:space="preserve"> </w:t>
      </w:r>
      <w:r w:rsidRPr="00755125">
        <w:rPr>
          <w:sz w:val="24"/>
        </w:rPr>
        <w:t xml:space="preserve">Additional </w:t>
      </w:r>
      <w:r w:rsidR="007C6679" w:rsidRPr="00755125">
        <w:rPr>
          <w:sz w:val="24"/>
        </w:rPr>
        <w:t>information for authors</w:t>
      </w:r>
      <w:r w:rsidRPr="00755125">
        <w:rPr>
          <w:sz w:val="24"/>
        </w:rPr>
        <w:t xml:space="preserve"> </w:t>
      </w:r>
      <w:r w:rsidR="001775FA" w:rsidRPr="00755125">
        <w:rPr>
          <w:sz w:val="24"/>
        </w:rPr>
        <w:t xml:space="preserve">is </w:t>
      </w:r>
      <w:r w:rsidRPr="00755125">
        <w:rPr>
          <w:sz w:val="24"/>
        </w:rPr>
        <w:t>available at</w:t>
      </w:r>
      <w:r w:rsidR="00557070">
        <w:rPr>
          <w:sz w:val="24"/>
        </w:rPr>
        <w:t xml:space="preserve"> </w:t>
      </w:r>
      <w:hyperlink r:id="rId12" w:history="1">
        <w:r w:rsidR="00DF1587" w:rsidRPr="009B0A43">
          <w:rPr>
            <w:rStyle w:val="Hyperlink"/>
            <w:sz w:val="24"/>
          </w:rPr>
          <w:t>https://www.science.org/content/page/science-information-authors</w:t>
        </w:r>
      </w:hyperlink>
      <w:r w:rsidR="00583CCA" w:rsidRPr="00755125">
        <w:rPr>
          <w:sz w:val="24"/>
        </w:rPr>
        <w:t>.</w:t>
      </w:r>
    </w:p>
    <w:p w14:paraId="244C98A8" w14:textId="77777777" w:rsidR="00D73714" w:rsidRPr="00755125" w:rsidRDefault="00D73714" w:rsidP="00D73714">
      <w:pPr>
        <w:rPr>
          <w:sz w:val="24"/>
        </w:rPr>
      </w:pPr>
    </w:p>
    <w:p w14:paraId="29891D74" w14:textId="448726D3" w:rsidR="00D73714" w:rsidRPr="00755125" w:rsidRDefault="00D73714" w:rsidP="00D73714">
      <w:pPr>
        <w:rPr>
          <w:sz w:val="24"/>
        </w:rPr>
      </w:pPr>
      <w:r w:rsidRPr="00755125">
        <w:rPr>
          <w:sz w:val="24"/>
        </w:rPr>
        <w:t xml:space="preserve">If you are using LaTeX, please convert your paper into a Word </w:t>
      </w:r>
      <w:r w:rsidR="00583CCA" w:rsidRPr="00755125">
        <w:rPr>
          <w:sz w:val="24"/>
        </w:rPr>
        <w:t>.</w:t>
      </w:r>
      <w:r w:rsidR="003B0531" w:rsidRPr="00755125">
        <w:rPr>
          <w:sz w:val="24"/>
        </w:rPr>
        <w:t>docx</w:t>
      </w:r>
      <w:r w:rsidR="00E0440F" w:rsidRPr="00755125">
        <w:rPr>
          <w:sz w:val="24"/>
        </w:rPr>
        <w:t xml:space="preserve"> file. </w:t>
      </w:r>
      <w:r w:rsidRPr="00755125">
        <w:rPr>
          <w:sz w:val="24"/>
        </w:rPr>
        <w:t>If this is not possible, please use our LaTeX template</w:t>
      </w:r>
      <w:r w:rsidR="00071B2F">
        <w:rPr>
          <w:sz w:val="24"/>
        </w:rPr>
        <w:t xml:space="preserve"> (available </w:t>
      </w:r>
      <w:hyperlink r:id="rId13" w:history="1">
        <w:r w:rsidR="00071B2F" w:rsidRPr="00071B2F">
          <w:rPr>
            <w:rStyle w:val="Hyperlink"/>
            <w:sz w:val="24"/>
          </w:rPr>
          <w:t>here</w:t>
        </w:r>
      </w:hyperlink>
      <w:r w:rsidR="00071B2F">
        <w:rPr>
          <w:sz w:val="24"/>
        </w:rPr>
        <w:t>)</w:t>
      </w:r>
      <w:r w:rsidRPr="00755125">
        <w:rPr>
          <w:sz w:val="24"/>
        </w:rPr>
        <w:t xml:space="preserve"> and upload a PDF version of your paper.</w:t>
      </w:r>
    </w:p>
    <w:p w14:paraId="0C3BBC5E" w14:textId="77777777" w:rsidR="00D73714" w:rsidRPr="00755125" w:rsidRDefault="00D73714" w:rsidP="00D73714">
      <w:pPr>
        <w:rPr>
          <w:sz w:val="24"/>
        </w:rPr>
      </w:pPr>
    </w:p>
    <w:p w14:paraId="6AB611BA" w14:textId="7B259019" w:rsidR="00D73714" w:rsidRPr="00755125" w:rsidRDefault="00D73714" w:rsidP="00D73714">
      <w:pPr>
        <w:rPr>
          <w:sz w:val="24"/>
        </w:rPr>
      </w:pPr>
      <w:r w:rsidRPr="00755125">
        <w:rPr>
          <w:sz w:val="24"/>
        </w:rPr>
        <w:t xml:space="preserve">So that we can </w:t>
      </w:r>
      <w:r w:rsidR="005862F3">
        <w:rPr>
          <w:sz w:val="24"/>
        </w:rPr>
        <w:t>extract</w:t>
      </w:r>
      <w:r w:rsidRPr="00755125">
        <w:rPr>
          <w:sz w:val="24"/>
        </w:rPr>
        <w:t xml:space="preserve"> parts of your paper </w:t>
      </w:r>
      <w:r w:rsidR="00010A90">
        <w:rPr>
          <w:sz w:val="24"/>
        </w:rPr>
        <w:t>(</w:t>
      </w:r>
      <w:r w:rsidRPr="00755125">
        <w:rPr>
          <w:sz w:val="24"/>
        </w:rPr>
        <w:t xml:space="preserve">even if you do not use </w:t>
      </w:r>
      <w:r w:rsidR="00010A90">
        <w:rPr>
          <w:sz w:val="24"/>
        </w:rPr>
        <w:t>this</w:t>
      </w:r>
      <w:r w:rsidR="00010A90" w:rsidRPr="00755125">
        <w:rPr>
          <w:sz w:val="24"/>
        </w:rPr>
        <w:t xml:space="preserve"> </w:t>
      </w:r>
      <w:r w:rsidRPr="00755125">
        <w:rPr>
          <w:sz w:val="24"/>
        </w:rPr>
        <w:t>template</w:t>
      </w:r>
      <w:r w:rsidR="00010A90">
        <w:rPr>
          <w:sz w:val="24"/>
        </w:rPr>
        <w:t>)</w:t>
      </w:r>
      <w:r w:rsidRPr="00755125">
        <w:rPr>
          <w:sz w:val="24"/>
        </w:rPr>
        <w:t>, begin each section with the specific words listed below, some of</w:t>
      </w:r>
      <w:r w:rsidR="00E0440F" w:rsidRPr="00755125">
        <w:rPr>
          <w:sz w:val="24"/>
        </w:rPr>
        <w:t xml:space="preserve"> which are followed by a colon.</w:t>
      </w:r>
      <w:r w:rsidRPr="00755125">
        <w:rPr>
          <w:sz w:val="24"/>
        </w:rPr>
        <w:t xml:space="preserve"> </w:t>
      </w:r>
      <w:r w:rsidR="00010A90">
        <w:rPr>
          <w:sz w:val="24"/>
        </w:rPr>
        <w:t>D</w:t>
      </w:r>
      <w:r w:rsidRPr="00755125">
        <w:rPr>
          <w:sz w:val="24"/>
        </w:rPr>
        <w:t>o not use paragraph breaks in the title, author list, or abstract.</w:t>
      </w:r>
      <w:r w:rsidR="001775FA" w:rsidRPr="00755125">
        <w:rPr>
          <w:sz w:val="24"/>
        </w:rPr>
        <w:t xml:space="preserve"> The author list, corresponding author email</w:t>
      </w:r>
      <w:r w:rsidR="00E737F7" w:rsidRPr="00755125">
        <w:rPr>
          <w:sz w:val="24"/>
        </w:rPr>
        <w:t>(s)</w:t>
      </w:r>
      <w:r w:rsidR="001775FA" w:rsidRPr="00755125">
        <w:rPr>
          <w:sz w:val="24"/>
        </w:rPr>
        <w:t>, and affiliation</w:t>
      </w:r>
      <w:r w:rsidR="002E60B9" w:rsidRPr="00755125">
        <w:rPr>
          <w:sz w:val="24"/>
        </w:rPr>
        <w:t>(</w:t>
      </w:r>
      <w:r w:rsidR="001775FA" w:rsidRPr="00755125">
        <w:rPr>
          <w:sz w:val="24"/>
        </w:rPr>
        <w:t>s</w:t>
      </w:r>
      <w:r w:rsidR="00E737F7" w:rsidRPr="00755125">
        <w:rPr>
          <w:sz w:val="24"/>
        </w:rPr>
        <w:t>)</w:t>
      </w:r>
      <w:r w:rsidR="009F2B56" w:rsidRPr="00755125">
        <w:rPr>
          <w:sz w:val="24"/>
        </w:rPr>
        <w:t xml:space="preserve"> should be checked carefully because they will be published as</w:t>
      </w:r>
      <w:r w:rsidR="001775FA" w:rsidRPr="00755125">
        <w:rPr>
          <w:sz w:val="24"/>
        </w:rPr>
        <w:t xml:space="preserve"> listed in the </w:t>
      </w:r>
      <w:r w:rsidR="009F2B56" w:rsidRPr="00755125">
        <w:rPr>
          <w:sz w:val="24"/>
        </w:rPr>
        <w:t>manuscript.</w:t>
      </w:r>
    </w:p>
    <w:p w14:paraId="65D2F385" w14:textId="77777777" w:rsidR="00D73714" w:rsidRPr="00755125" w:rsidRDefault="00D73714" w:rsidP="00D73714">
      <w:pPr>
        <w:rPr>
          <w:sz w:val="24"/>
        </w:rPr>
      </w:pPr>
    </w:p>
    <w:p w14:paraId="68D5252F" w14:textId="3E4DA26D" w:rsidR="00D73714" w:rsidRPr="00755125" w:rsidRDefault="00D73714" w:rsidP="001D3DE1">
      <w:pPr>
        <w:ind w:left="360"/>
        <w:rPr>
          <w:sz w:val="24"/>
        </w:rPr>
      </w:pPr>
      <w:r w:rsidRPr="00755125">
        <w:rPr>
          <w:b/>
          <w:sz w:val="24"/>
        </w:rPr>
        <w:t>Title:</w:t>
      </w:r>
      <w:r w:rsidR="00C13940" w:rsidRPr="00755125">
        <w:rPr>
          <w:b/>
          <w:sz w:val="24"/>
        </w:rPr>
        <w:t xml:space="preserve"> </w:t>
      </w:r>
      <w:r w:rsidR="009F2B56" w:rsidRPr="00755125">
        <w:rPr>
          <w:sz w:val="24"/>
        </w:rPr>
        <w:t>No more than 96 characters</w:t>
      </w:r>
      <w:r w:rsidR="002C4DCA">
        <w:rPr>
          <w:sz w:val="24"/>
        </w:rPr>
        <w:t xml:space="preserve"> and spaces</w:t>
      </w:r>
      <w:r w:rsidR="00C13940" w:rsidRPr="00755125">
        <w:rPr>
          <w:sz w:val="24"/>
        </w:rPr>
        <w:t>, lacking jargon and abbreviations where possible.</w:t>
      </w:r>
    </w:p>
    <w:p w14:paraId="54005D2E" w14:textId="1C3E58A5" w:rsidR="00D73714" w:rsidRPr="00755125" w:rsidRDefault="00D73714" w:rsidP="001D3DE1">
      <w:pPr>
        <w:ind w:left="360"/>
        <w:rPr>
          <w:sz w:val="24"/>
        </w:rPr>
      </w:pPr>
      <w:r w:rsidRPr="00755125">
        <w:rPr>
          <w:b/>
          <w:sz w:val="24"/>
        </w:rPr>
        <w:t>Authors:</w:t>
      </w:r>
      <w:r w:rsidR="00122855" w:rsidRPr="00755125">
        <w:rPr>
          <w:b/>
          <w:sz w:val="24"/>
        </w:rPr>
        <w:t xml:space="preserve"> </w:t>
      </w:r>
    </w:p>
    <w:p w14:paraId="2D039723" w14:textId="08C5599B" w:rsidR="00D73714" w:rsidRPr="00755125" w:rsidRDefault="00D73714" w:rsidP="001D3DE1">
      <w:pPr>
        <w:ind w:left="360"/>
        <w:rPr>
          <w:sz w:val="24"/>
        </w:rPr>
      </w:pPr>
      <w:r w:rsidRPr="00755125">
        <w:rPr>
          <w:b/>
          <w:sz w:val="24"/>
        </w:rPr>
        <w:t>Affiliations:</w:t>
      </w:r>
      <w:r w:rsidR="00122855" w:rsidRPr="00755125">
        <w:rPr>
          <w:b/>
          <w:sz w:val="24"/>
        </w:rPr>
        <w:t xml:space="preserve"> </w:t>
      </w:r>
    </w:p>
    <w:p w14:paraId="0454EC16" w14:textId="77777777" w:rsidR="002015DE" w:rsidRPr="00755125" w:rsidRDefault="002015DE" w:rsidP="002015DE">
      <w:pPr>
        <w:ind w:left="360"/>
        <w:rPr>
          <w:sz w:val="24"/>
        </w:rPr>
      </w:pPr>
      <w:r w:rsidRPr="00755125">
        <w:rPr>
          <w:b/>
          <w:sz w:val="24"/>
        </w:rPr>
        <w:t>Abstract:</w:t>
      </w:r>
      <w:r w:rsidRPr="00755125">
        <w:rPr>
          <w:sz w:val="24"/>
        </w:rPr>
        <w:t xml:space="preserve"> 125 words or less.</w:t>
      </w:r>
    </w:p>
    <w:p w14:paraId="7DC9E2FE" w14:textId="694C8043" w:rsidR="00D73714" w:rsidRPr="00755125" w:rsidRDefault="00D73714" w:rsidP="001D3DE1">
      <w:pPr>
        <w:tabs>
          <w:tab w:val="left" w:pos="5890"/>
        </w:tabs>
        <w:ind w:left="360"/>
        <w:rPr>
          <w:sz w:val="24"/>
        </w:rPr>
      </w:pPr>
      <w:r w:rsidRPr="00755125">
        <w:rPr>
          <w:b/>
          <w:sz w:val="24"/>
        </w:rPr>
        <w:t>One Sentence Summary:</w:t>
      </w:r>
      <w:r w:rsidR="009F2B56" w:rsidRPr="00755125">
        <w:rPr>
          <w:sz w:val="24"/>
        </w:rPr>
        <w:t xml:space="preserve"> </w:t>
      </w:r>
      <w:r w:rsidR="00583CCA" w:rsidRPr="00755125">
        <w:rPr>
          <w:sz w:val="24"/>
        </w:rPr>
        <w:t>N</w:t>
      </w:r>
      <w:r w:rsidR="009F2B56" w:rsidRPr="00755125">
        <w:rPr>
          <w:sz w:val="24"/>
        </w:rPr>
        <w:t xml:space="preserve">o more than </w:t>
      </w:r>
      <w:r w:rsidR="00BD576C">
        <w:rPr>
          <w:sz w:val="24"/>
        </w:rPr>
        <w:t>125</w:t>
      </w:r>
      <w:r w:rsidR="00BD576C" w:rsidRPr="00755125">
        <w:rPr>
          <w:sz w:val="24"/>
        </w:rPr>
        <w:t xml:space="preserve"> </w:t>
      </w:r>
      <w:r w:rsidR="009F2B56" w:rsidRPr="00755125">
        <w:rPr>
          <w:sz w:val="24"/>
        </w:rPr>
        <w:t>characters</w:t>
      </w:r>
      <w:r w:rsidR="002C4DCA">
        <w:rPr>
          <w:sz w:val="24"/>
        </w:rPr>
        <w:t xml:space="preserve"> and spaces</w:t>
      </w:r>
      <w:r w:rsidR="00307F53" w:rsidRPr="00755125">
        <w:rPr>
          <w:sz w:val="24"/>
        </w:rPr>
        <w:t>.</w:t>
      </w:r>
    </w:p>
    <w:p w14:paraId="7C5D339A" w14:textId="76BE555F" w:rsidR="00D73714" w:rsidRPr="00755125" w:rsidRDefault="00D73714" w:rsidP="001D3DE1">
      <w:pPr>
        <w:ind w:left="360"/>
        <w:rPr>
          <w:sz w:val="24"/>
        </w:rPr>
      </w:pPr>
      <w:r w:rsidRPr="00755125">
        <w:rPr>
          <w:b/>
          <w:sz w:val="24"/>
        </w:rPr>
        <w:t>Main Text:</w:t>
      </w:r>
      <w:r w:rsidR="00F26AF7" w:rsidRPr="00755125">
        <w:rPr>
          <w:sz w:val="24"/>
        </w:rPr>
        <w:t xml:space="preserve"> </w:t>
      </w:r>
    </w:p>
    <w:p w14:paraId="1E91906F" w14:textId="752CF38C" w:rsidR="00D73714" w:rsidRPr="00755125" w:rsidRDefault="00D73714" w:rsidP="001D3DE1">
      <w:pPr>
        <w:ind w:left="360"/>
        <w:rPr>
          <w:b/>
          <w:sz w:val="24"/>
        </w:rPr>
      </w:pPr>
      <w:r w:rsidRPr="00755125">
        <w:rPr>
          <w:b/>
          <w:sz w:val="24"/>
        </w:rPr>
        <w:t>References</w:t>
      </w:r>
      <w:r w:rsidR="000B7E4F">
        <w:rPr>
          <w:b/>
          <w:sz w:val="24"/>
        </w:rPr>
        <w:t xml:space="preserve"> and Notes</w:t>
      </w:r>
      <w:r w:rsidR="002E60B9">
        <w:rPr>
          <w:b/>
          <w:sz w:val="24"/>
        </w:rPr>
        <w:t>:</w:t>
      </w:r>
      <w:r w:rsidRPr="00755125">
        <w:rPr>
          <w:sz w:val="24"/>
        </w:rPr>
        <w:t xml:space="preserve"> </w:t>
      </w:r>
      <w:r w:rsidR="00BD576C">
        <w:rPr>
          <w:sz w:val="24"/>
        </w:rPr>
        <w:t>O</w:t>
      </w:r>
      <w:r w:rsidR="0086656C" w:rsidRPr="00755125">
        <w:rPr>
          <w:sz w:val="24"/>
        </w:rPr>
        <w:t xml:space="preserve">nly a single </w:t>
      </w:r>
      <w:r w:rsidR="00BD576C">
        <w:rPr>
          <w:sz w:val="24"/>
        </w:rPr>
        <w:t xml:space="preserve">numbered </w:t>
      </w:r>
      <w:r w:rsidR="0086656C" w:rsidRPr="00755125">
        <w:rPr>
          <w:sz w:val="24"/>
        </w:rPr>
        <w:t xml:space="preserve">list should be provided for </w:t>
      </w:r>
      <w:r w:rsidR="00E351C0">
        <w:rPr>
          <w:sz w:val="24"/>
        </w:rPr>
        <w:t xml:space="preserve">all </w:t>
      </w:r>
      <w:r w:rsidR="00E351C0" w:rsidRPr="00755125">
        <w:rPr>
          <w:sz w:val="24"/>
        </w:rPr>
        <w:t>reference</w:t>
      </w:r>
      <w:r w:rsidR="00E351C0">
        <w:rPr>
          <w:sz w:val="24"/>
        </w:rPr>
        <w:t>s cited in</w:t>
      </w:r>
      <w:r w:rsidR="00E351C0" w:rsidRPr="00755125">
        <w:rPr>
          <w:sz w:val="24"/>
        </w:rPr>
        <w:t xml:space="preserve"> </w:t>
      </w:r>
      <w:r w:rsidR="0086656C" w:rsidRPr="00755125">
        <w:rPr>
          <w:sz w:val="24"/>
        </w:rPr>
        <w:t>the main text and</w:t>
      </w:r>
      <w:r w:rsidR="00E351C0">
        <w:rPr>
          <w:sz w:val="24"/>
        </w:rPr>
        <w:t xml:space="preserve"> in the</w:t>
      </w:r>
      <w:r w:rsidR="0086656C" w:rsidRPr="00755125">
        <w:rPr>
          <w:sz w:val="24"/>
        </w:rPr>
        <w:t xml:space="preserve"> supplementa</w:t>
      </w:r>
      <w:r w:rsidR="00083152">
        <w:rPr>
          <w:sz w:val="24"/>
        </w:rPr>
        <w:t>ry</w:t>
      </w:r>
      <w:r w:rsidR="0086656C" w:rsidRPr="00755125">
        <w:rPr>
          <w:sz w:val="24"/>
        </w:rPr>
        <w:t xml:space="preserve"> </w:t>
      </w:r>
      <w:r w:rsidR="000B7E4F">
        <w:rPr>
          <w:sz w:val="24"/>
        </w:rPr>
        <w:t>materials</w:t>
      </w:r>
      <w:r w:rsidR="0086656C" w:rsidRPr="00755125">
        <w:rPr>
          <w:sz w:val="24"/>
        </w:rPr>
        <w:t>.</w:t>
      </w:r>
    </w:p>
    <w:p w14:paraId="515EC4F8" w14:textId="597009AA" w:rsidR="00D73714" w:rsidRPr="00755125" w:rsidRDefault="00D73714" w:rsidP="001D3DE1">
      <w:pPr>
        <w:ind w:left="360"/>
        <w:rPr>
          <w:sz w:val="24"/>
        </w:rPr>
      </w:pPr>
      <w:r w:rsidRPr="00755125">
        <w:rPr>
          <w:b/>
          <w:sz w:val="24"/>
        </w:rPr>
        <w:t>Acknowledgments:</w:t>
      </w:r>
      <w:r w:rsidR="00DE7047" w:rsidRPr="00755125">
        <w:rPr>
          <w:b/>
          <w:sz w:val="24"/>
        </w:rPr>
        <w:t xml:space="preserve"> </w:t>
      </w:r>
      <w:r w:rsidR="00DE7047" w:rsidRPr="00755125">
        <w:rPr>
          <w:sz w:val="24"/>
        </w:rPr>
        <w:t>Split into</w:t>
      </w:r>
      <w:r w:rsidR="00482684">
        <w:rPr>
          <w:sz w:val="24"/>
        </w:rPr>
        <w:t xml:space="preserve"> </w:t>
      </w:r>
      <w:r w:rsidR="000B7E4F">
        <w:rPr>
          <w:sz w:val="24"/>
        </w:rPr>
        <w:t>g</w:t>
      </w:r>
      <w:r w:rsidR="00482684">
        <w:rPr>
          <w:sz w:val="24"/>
        </w:rPr>
        <w:t xml:space="preserve">eneral, Funding, Author contributions, </w:t>
      </w:r>
      <w:proofErr w:type="gramStart"/>
      <w:r w:rsidR="00482684">
        <w:rPr>
          <w:sz w:val="24"/>
        </w:rPr>
        <w:t>Competing</w:t>
      </w:r>
      <w:proofErr w:type="gramEnd"/>
      <w:r w:rsidR="00482684">
        <w:rPr>
          <w:sz w:val="24"/>
        </w:rPr>
        <w:t xml:space="preserve"> </w:t>
      </w:r>
      <w:r w:rsidR="000B7E4F">
        <w:rPr>
          <w:sz w:val="24"/>
        </w:rPr>
        <w:t>i</w:t>
      </w:r>
      <w:r w:rsidR="00482684">
        <w:rPr>
          <w:sz w:val="24"/>
        </w:rPr>
        <w:t xml:space="preserve">nterests, and Data and </w:t>
      </w:r>
      <w:r w:rsidR="000B7E4F">
        <w:rPr>
          <w:sz w:val="24"/>
        </w:rPr>
        <w:t>m</w:t>
      </w:r>
      <w:r w:rsidR="00482684">
        <w:rPr>
          <w:sz w:val="24"/>
        </w:rPr>
        <w:t xml:space="preserve">aterials </w:t>
      </w:r>
      <w:r w:rsidR="000B7E4F">
        <w:rPr>
          <w:sz w:val="24"/>
        </w:rPr>
        <w:t>a</w:t>
      </w:r>
      <w:r w:rsidR="00482684">
        <w:rPr>
          <w:sz w:val="24"/>
        </w:rPr>
        <w:t>vailability</w:t>
      </w:r>
      <w:r w:rsidR="006D108B">
        <w:rPr>
          <w:sz w:val="24"/>
        </w:rPr>
        <w:t>,</w:t>
      </w:r>
      <w:r w:rsidR="00DE7047" w:rsidRPr="00755125">
        <w:rPr>
          <w:sz w:val="24"/>
        </w:rPr>
        <w:t xml:space="preserve"> as described </w:t>
      </w:r>
      <w:r w:rsidR="003D6392">
        <w:rPr>
          <w:sz w:val="24"/>
        </w:rPr>
        <w:t xml:space="preserve">in the template </w:t>
      </w:r>
      <w:r w:rsidR="00DE7047" w:rsidRPr="00755125">
        <w:rPr>
          <w:sz w:val="24"/>
        </w:rPr>
        <w:t>below.</w:t>
      </w:r>
    </w:p>
    <w:p w14:paraId="680F6BED" w14:textId="26D68933" w:rsidR="009F2B56" w:rsidRPr="00755125" w:rsidRDefault="009F2B56" w:rsidP="001D3DE1">
      <w:pPr>
        <w:ind w:left="360"/>
        <w:rPr>
          <w:sz w:val="24"/>
        </w:rPr>
      </w:pPr>
      <w:r w:rsidRPr="00755125">
        <w:rPr>
          <w:b/>
          <w:sz w:val="24"/>
        </w:rPr>
        <w:t xml:space="preserve">Supplementary Materials: </w:t>
      </w:r>
      <w:r w:rsidRPr="00755125">
        <w:rPr>
          <w:sz w:val="24"/>
        </w:rPr>
        <w:t>Include</w:t>
      </w:r>
      <w:r w:rsidR="00B422F9" w:rsidRPr="00755125">
        <w:rPr>
          <w:sz w:val="24"/>
        </w:rPr>
        <w:t xml:space="preserve"> </w:t>
      </w:r>
      <w:r w:rsidR="00EE6929" w:rsidRPr="00755125">
        <w:rPr>
          <w:sz w:val="24"/>
        </w:rPr>
        <w:t xml:space="preserve">a list, </w:t>
      </w:r>
      <w:r w:rsidR="00B422F9" w:rsidRPr="00755125">
        <w:rPr>
          <w:sz w:val="24"/>
        </w:rPr>
        <w:t>noting which references are only cited in the SM</w:t>
      </w:r>
      <w:r w:rsidR="002E60B9" w:rsidRPr="00755125">
        <w:rPr>
          <w:sz w:val="24"/>
        </w:rPr>
        <w:t>.</w:t>
      </w:r>
    </w:p>
    <w:p w14:paraId="3BB74558" w14:textId="788D7E1F" w:rsidR="00D73714" w:rsidRPr="00755125" w:rsidRDefault="00DE28BD" w:rsidP="001D3DE1">
      <w:pPr>
        <w:ind w:left="360"/>
        <w:rPr>
          <w:sz w:val="24"/>
        </w:rPr>
      </w:pPr>
      <w:r w:rsidRPr="00755125">
        <w:rPr>
          <w:b/>
          <w:sz w:val="24"/>
        </w:rPr>
        <w:t>Fig. #</w:t>
      </w:r>
      <w:r w:rsidR="002E60B9" w:rsidRPr="00755125">
        <w:rPr>
          <w:b/>
          <w:sz w:val="24"/>
        </w:rPr>
        <w:t>.</w:t>
      </w:r>
      <w:r w:rsidR="00D73714" w:rsidRPr="00755125">
        <w:rPr>
          <w:b/>
          <w:sz w:val="24"/>
        </w:rPr>
        <w:t xml:space="preserve"> </w:t>
      </w:r>
      <w:r w:rsidR="00D73714" w:rsidRPr="00755125">
        <w:rPr>
          <w:sz w:val="24"/>
        </w:rPr>
        <w:t>(Begin each figure caption with a label, “</w:t>
      </w:r>
      <w:r w:rsidR="00D73714" w:rsidRPr="00755125">
        <w:rPr>
          <w:b/>
          <w:sz w:val="24"/>
        </w:rPr>
        <w:t>Fig. 1.</w:t>
      </w:r>
      <w:r w:rsidR="00D73714" w:rsidRPr="00755125">
        <w:rPr>
          <w:sz w:val="24"/>
        </w:rPr>
        <w:t>”</w:t>
      </w:r>
      <w:r w:rsidR="002E60B9" w:rsidRPr="00755125">
        <w:rPr>
          <w:sz w:val="24"/>
        </w:rPr>
        <w:t>,</w:t>
      </w:r>
      <w:r w:rsidR="00D73714" w:rsidRPr="00755125">
        <w:rPr>
          <w:sz w:val="24"/>
        </w:rPr>
        <w:t xml:space="preserve"> fo</w:t>
      </w:r>
      <w:r w:rsidRPr="00755125">
        <w:rPr>
          <w:sz w:val="24"/>
        </w:rPr>
        <w:t>r example, as a new paragraph.)</w:t>
      </w:r>
    </w:p>
    <w:p w14:paraId="00EC265A" w14:textId="4EA0F677" w:rsidR="00D73714" w:rsidRDefault="00DE28BD" w:rsidP="001D3DE1">
      <w:pPr>
        <w:ind w:left="360"/>
        <w:rPr>
          <w:sz w:val="24"/>
        </w:rPr>
      </w:pPr>
      <w:r w:rsidRPr="00755125">
        <w:rPr>
          <w:b/>
          <w:sz w:val="24"/>
        </w:rPr>
        <w:t>Table #</w:t>
      </w:r>
      <w:r w:rsidR="002E60B9" w:rsidRPr="00755125">
        <w:rPr>
          <w:b/>
          <w:sz w:val="24"/>
        </w:rPr>
        <w:t>.</w:t>
      </w:r>
      <w:r w:rsidR="00D73714" w:rsidRPr="00755125">
        <w:rPr>
          <w:b/>
          <w:sz w:val="24"/>
        </w:rPr>
        <w:t xml:space="preserve"> </w:t>
      </w:r>
      <w:r w:rsidR="00D73714" w:rsidRPr="00755125">
        <w:rPr>
          <w:sz w:val="24"/>
        </w:rPr>
        <w:t>(Begin each table caption with a label “</w:t>
      </w:r>
      <w:r w:rsidR="00D73714" w:rsidRPr="00755125">
        <w:rPr>
          <w:b/>
          <w:sz w:val="24"/>
        </w:rPr>
        <w:t>Table 1.</w:t>
      </w:r>
      <w:r w:rsidR="00D73714" w:rsidRPr="00755125">
        <w:rPr>
          <w:sz w:val="24"/>
        </w:rPr>
        <w:t>”</w:t>
      </w:r>
      <w:r w:rsidRPr="00755125">
        <w:rPr>
          <w:sz w:val="24"/>
        </w:rPr>
        <w:t xml:space="preserve">, </w:t>
      </w:r>
      <w:r w:rsidR="002E60B9" w:rsidRPr="00755125">
        <w:rPr>
          <w:sz w:val="24"/>
        </w:rPr>
        <w:t>for example,</w:t>
      </w:r>
      <w:r w:rsidRPr="00755125">
        <w:rPr>
          <w:sz w:val="24"/>
        </w:rPr>
        <w:t xml:space="preserve"> as a new paragraph.)</w:t>
      </w:r>
    </w:p>
    <w:p w14:paraId="40CD1F91" w14:textId="77777777" w:rsidR="00D73714" w:rsidRPr="00755125" w:rsidRDefault="00D73714" w:rsidP="00D73714">
      <w:pPr>
        <w:rPr>
          <w:sz w:val="24"/>
        </w:rPr>
      </w:pPr>
    </w:p>
    <w:p w14:paraId="1840C47C" w14:textId="5F9C67DE" w:rsidR="00D73714" w:rsidRPr="00755125" w:rsidRDefault="7FEA168B" w:rsidP="7FEA168B">
      <w:pPr>
        <w:rPr>
          <w:sz w:val="24"/>
          <w:szCs w:val="24"/>
        </w:rPr>
      </w:pPr>
      <w:r w:rsidRPr="7FEA168B">
        <w:rPr>
          <w:sz w:val="24"/>
          <w:szCs w:val="24"/>
        </w:rPr>
        <w:t xml:space="preserve">Please use the .docx format (all versions after Word 2007 for PC and Word 2011 for Mac) and include page numbers in your submitted file. We also encourage </w:t>
      </w:r>
      <w:proofErr w:type="gramStart"/>
      <w:r w:rsidRPr="7FEA168B">
        <w:rPr>
          <w:sz w:val="24"/>
          <w:szCs w:val="24"/>
        </w:rPr>
        <w:t>use</w:t>
      </w:r>
      <w:proofErr w:type="gramEnd"/>
      <w:r w:rsidRPr="7FEA168B">
        <w:rPr>
          <w:sz w:val="24"/>
          <w:szCs w:val="24"/>
        </w:rPr>
        <w:t xml:space="preserve"> of line numbers.</w:t>
      </w:r>
      <w:r w:rsidR="002015DE" w:rsidRPr="002015DE">
        <w:t xml:space="preserve"> </w:t>
      </w:r>
      <w:r w:rsidR="002015DE" w:rsidRPr="002015DE">
        <w:rPr>
          <w:sz w:val="24"/>
          <w:szCs w:val="24"/>
        </w:rPr>
        <w:t>Supplementary Materials (comprising Materials and Methods, figures, and tables) should be in a separate file.</w:t>
      </w:r>
    </w:p>
    <w:p w14:paraId="07BE957A" w14:textId="77777777" w:rsidR="00D73714" w:rsidRPr="00755125" w:rsidRDefault="00D73714" w:rsidP="00D73714">
      <w:pPr>
        <w:rPr>
          <w:sz w:val="24"/>
        </w:rPr>
      </w:pPr>
    </w:p>
    <w:p w14:paraId="59FCA227" w14:textId="77777777" w:rsidR="000B7E4F" w:rsidRDefault="00D73714">
      <w:pPr>
        <w:rPr>
          <w:sz w:val="24"/>
        </w:rPr>
      </w:pPr>
      <w:r w:rsidRPr="00755125">
        <w:rPr>
          <w:sz w:val="24"/>
        </w:rPr>
        <w:t xml:space="preserve">More specific formatting instructions are provided in the template </w:t>
      </w:r>
      <w:r w:rsidR="00E351C0">
        <w:rPr>
          <w:sz w:val="24"/>
        </w:rPr>
        <w:t>that</w:t>
      </w:r>
      <w:r w:rsidR="00E351C0" w:rsidRPr="00755125">
        <w:rPr>
          <w:sz w:val="24"/>
        </w:rPr>
        <w:t xml:space="preserve"> </w:t>
      </w:r>
      <w:r w:rsidRPr="00755125">
        <w:rPr>
          <w:sz w:val="24"/>
        </w:rPr>
        <w:t>follows.</w:t>
      </w:r>
    </w:p>
    <w:p w14:paraId="4240ACE8" w14:textId="71C2D1EF" w:rsidR="00D73714" w:rsidRPr="00755125" w:rsidRDefault="00D73714">
      <w:pPr>
        <w:rPr>
          <w:sz w:val="24"/>
        </w:rPr>
      </w:pPr>
      <w:r w:rsidRPr="00755125">
        <w:rPr>
          <w:sz w:val="24"/>
        </w:rPr>
        <w:br w:type="page"/>
      </w:r>
    </w:p>
    <w:p w14:paraId="46361BC5" w14:textId="74725422" w:rsidR="00D73714" w:rsidRDefault="00A23CD5" w:rsidP="00D73714">
      <w:pPr>
        <w:pStyle w:val="Head"/>
      </w:pPr>
      <w:r>
        <w:lastRenderedPageBreak/>
        <w:t>Title:</w:t>
      </w:r>
      <w:r w:rsidR="00D73714">
        <w:t xml:space="preserve"> </w:t>
      </w:r>
      <w:r w:rsidR="00DD77FC" w:rsidRPr="00DD77FC">
        <w:t>Gentrification drives patterns of alpha and beta diversity in cities</w:t>
      </w:r>
    </w:p>
    <w:p w14:paraId="658FCD2F" w14:textId="55772623" w:rsidR="00DD77FC" w:rsidRDefault="00D73714" w:rsidP="00D73714">
      <w:pPr>
        <w:pStyle w:val="Authors"/>
      </w:pPr>
      <w:r w:rsidRPr="00987EE5">
        <w:rPr>
          <w:b/>
        </w:rPr>
        <w:t>Authors:</w:t>
      </w:r>
      <w:r w:rsidR="00A23CD5">
        <w:t xml:space="preserve"> </w:t>
      </w:r>
      <w:bookmarkStart w:id="0" w:name="_Hlk143608806"/>
      <w:bookmarkStart w:id="1" w:name="_Hlk143609067"/>
      <w:r w:rsidR="00DD77FC">
        <w:t>Mason Fidino</w:t>
      </w:r>
      <w:r w:rsidR="0044433C">
        <w:rPr>
          <w:vertAlign w:val="superscript"/>
        </w:rPr>
        <w:t>1*</w:t>
      </w:r>
      <w:r w:rsidR="00DD77FC">
        <w:t>, Heather A. Sander</w:t>
      </w:r>
      <w:r w:rsidR="0044433C">
        <w:rPr>
          <w:vertAlign w:val="superscript"/>
        </w:rPr>
        <w:t>2</w:t>
      </w:r>
      <w:r w:rsidR="00DD77FC">
        <w:t>, Jesse S. Lewis</w:t>
      </w:r>
      <w:r w:rsidR="0044433C">
        <w:rPr>
          <w:vertAlign w:val="superscript"/>
        </w:rPr>
        <w:t>3</w:t>
      </w:r>
      <w:r w:rsidR="00DD77FC">
        <w:t>, Elizabeth W. Lehrer</w:t>
      </w:r>
      <w:r w:rsidR="0044433C">
        <w:rPr>
          <w:vertAlign w:val="superscript"/>
        </w:rPr>
        <w:t>1</w:t>
      </w:r>
      <w:r w:rsidR="00DD77FC">
        <w:t>, Kimberly Rivera</w:t>
      </w:r>
      <w:r w:rsidR="0044433C">
        <w:rPr>
          <w:vertAlign w:val="superscript"/>
        </w:rPr>
        <w:t>1</w:t>
      </w:r>
      <w:r w:rsidR="00DD77FC">
        <w:t>, Maureen H. Murray</w:t>
      </w:r>
      <w:r w:rsidR="0044433C">
        <w:rPr>
          <w:vertAlign w:val="superscript"/>
        </w:rPr>
        <w:t>1</w:t>
      </w:r>
      <w:r w:rsidR="00DD77FC">
        <w:t>, Henry C. Adams</w:t>
      </w:r>
      <w:r w:rsidR="0044433C">
        <w:rPr>
          <w:vertAlign w:val="superscript"/>
        </w:rPr>
        <w:t>1</w:t>
      </w:r>
      <w:r w:rsidR="00DD77FC">
        <w:t>, Anna Kase</w:t>
      </w:r>
      <w:r w:rsidR="0044433C">
        <w:rPr>
          <w:vertAlign w:val="superscript"/>
        </w:rPr>
        <w:t>1</w:t>
      </w:r>
      <w:r w:rsidR="00DD77FC">
        <w:t>, Andrea Flores</w:t>
      </w:r>
      <w:r w:rsidR="0044433C">
        <w:rPr>
          <w:vertAlign w:val="superscript"/>
        </w:rPr>
        <w:t>1</w:t>
      </w:r>
      <w:r w:rsidR="00DD77FC">
        <w:t xml:space="preserve">, </w:t>
      </w:r>
      <w:bookmarkEnd w:id="0"/>
      <w:r w:rsidR="00F963CA" w:rsidRPr="00F963CA">
        <w:t>Theodore Stankowich</w:t>
      </w:r>
      <w:r w:rsidR="0044433C">
        <w:rPr>
          <w:vertAlign w:val="superscript"/>
        </w:rPr>
        <w:t>4</w:t>
      </w:r>
      <w:r w:rsidR="00F963CA" w:rsidRPr="00F963CA">
        <w:t>, Christopher J. Schell</w:t>
      </w:r>
      <w:r w:rsidR="0044433C">
        <w:rPr>
          <w:vertAlign w:val="superscript"/>
        </w:rPr>
        <w:t>5</w:t>
      </w:r>
      <w:r w:rsidR="00F963CA" w:rsidRPr="00F963CA">
        <w:t>, Carmen M. Salsbury</w:t>
      </w:r>
      <w:r w:rsidR="0044433C">
        <w:rPr>
          <w:vertAlign w:val="superscript"/>
        </w:rPr>
        <w:t>6</w:t>
      </w:r>
      <w:r w:rsidR="00F963CA" w:rsidRPr="00F963CA">
        <w:t>, Adam T. Rohnke</w:t>
      </w:r>
      <w:r w:rsidR="00197756">
        <w:rPr>
          <w:vertAlign w:val="superscript"/>
        </w:rPr>
        <w:t>7</w:t>
      </w:r>
      <w:r w:rsidR="00F963CA" w:rsidRPr="00F963CA">
        <w:t>, Mark J. Jordan</w:t>
      </w:r>
      <w:r w:rsidR="00197756">
        <w:rPr>
          <w:vertAlign w:val="superscript"/>
        </w:rPr>
        <w:t>8</w:t>
      </w:r>
      <w:r w:rsidR="00F963CA" w:rsidRPr="00F963CA">
        <w:t>, Austin M. Green</w:t>
      </w:r>
      <w:r w:rsidR="00197756">
        <w:rPr>
          <w:vertAlign w:val="superscript"/>
        </w:rPr>
        <w:t>9</w:t>
      </w:r>
      <w:r w:rsidR="00F963CA" w:rsidRPr="00F963CA">
        <w:t>, Ashley R. Gramza</w:t>
      </w:r>
      <w:r w:rsidR="00197756">
        <w:rPr>
          <w:vertAlign w:val="superscript"/>
        </w:rPr>
        <w:t>10</w:t>
      </w:r>
      <w:r w:rsidR="00F963CA" w:rsidRPr="00F963CA">
        <w:t>, Amanda J. Zellmer</w:t>
      </w:r>
      <w:r w:rsidR="003823B9">
        <w:rPr>
          <w:vertAlign w:val="superscript"/>
        </w:rPr>
        <w:t>11,12</w:t>
      </w:r>
      <w:r w:rsidR="00F963CA" w:rsidRPr="00F963CA">
        <w:t>, Jacque Williamson</w:t>
      </w:r>
      <w:r w:rsidR="003823B9">
        <w:rPr>
          <w:vertAlign w:val="superscript"/>
        </w:rPr>
        <w:t>13</w:t>
      </w:r>
      <w:r w:rsidR="00F963CA" w:rsidRPr="00F963CA">
        <w:t>, Thilina D. Surasinghe</w:t>
      </w:r>
      <w:r w:rsidR="003823B9">
        <w:rPr>
          <w:vertAlign w:val="superscript"/>
        </w:rPr>
        <w:t>14</w:t>
      </w:r>
      <w:r w:rsidR="00F963CA" w:rsidRPr="00F963CA">
        <w:t>, Hunter Storm</w:t>
      </w:r>
      <w:r w:rsidR="003823B9">
        <w:rPr>
          <w:vertAlign w:val="superscript"/>
        </w:rPr>
        <w:t>15</w:t>
      </w:r>
      <w:r w:rsidR="00F963CA" w:rsidRPr="00F963CA">
        <w:t>, Kimberly L. Sparks</w:t>
      </w:r>
      <w:r w:rsidR="003823B9">
        <w:rPr>
          <w:vertAlign w:val="superscript"/>
        </w:rPr>
        <w:t>16</w:t>
      </w:r>
      <w:r w:rsidR="00F963CA" w:rsidRPr="00F963CA">
        <w:t>, Travis J. Ryan</w:t>
      </w:r>
      <w:r w:rsidR="00197756">
        <w:rPr>
          <w:vertAlign w:val="superscript"/>
        </w:rPr>
        <w:t>6</w:t>
      </w:r>
      <w:r w:rsidR="00F963CA" w:rsidRPr="00F963CA">
        <w:t>, Katie R. Remine</w:t>
      </w:r>
      <w:r w:rsidR="003823B9">
        <w:rPr>
          <w:vertAlign w:val="superscript"/>
        </w:rPr>
        <w:t>17</w:t>
      </w:r>
      <w:r w:rsidR="00F963CA" w:rsidRPr="00F963CA">
        <w:t>, Mary E. Pendergast</w:t>
      </w:r>
      <w:r w:rsidR="003823B9">
        <w:rPr>
          <w:vertAlign w:val="superscript"/>
        </w:rPr>
        <w:t>18</w:t>
      </w:r>
      <w:r w:rsidR="00F963CA" w:rsidRPr="00F963CA">
        <w:t>, Kayleigh Mullen</w:t>
      </w:r>
      <w:r w:rsidR="003823B9">
        <w:rPr>
          <w:vertAlign w:val="superscript"/>
        </w:rPr>
        <w:t>19</w:t>
      </w:r>
      <w:r w:rsidR="00F963CA" w:rsidRPr="00F963CA">
        <w:t>, Darren E. Minier</w:t>
      </w:r>
      <w:r w:rsidR="003823B9">
        <w:rPr>
          <w:vertAlign w:val="superscript"/>
        </w:rPr>
        <w:t>20</w:t>
      </w:r>
      <w:r w:rsidR="00F963CA" w:rsidRPr="00F963CA">
        <w:t>, Christopher R. Middaugh</w:t>
      </w:r>
      <w:r w:rsidR="00303D5A">
        <w:rPr>
          <w:vertAlign w:val="superscript"/>
        </w:rPr>
        <w:t>16</w:t>
      </w:r>
      <w:r w:rsidR="00F963CA" w:rsidRPr="00F963CA">
        <w:t>, Amy L. Mertl</w:t>
      </w:r>
      <w:r w:rsidR="00303D5A">
        <w:rPr>
          <w:vertAlign w:val="superscript"/>
        </w:rPr>
        <w:t>21</w:t>
      </w:r>
      <w:r w:rsidR="00F963CA" w:rsidRPr="00F963CA">
        <w:t>, Maureen R. McClung</w:t>
      </w:r>
      <w:r w:rsidR="00B24ADF">
        <w:rPr>
          <w:vertAlign w:val="superscript"/>
        </w:rPr>
        <w:t>22</w:t>
      </w:r>
      <w:r w:rsidR="00F963CA" w:rsidRPr="00F963CA">
        <w:t>, Robert A. Long</w:t>
      </w:r>
      <w:r w:rsidR="003823B9">
        <w:rPr>
          <w:vertAlign w:val="superscript"/>
        </w:rPr>
        <w:t>17</w:t>
      </w:r>
      <w:r w:rsidR="00F963CA" w:rsidRPr="00F963CA">
        <w:t>, Rachel N. Larson</w:t>
      </w:r>
      <w:r w:rsidR="0044433C">
        <w:rPr>
          <w:vertAlign w:val="superscript"/>
        </w:rPr>
        <w:t>2</w:t>
      </w:r>
      <w:r w:rsidR="00F963CA" w:rsidRPr="00F963CA">
        <w:t>, Michel T. Kohl</w:t>
      </w:r>
      <w:r w:rsidR="00B24ADF">
        <w:rPr>
          <w:vertAlign w:val="superscript"/>
        </w:rPr>
        <w:t>23</w:t>
      </w:r>
      <w:r w:rsidR="00F963CA" w:rsidRPr="00F963CA">
        <w:t>, Lavendar R. Harris</w:t>
      </w:r>
      <w:r w:rsidR="00B24ADF">
        <w:rPr>
          <w:vertAlign w:val="superscript"/>
        </w:rPr>
        <w:t>23</w:t>
      </w:r>
      <w:r w:rsidR="00F963CA" w:rsidRPr="00F963CA">
        <w:t>, Courtney T. Hall</w:t>
      </w:r>
      <w:r w:rsidR="00B24ADF">
        <w:rPr>
          <w:vertAlign w:val="superscript"/>
        </w:rPr>
        <w:t>24</w:t>
      </w:r>
      <w:r w:rsidR="00F963CA" w:rsidRPr="00F963CA">
        <w:t>, Jeffrey D. Haight</w:t>
      </w:r>
      <w:r w:rsidR="00B24ADF">
        <w:rPr>
          <w:vertAlign w:val="superscript"/>
        </w:rPr>
        <w:t>25</w:t>
      </w:r>
      <w:r w:rsidR="00F963CA" w:rsidRPr="00F963CA">
        <w:t>, David Drake</w:t>
      </w:r>
      <w:r w:rsidR="00B24ADF">
        <w:rPr>
          <w:vertAlign w:val="superscript"/>
        </w:rPr>
        <w:t>26</w:t>
      </w:r>
      <w:r w:rsidR="00F963CA" w:rsidRPr="00F963CA">
        <w:t>, Alyssa M. Davidge</w:t>
      </w:r>
      <w:r w:rsidR="00B24ADF">
        <w:rPr>
          <w:vertAlign w:val="superscript"/>
        </w:rPr>
        <w:t>27</w:t>
      </w:r>
      <w:r w:rsidR="00F963CA" w:rsidRPr="00F963CA">
        <w:t>, Ann O. Cheek</w:t>
      </w:r>
      <w:r w:rsidR="00B24ADF">
        <w:rPr>
          <w:vertAlign w:val="superscript"/>
        </w:rPr>
        <w:t>28</w:t>
      </w:r>
      <w:r w:rsidR="00F963CA" w:rsidRPr="00F963CA">
        <w:t>, Christopher P. Bloch</w:t>
      </w:r>
      <w:r w:rsidR="00B24ADF">
        <w:rPr>
          <w:vertAlign w:val="superscript"/>
        </w:rPr>
        <w:t>14</w:t>
      </w:r>
      <w:r w:rsidR="00F963CA" w:rsidRPr="00F963CA">
        <w:t>, Elizabeth G. Biro</w:t>
      </w:r>
      <w:r w:rsidR="00B24ADF">
        <w:rPr>
          <w:vertAlign w:val="superscript"/>
        </w:rPr>
        <w:t>29</w:t>
      </w:r>
      <w:r w:rsidR="00F963CA" w:rsidRPr="00F963CA">
        <w:t>, Whitney J. B. Anthonysamy</w:t>
      </w:r>
      <w:r w:rsidR="00B24ADF">
        <w:rPr>
          <w:vertAlign w:val="superscript"/>
        </w:rPr>
        <w:t>30</w:t>
      </w:r>
      <w:r w:rsidR="00F963CA" w:rsidRPr="00F963CA">
        <w:t>, Julia L. Angstmann</w:t>
      </w:r>
      <w:r w:rsidR="004F2FA8">
        <w:rPr>
          <w:vertAlign w:val="superscript"/>
        </w:rPr>
        <w:t>31</w:t>
      </w:r>
      <w:r w:rsidR="00F963CA" w:rsidRPr="00F963CA">
        <w:t>, Maximilian L. Allen</w:t>
      </w:r>
      <w:r w:rsidR="00B24ADF">
        <w:rPr>
          <w:vertAlign w:val="superscript"/>
        </w:rPr>
        <w:t>3</w:t>
      </w:r>
      <w:r w:rsidR="004F2FA8">
        <w:rPr>
          <w:vertAlign w:val="superscript"/>
        </w:rPr>
        <w:t>2</w:t>
      </w:r>
      <w:r w:rsidR="00F963CA" w:rsidRPr="00F963CA">
        <w:t>, Solny A. Adalsteinsson</w:t>
      </w:r>
      <w:r w:rsidR="00B24ADF">
        <w:rPr>
          <w:vertAlign w:val="superscript"/>
        </w:rPr>
        <w:t>29</w:t>
      </w:r>
      <w:r w:rsidR="00F963CA" w:rsidRPr="00F963CA">
        <w:t>, Anne G. Short</w:t>
      </w:r>
      <w:r w:rsidR="00B24ADF">
        <w:rPr>
          <w:vertAlign w:val="superscript"/>
        </w:rPr>
        <w:t>3</w:t>
      </w:r>
      <w:r w:rsidR="004F2FA8">
        <w:rPr>
          <w:vertAlign w:val="superscript"/>
        </w:rPr>
        <w:t>3</w:t>
      </w:r>
      <w:r w:rsidR="00F963CA" w:rsidRPr="00F963CA">
        <w:t>, Jalene M. LaMontagne</w:t>
      </w:r>
      <w:r w:rsidR="00BF06F7">
        <w:rPr>
          <w:vertAlign w:val="superscript"/>
        </w:rPr>
        <w:t>1,3</w:t>
      </w:r>
      <w:r w:rsidR="004F2FA8">
        <w:rPr>
          <w:vertAlign w:val="superscript"/>
        </w:rPr>
        <w:t>4</w:t>
      </w:r>
      <w:r w:rsidR="00F963CA" w:rsidRPr="00F963CA">
        <w:t>, Tiziana A. Gelmi-Candusso</w:t>
      </w:r>
      <w:r w:rsidR="004F2FA8">
        <w:rPr>
          <w:vertAlign w:val="superscript"/>
        </w:rPr>
        <w:t>35</w:t>
      </w:r>
      <w:r w:rsidR="00F963CA">
        <w:t>, Seth B. Magle</w:t>
      </w:r>
      <w:bookmarkEnd w:id="1"/>
      <w:r w:rsidR="0044433C">
        <w:rPr>
          <w:vertAlign w:val="superscript"/>
        </w:rPr>
        <w:t>1</w:t>
      </w:r>
    </w:p>
    <w:p w14:paraId="79C60BCE" w14:textId="786A499B" w:rsidR="00D73714" w:rsidRPr="008E391A" w:rsidRDefault="00D73714" w:rsidP="00017543">
      <w:pPr>
        <w:pStyle w:val="Paragraph"/>
        <w:tabs>
          <w:tab w:val="left" w:pos="8130"/>
        </w:tabs>
        <w:ind w:firstLine="0"/>
        <w:rPr>
          <w:b/>
        </w:rPr>
      </w:pPr>
      <w:r w:rsidRPr="008E391A">
        <w:rPr>
          <w:b/>
        </w:rPr>
        <w:t>Affiliations:</w:t>
      </w:r>
      <w:r w:rsidR="00017543">
        <w:rPr>
          <w:b/>
        </w:rPr>
        <w:tab/>
      </w:r>
    </w:p>
    <w:p w14:paraId="7A1D2AF3" w14:textId="589FF9D3" w:rsidR="0044433C" w:rsidRDefault="0044433C" w:rsidP="00B9331C">
      <w:pPr>
        <w:pStyle w:val="Paragraph"/>
        <w:ind w:left="360" w:firstLine="0"/>
      </w:pPr>
      <w:r>
        <w:rPr>
          <w:vertAlign w:val="superscript"/>
        </w:rPr>
        <w:t>1</w:t>
      </w:r>
      <w:bookmarkStart w:id="2" w:name="_Hlk143856566"/>
      <w:r>
        <w:t>Conservation and Science Department</w:t>
      </w:r>
      <w:r w:rsidR="007333BE">
        <w:t>,</w:t>
      </w:r>
      <w:r>
        <w:t xml:space="preserve"> Lincoln Park Zoo</w:t>
      </w:r>
      <w:r w:rsidR="007333BE">
        <w:t>;</w:t>
      </w:r>
      <w:r>
        <w:t xml:space="preserve"> Chicago, Illinois,</w:t>
      </w:r>
      <w:r w:rsidR="004F2FA8">
        <w:t xml:space="preserve"> 60614,</w:t>
      </w:r>
      <w:r>
        <w:t xml:space="preserve"> USA</w:t>
      </w:r>
      <w:bookmarkEnd w:id="2"/>
      <w:r>
        <w:t>.</w:t>
      </w:r>
    </w:p>
    <w:p w14:paraId="52064D10" w14:textId="1C644422" w:rsidR="0044433C" w:rsidRDefault="0044433C" w:rsidP="0044433C">
      <w:pPr>
        <w:pStyle w:val="Paragraph"/>
        <w:ind w:left="360" w:firstLine="0"/>
      </w:pPr>
      <w:r>
        <w:rPr>
          <w:vertAlign w:val="superscript"/>
        </w:rPr>
        <w:t>2</w:t>
      </w:r>
      <w:r w:rsidRPr="0044433C">
        <w:t>Department of Geographical and Sustainability Sciences</w:t>
      </w:r>
      <w:r w:rsidR="007333BE">
        <w:t>,</w:t>
      </w:r>
      <w:r w:rsidRPr="0044433C">
        <w:t xml:space="preserve"> University of Iowa</w:t>
      </w:r>
      <w:r w:rsidR="007333BE">
        <w:t>;</w:t>
      </w:r>
      <w:r w:rsidRPr="0044433C">
        <w:t xml:space="preserve"> Iowa City, Iowa,</w:t>
      </w:r>
      <w:r w:rsidR="004F2FA8">
        <w:t xml:space="preserve"> 52242,</w:t>
      </w:r>
      <w:r w:rsidRPr="0044433C">
        <w:t xml:space="preserve"> USA</w:t>
      </w:r>
    </w:p>
    <w:p w14:paraId="40F47215" w14:textId="5B35D72F" w:rsidR="0044433C" w:rsidRDefault="0044433C" w:rsidP="0044433C">
      <w:pPr>
        <w:pStyle w:val="Paragraph"/>
        <w:ind w:left="360" w:firstLine="0"/>
      </w:pPr>
      <w:r>
        <w:rPr>
          <w:vertAlign w:val="superscript"/>
        </w:rPr>
        <w:t>3</w:t>
      </w:r>
      <w:r>
        <w:t xml:space="preserve">College </w:t>
      </w:r>
      <w:r w:rsidRPr="0044433C">
        <w:t>of Integrative Sciences and Arts</w:t>
      </w:r>
      <w:r w:rsidR="007333BE">
        <w:t>,</w:t>
      </w:r>
      <w:r w:rsidRPr="0044433C">
        <w:t xml:space="preserve"> Arizona State University</w:t>
      </w:r>
      <w:r w:rsidR="007333BE">
        <w:t>;</w:t>
      </w:r>
      <w:r w:rsidRPr="0044433C">
        <w:t xml:space="preserve"> Mesa, Arizona,</w:t>
      </w:r>
      <w:r w:rsidR="004F2FA8">
        <w:t xml:space="preserve"> 85287,</w:t>
      </w:r>
      <w:r w:rsidRPr="0044433C">
        <w:t xml:space="preserve"> USA</w:t>
      </w:r>
    </w:p>
    <w:p w14:paraId="7E0EEC0A" w14:textId="1ACEB995" w:rsidR="0044433C" w:rsidRDefault="0044433C" w:rsidP="0044433C">
      <w:pPr>
        <w:pStyle w:val="Paragraph"/>
        <w:ind w:left="360" w:firstLine="0"/>
      </w:pPr>
      <w:r>
        <w:rPr>
          <w:vertAlign w:val="superscript"/>
        </w:rPr>
        <w:t>4</w:t>
      </w:r>
      <w:bookmarkStart w:id="3" w:name="_Hlk143856536"/>
      <w:r>
        <w:t xml:space="preserve">Department of </w:t>
      </w:r>
      <w:r w:rsidRPr="0044433C">
        <w:t>Biological Sciences</w:t>
      </w:r>
      <w:r w:rsidR="007333BE">
        <w:t>,</w:t>
      </w:r>
      <w:r w:rsidRPr="0044433C">
        <w:t xml:space="preserve"> California State University Long Beach</w:t>
      </w:r>
      <w:r w:rsidR="007333BE">
        <w:t>;</w:t>
      </w:r>
      <w:r w:rsidRPr="0044433C">
        <w:t xml:space="preserve"> Long Beach, C</w:t>
      </w:r>
      <w:r w:rsidR="00197756">
        <w:t>alifornia</w:t>
      </w:r>
      <w:r>
        <w:t>,</w:t>
      </w:r>
      <w:r w:rsidR="004F2FA8">
        <w:t xml:space="preserve"> 90840,</w:t>
      </w:r>
      <w:r>
        <w:t xml:space="preserve"> USA.</w:t>
      </w:r>
    </w:p>
    <w:bookmarkEnd w:id="3"/>
    <w:p w14:paraId="5376D1E9" w14:textId="3E36EB6A" w:rsidR="0044433C" w:rsidRDefault="0044433C" w:rsidP="0044433C">
      <w:pPr>
        <w:pStyle w:val="Paragraph"/>
        <w:ind w:left="360" w:firstLine="0"/>
      </w:pPr>
      <w:r>
        <w:rPr>
          <w:vertAlign w:val="superscript"/>
        </w:rPr>
        <w:t>5</w:t>
      </w:r>
      <w:r>
        <w:t xml:space="preserve">Department of </w:t>
      </w:r>
      <w:r w:rsidRPr="0044433C">
        <w:t>Environmental Science, Policy, and Management</w:t>
      </w:r>
      <w:r w:rsidR="007333BE">
        <w:t>,</w:t>
      </w:r>
      <w:r w:rsidRPr="0044433C">
        <w:t xml:space="preserve"> University of California Berkeley</w:t>
      </w:r>
      <w:r w:rsidR="007333BE">
        <w:t>;</w:t>
      </w:r>
      <w:r w:rsidRPr="0044433C">
        <w:t xml:space="preserve"> Berkeley, C</w:t>
      </w:r>
      <w:r w:rsidR="00197756">
        <w:t>alifornia</w:t>
      </w:r>
      <w:r w:rsidRPr="0044433C">
        <w:t>,</w:t>
      </w:r>
      <w:r w:rsidR="004F2FA8">
        <w:t xml:space="preserve"> 94720,</w:t>
      </w:r>
      <w:r>
        <w:t xml:space="preserve"> USA.</w:t>
      </w:r>
    </w:p>
    <w:p w14:paraId="6CD66DD7" w14:textId="73BB5BE1" w:rsidR="0044433C" w:rsidRDefault="0044433C" w:rsidP="0044433C">
      <w:pPr>
        <w:pStyle w:val="Paragraph"/>
        <w:ind w:left="360" w:firstLine="0"/>
      </w:pPr>
      <w:r>
        <w:rPr>
          <w:vertAlign w:val="superscript"/>
        </w:rPr>
        <w:t>6</w:t>
      </w:r>
      <w:r>
        <w:t xml:space="preserve">Department of </w:t>
      </w:r>
      <w:r w:rsidRPr="0044433C">
        <w:t>Department of Biological Sciences</w:t>
      </w:r>
      <w:r w:rsidR="007333BE">
        <w:t>,</w:t>
      </w:r>
      <w:r w:rsidRPr="0044433C">
        <w:t xml:space="preserve"> Butler University</w:t>
      </w:r>
      <w:r w:rsidR="007333BE">
        <w:t>;</w:t>
      </w:r>
      <w:r w:rsidRPr="0044433C">
        <w:t xml:space="preserve"> Indianapolis, Indiana,</w:t>
      </w:r>
      <w:r w:rsidR="004F2FA8">
        <w:t xml:space="preserve"> 46208</w:t>
      </w:r>
      <w:r w:rsidR="00B8355A">
        <w:t>,</w:t>
      </w:r>
      <w:r w:rsidRPr="0044433C">
        <w:t xml:space="preserve"> USA</w:t>
      </w:r>
    </w:p>
    <w:p w14:paraId="3ECB561B" w14:textId="79FCF98D" w:rsidR="00197756" w:rsidRDefault="00197756" w:rsidP="0044433C">
      <w:pPr>
        <w:pStyle w:val="Paragraph"/>
        <w:ind w:left="360" w:firstLine="0"/>
      </w:pPr>
      <w:r>
        <w:rPr>
          <w:vertAlign w:val="superscript"/>
        </w:rPr>
        <w:t>7</w:t>
      </w:r>
      <w:r>
        <w:t xml:space="preserve">Department of </w:t>
      </w:r>
      <w:r w:rsidRPr="00197756">
        <w:t>Wildlife, Fisheries, and Aquaculture</w:t>
      </w:r>
      <w:r w:rsidR="007333BE">
        <w:t>,</w:t>
      </w:r>
      <w:r w:rsidRPr="00197756">
        <w:t xml:space="preserve"> Mississippi State University</w:t>
      </w:r>
      <w:r w:rsidR="007333BE">
        <w:t>;</w:t>
      </w:r>
      <w:r w:rsidRPr="00197756">
        <w:t xml:space="preserve"> Jackson, Mississippi,</w:t>
      </w:r>
      <w:r w:rsidR="00B8355A">
        <w:t xml:space="preserve"> 39759,</w:t>
      </w:r>
      <w:r w:rsidRPr="00197756">
        <w:t xml:space="preserve"> USA</w:t>
      </w:r>
    </w:p>
    <w:p w14:paraId="366EF140" w14:textId="4D9BCA38" w:rsidR="00197756" w:rsidRDefault="00197756" w:rsidP="0044433C">
      <w:pPr>
        <w:pStyle w:val="Paragraph"/>
        <w:ind w:left="360" w:firstLine="0"/>
      </w:pPr>
      <w:r>
        <w:rPr>
          <w:vertAlign w:val="superscript"/>
        </w:rPr>
        <w:t>8</w:t>
      </w:r>
      <w:r>
        <w:t xml:space="preserve">Department of </w:t>
      </w:r>
      <w:r w:rsidRPr="00197756">
        <w:t>Biology</w:t>
      </w:r>
      <w:r w:rsidR="007333BE">
        <w:t>,</w:t>
      </w:r>
      <w:r w:rsidRPr="00197756">
        <w:t xml:space="preserve"> Seattle University</w:t>
      </w:r>
      <w:r w:rsidR="007333BE">
        <w:t>;</w:t>
      </w:r>
      <w:r w:rsidRPr="00197756">
        <w:t xml:space="preserve"> Seattle, W</w:t>
      </w:r>
      <w:r>
        <w:t>ashington</w:t>
      </w:r>
      <w:r w:rsidRPr="00197756">
        <w:t>,</w:t>
      </w:r>
      <w:r w:rsidR="00B8355A">
        <w:t xml:space="preserve"> 98112,</w:t>
      </w:r>
      <w:r w:rsidRPr="00197756">
        <w:t xml:space="preserve"> USA</w:t>
      </w:r>
    </w:p>
    <w:p w14:paraId="7217D033" w14:textId="43083472" w:rsidR="00197756" w:rsidRDefault="00197756" w:rsidP="0044433C">
      <w:pPr>
        <w:pStyle w:val="Paragraph"/>
        <w:ind w:left="360" w:firstLine="0"/>
      </w:pPr>
      <w:r>
        <w:rPr>
          <w:vertAlign w:val="superscript"/>
        </w:rPr>
        <w:t>9</w:t>
      </w:r>
      <w:r>
        <w:t xml:space="preserve">Science </w:t>
      </w:r>
      <w:r w:rsidRPr="00197756">
        <w:t>Research Initiative</w:t>
      </w:r>
      <w:r w:rsidR="007333BE">
        <w:t>,</w:t>
      </w:r>
      <w:r w:rsidRPr="00197756">
        <w:t xml:space="preserve"> University of Utah</w:t>
      </w:r>
      <w:r w:rsidR="007333BE">
        <w:t>;</w:t>
      </w:r>
      <w:r w:rsidRPr="00197756">
        <w:t xml:space="preserve"> Salt Lake City, Utah,</w:t>
      </w:r>
      <w:r w:rsidR="00B8355A">
        <w:t xml:space="preserve"> 84112,</w:t>
      </w:r>
      <w:r w:rsidRPr="00197756">
        <w:t xml:space="preserve"> USA</w:t>
      </w:r>
    </w:p>
    <w:p w14:paraId="7E02CA91" w14:textId="16618559" w:rsidR="00197756" w:rsidRDefault="00197756" w:rsidP="0044433C">
      <w:pPr>
        <w:pStyle w:val="Paragraph"/>
        <w:ind w:left="360" w:firstLine="0"/>
      </w:pPr>
      <w:r>
        <w:rPr>
          <w:vertAlign w:val="superscript"/>
        </w:rPr>
        <w:t>10</w:t>
      </w:r>
      <w:r w:rsidR="003823B9">
        <w:t xml:space="preserve">Playa </w:t>
      </w:r>
      <w:r w:rsidR="003823B9" w:rsidRPr="003823B9">
        <w:t>Lakes Joint Venture</w:t>
      </w:r>
      <w:r w:rsidR="00B8355A">
        <w:t>;</w:t>
      </w:r>
      <w:r w:rsidR="003823B9" w:rsidRPr="003823B9">
        <w:t xml:space="preserve"> Lafayette, C</w:t>
      </w:r>
      <w:r w:rsidR="003823B9">
        <w:t>olorado</w:t>
      </w:r>
      <w:r w:rsidR="003823B9" w:rsidRPr="003823B9">
        <w:t>,</w:t>
      </w:r>
      <w:r w:rsidR="00B8355A">
        <w:t xml:space="preserve"> 80516,</w:t>
      </w:r>
      <w:r w:rsidR="003823B9" w:rsidRPr="003823B9">
        <w:t xml:space="preserve"> USA</w:t>
      </w:r>
    </w:p>
    <w:p w14:paraId="1E802E31" w14:textId="0910F2D6" w:rsidR="003823B9" w:rsidRDefault="003823B9" w:rsidP="0044433C">
      <w:pPr>
        <w:pStyle w:val="Paragraph"/>
        <w:ind w:left="360" w:firstLine="0"/>
      </w:pPr>
      <w:r>
        <w:rPr>
          <w:vertAlign w:val="superscript"/>
        </w:rPr>
        <w:t>11</w:t>
      </w:r>
      <w:r w:rsidRPr="003823B9">
        <w:t>Department of Biology</w:t>
      </w:r>
      <w:r w:rsidR="007333BE">
        <w:t>,</w:t>
      </w:r>
      <w:r w:rsidRPr="003823B9">
        <w:t xml:space="preserve"> Occidental College</w:t>
      </w:r>
      <w:r w:rsidR="007333BE">
        <w:t>;</w:t>
      </w:r>
      <w:r w:rsidRPr="003823B9">
        <w:t xml:space="preserve"> Los Angeles, C</w:t>
      </w:r>
      <w:r>
        <w:t>alifornia</w:t>
      </w:r>
      <w:r w:rsidRPr="003823B9">
        <w:t>,</w:t>
      </w:r>
      <w:r w:rsidR="00B8355A">
        <w:t xml:space="preserve"> 90042,</w:t>
      </w:r>
      <w:r w:rsidRPr="003823B9">
        <w:t xml:space="preserve"> </w:t>
      </w:r>
      <w:r>
        <w:t>USA</w:t>
      </w:r>
    </w:p>
    <w:p w14:paraId="6196A547" w14:textId="3D81F190" w:rsidR="003823B9" w:rsidRDefault="003823B9" w:rsidP="0044433C">
      <w:pPr>
        <w:pStyle w:val="Paragraph"/>
        <w:ind w:left="360" w:firstLine="0"/>
      </w:pPr>
      <w:r>
        <w:rPr>
          <w:vertAlign w:val="superscript"/>
        </w:rPr>
        <w:t>12</w:t>
      </w:r>
      <w:r>
        <w:t xml:space="preserve">Arroyos </w:t>
      </w:r>
      <w:r w:rsidRPr="003823B9">
        <w:t>&amp; Foothills Conservancy</w:t>
      </w:r>
      <w:r w:rsidR="00B8355A">
        <w:t>;</w:t>
      </w:r>
      <w:r w:rsidRPr="003823B9">
        <w:t xml:space="preserve"> Pasadena, C</w:t>
      </w:r>
      <w:r>
        <w:t>alifornia</w:t>
      </w:r>
      <w:r w:rsidRPr="003823B9">
        <w:t>,</w:t>
      </w:r>
      <w:r w:rsidR="00B8355A">
        <w:t xml:space="preserve"> 91102,</w:t>
      </w:r>
      <w:r w:rsidRPr="003823B9">
        <w:t xml:space="preserve"> USA</w:t>
      </w:r>
    </w:p>
    <w:p w14:paraId="437BCCB8" w14:textId="2C521FFF" w:rsidR="003823B9" w:rsidRDefault="003823B9" w:rsidP="0044433C">
      <w:pPr>
        <w:pStyle w:val="Paragraph"/>
        <w:ind w:left="360" w:firstLine="0"/>
      </w:pPr>
      <w:r>
        <w:rPr>
          <w:vertAlign w:val="superscript"/>
        </w:rPr>
        <w:t>13</w:t>
      </w:r>
      <w:r w:rsidRPr="003823B9">
        <w:t>Consulting Department</w:t>
      </w:r>
      <w:r w:rsidR="007333BE">
        <w:t>,</w:t>
      </w:r>
      <w:r w:rsidRPr="003823B9">
        <w:t xml:space="preserve"> Wildlife Habitat Council</w:t>
      </w:r>
      <w:r w:rsidR="007333BE">
        <w:t>;</w:t>
      </w:r>
      <w:r w:rsidRPr="003823B9">
        <w:t xml:space="preserve"> Bethesda, M</w:t>
      </w:r>
      <w:r>
        <w:t>aryland</w:t>
      </w:r>
      <w:r w:rsidRPr="003823B9">
        <w:t>,</w:t>
      </w:r>
      <w:r w:rsidR="00B8355A">
        <w:t xml:space="preserve"> 20910,</w:t>
      </w:r>
      <w:r w:rsidRPr="003823B9">
        <w:t xml:space="preserve"> USA</w:t>
      </w:r>
    </w:p>
    <w:p w14:paraId="0C30E525" w14:textId="64320A0D" w:rsidR="003823B9" w:rsidRDefault="003823B9" w:rsidP="0044433C">
      <w:pPr>
        <w:pStyle w:val="Paragraph"/>
        <w:ind w:left="360" w:firstLine="0"/>
      </w:pPr>
      <w:r>
        <w:rPr>
          <w:vertAlign w:val="superscript"/>
        </w:rPr>
        <w:t>14</w:t>
      </w:r>
      <w:r>
        <w:t xml:space="preserve">Department of </w:t>
      </w:r>
      <w:r w:rsidRPr="003823B9">
        <w:t>Biological Sciences</w:t>
      </w:r>
      <w:r w:rsidR="007333BE">
        <w:t>,</w:t>
      </w:r>
      <w:r w:rsidRPr="003823B9">
        <w:t xml:space="preserve"> Bridgewater State University</w:t>
      </w:r>
      <w:r w:rsidR="007333BE">
        <w:t>;</w:t>
      </w:r>
      <w:r w:rsidRPr="003823B9">
        <w:t xml:space="preserve"> Bridgewater, </w:t>
      </w:r>
      <w:r>
        <w:t>M</w:t>
      </w:r>
      <w:r w:rsidRPr="003823B9">
        <w:t>assachusetts,</w:t>
      </w:r>
      <w:r w:rsidR="009D6F04">
        <w:t xml:space="preserve"> 02325,</w:t>
      </w:r>
      <w:r w:rsidRPr="003823B9">
        <w:t xml:space="preserve"> USA</w:t>
      </w:r>
    </w:p>
    <w:p w14:paraId="38728538" w14:textId="3B9E59F5" w:rsidR="003823B9" w:rsidRDefault="003823B9" w:rsidP="0044433C">
      <w:pPr>
        <w:pStyle w:val="Paragraph"/>
        <w:ind w:left="360" w:firstLine="0"/>
      </w:pPr>
      <w:r>
        <w:rPr>
          <w:vertAlign w:val="superscript"/>
        </w:rPr>
        <w:t>15</w:t>
      </w:r>
      <w:r>
        <w:t xml:space="preserve">University </w:t>
      </w:r>
      <w:r w:rsidRPr="003823B9">
        <w:t>Honors College</w:t>
      </w:r>
      <w:r w:rsidR="007333BE">
        <w:t>,</w:t>
      </w:r>
      <w:r w:rsidRPr="003823B9">
        <w:t xml:space="preserve"> Portland State University</w:t>
      </w:r>
      <w:r w:rsidR="007333BE">
        <w:t>;</w:t>
      </w:r>
      <w:r w:rsidRPr="003823B9">
        <w:t xml:space="preserve"> Portland, O</w:t>
      </w:r>
      <w:r>
        <w:t>regon</w:t>
      </w:r>
      <w:r w:rsidRPr="003823B9">
        <w:t>,</w:t>
      </w:r>
      <w:r w:rsidR="009D6F04">
        <w:t xml:space="preserve"> 97201,</w:t>
      </w:r>
      <w:r w:rsidRPr="003823B9">
        <w:t xml:space="preserve"> USA</w:t>
      </w:r>
    </w:p>
    <w:p w14:paraId="33C3C120" w14:textId="25730899" w:rsidR="003823B9" w:rsidRDefault="003823B9" w:rsidP="0044433C">
      <w:pPr>
        <w:pStyle w:val="Paragraph"/>
        <w:ind w:left="360" w:firstLine="0"/>
      </w:pPr>
      <w:r>
        <w:rPr>
          <w:vertAlign w:val="superscript"/>
        </w:rPr>
        <w:t>16</w:t>
      </w:r>
      <w:r>
        <w:t xml:space="preserve">Research </w:t>
      </w:r>
      <w:r w:rsidRPr="003823B9">
        <w:t>Division</w:t>
      </w:r>
      <w:r w:rsidR="007333BE">
        <w:t>,</w:t>
      </w:r>
      <w:r w:rsidRPr="003823B9">
        <w:t xml:space="preserve"> Arkansas Game and Fish Commission</w:t>
      </w:r>
      <w:r w:rsidR="007333BE">
        <w:t>;</w:t>
      </w:r>
      <w:r w:rsidRPr="003823B9">
        <w:t xml:space="preserve"> Little Rock, Arkansas,</w:t>
      </w:r>
      <w:r w:rsidR="009D6F04">
        <w:t xml:space="preserve"> 72205,</w:t>
      </w:r>
      <w:r w:rsidRPr="003823B9">
        <w:t xml:space="preserve"> USA</w:t>
      </w:r>
    </w:p>
    <w:p w14:paraId="0C10B608" w14:textId="0BD4FE86" w:rsidR="003823B9" w:rsidRDefault="003823B9" w:rsidP="0044433C">
      <w:pPr>
        <w:pStyle w:val="Paragraph"/>
        <w:ind w:left="360" w:firstLine="0"/>
      </w:pPr>
      <w:r>
        <w:rPr>
          <w:vertAlign w:val="superscript"/>
        </w:rPr>
        <w:t>17</w:t>
      </w:r>
      <w:r>
        <w:t xml:space="preserve">Wildlife Conservation </w:t>
      </w:r>
      <w:r w:rsidRPr="003823B9">
        <w:t>Division</w:t>
      </w:r>
      <w:r w:rsidR="007333BE">
        <w:t>,</w:t>
      </w:r>
      <w:r w:rsidRPr="003823B9">
        <w:t xml:space="preserve"> Woodland Park Zoo</w:t>
      </w:r>
      <w:r w:rsidR="007333BE">
        <w:t>;</w:t>
      </w:r>
      <w:r w:rsidRPr="003823B9">
        <w:t xml:space="preserve"> Seattle, W</w:t>
      </w:r>
      <w:r>
        <w:t>ashington</w:t>
      </w:r>
      <w:r w:rsidRPr="003823B9">
        <w:t>,</w:t>
      </w:r>
      <w:r w:rsidR="009D6F04">
        <w:t xml:space="preserve"> 98103,</w:t>
      </w:r>
      <w:r w:rsidRPr="003823B9">
        <w:t xml:space="preserve"> USA</w:t>
      </w:r>
    </w:p>
    <w:p w14:paraId="721DFBE4" w14:textId="0E04E5D5" w:rsidR="003823B9" w:rsidRDefault="003823B9" w:rsidP="0044433C">
      <w:pPr>
        <w:pStyle w:val="Paragraph"/>
        <w:ind w:left="360" w:firstLine="0"/>
      </w:pPr>
      <w:r>
        <w:rPr>
          <w:vertAlign w:val="superscript"/>
        </w:rPr>
        <w:lastRenderedPageBreak/>
        <w:t>18</w:t>
      </w:r>
      <w:r>
        <w:t xml:space="preserve">Sageland </w:t>
      </w:r>
      <w:r w:rsidRPr="003823B9">
        <w:t>Collaborative</w:t>
      </w:r>
      <w:r w:rsidR="007333BE">
        <w:t>,</w:t>
      </w:r>
      <w:r w:rsidRPr="003823B9">
        <w:t xml:space="preserve"> Salt Lake City</w:t>
      </w:r>
      <w:r w:rsidR="007333BE">
        <w:t>;</w:t>
      </w:r>
      <w:r w:rsidRPr="003823B9">
        <w:t xml:space="preserve"> Utah</w:t>
      </w:r>
      <w:r>
        <w:t>,</w:t>
      </w:r>
      <w:r w:rsidR="009D6F04">
        <w:t xml:space="preserve"> 84101,</w:t>
      </w:r>
      <w:r w:rsidRPr="003823B9">
        <w:t xml:space="preserve"> USA</w:t>
      </w:r>
    </w:p>
    <w:p w14:paraId="108B9D48" w14:textId="506F113F" w:rsidR="003823B9" w:rsidRDefault="003823B9" w:rsidP="0044433C">
      <w:pPr>
        <w:pStyle w:val="Paragraph"/>
        <w:ind w:left="360" w:firstLine="0"/>
      </w:pPr>
      <w:r>
        <w:rPr>
          <w:vertAlign w:val="superscript"/>
        </w:rPr>
        <w:t>19</w:t>
      </w:r>
      <w:r>
        <w:t xml:space="preserve">Conservation </w:t>
      </w:r>
      <w:r w:rsidRPr="003823B9">
        <w:t>Department</w:t>
      </w:r>
      <w:r w:rsidR="007333BE">
        <w:t>,</w:t>
      </w:r>
      <w:r w:rsidRPr="003823B9">
        <w:t xml:space="preserve"> Utah’s Hogle Zoo</w:t>
      </w:r>
      <w:r w:rsidR="007333BE">
        <w:t>;</w:t>
      </w:r>
      <w:r w:rsidRPr="003823B9">
        <w:t xml:space="preserve"> Salt Lake City, Utah,</w:t>
      </w:r>
      <w:r w:rsidR="009D6F04">
        <w:t xml:space="preserve"> 84108,</w:t>
      </w:r>
      <w:r w:rsidRPr="003823B9">
        <w:t xml:space="preserve"> USA</w:t>
      </w:r>
    </w:p>
    <w:p w14:paraId="7B2E1E30" w14:textId="00B21951" w:rsidR="00303D5A" w:rsidRDefault="00303D5A" w:rsidP="0044433C">
      <w:pPr>
        <w:pStyle w:val="Paragraph"/>
        <w:ind w:left="360" w:firstLine="0"/>
      </w:pPr>
      <w:r>
        <w:rPr>
          <w:vertAlign w:val="superscript"/>
        </w:rPr>
        <w:t>20</w:t>
      </w:r>
      <w:r>
        <w:t xml:space="preserve">Conservation </w:t>
      </w:r>
      <w:r w:rsidRPr="00303D5A">
        <w:t>Society of California</w:t>
      </w:r>
      <w:r w:rsidR="007333BE">
        <w:t>;</w:t>
      </w:r>
      <w:r w:rsidRPr="00303D5A">
        <w:t xml:space="preserve"> Oakland, California,</w:t>
      </w:r>
      <w:r w:rsidR="009D6F04">
        <w:t xml:space="preserve"> 94605,</w:t>
      </w:r>
      <w:r w:rsidRPr="00303D5A">
        <w:t xml:space="preserve"> USA</w:t>
      </w:r>
    </w:p>
    <w:p w14:paraId="78F147C1" w14:textId="18B951F6" w:rsidR="00303D5A" w:rsidRDefault="00303D5A" w:rsidP="0044433C">
      <w:pPr>
        <w:pStyle w:val="Paragraph"/>
        <w:ind w:left="360" w:firstLine="0"/>
      </w:pPr>
      <w:r>
        <w:rPr>
          <w:vertAlign w:val="superscript"/>
        </w:rPr>
        <w:t>21</w:t>
      </w:r>
      <w:r>
        <w:t xml:space="preserve">Department </w:t>
      </w:r>
      <w:r w:rsidRPr="00303D5A">
        <w:t>of Natural Sciences and Mathematics</w:t>
      </w:r>
      <w:r w:rsidR="007333BE">
        <w:t>,</w:t>
      </w:r>
      <w:r w:rsidRPr="00303D5A">
        <w:t xml:space="preserve"> Lesley University</w:t>
      </w:r>
      <w:r w:rsidR="007333BE">
        <w:t>;</w:t>
      </w:r>
      <w:r w:rsidRPr="00303D5A">
        <w:t xml:space="preserve"> Cambridge, </w:t>
      </w:r>
      <w:r>
        <w:t>M</w:t>
      </w:r>
      <w:r w:rsidRPr="003823B9">
        <w:t>assachusetts</w:t>
      </w:r>
      <w:r w:rsidRPr="00303D5A">
        <w:t>,</w:t>
      </w:r>
      <w:r w:rsidR="009D6F04">
        <w:t xml:space="preserve"> 02138,</w:t>
      </w:r>
      <w:r w:rsidRPr="00303D5A">
        <w:t xml:space="preserve"> USA</w:t>
      </w:r>
    </w:p>
    <w:p w14:paraId="1BF22F31" w14:textId="626418A5" w:rsidR="00B24ADF" w:rsidRDefault="00B24ADF" w:rsidP="0044433C">
      <w:pPr>
        <w:pStyle w:val="Paragraph"/>
        <w:ind w:left="360" w:firstLine="0"/>
      </w:pPr>
      <w:r>
        <w:rPr>
          <w:vertAlign w:val="superscript"/>
        </w:rPr>
        <w:t>22</w:t>
      </w:r>
      <w:r>
        <w:t xml:space="preserve">Biology </w:t>
      </w:r>
      <w:r w:rsidRPr="00B24ADF">
        <w:t>&amp; Health Sciences Department</w:t>
      </w:r>
      <w:r w:rsidR="007333BE">
        <w:t>,</w:t>
      </w:r>
      <w:r w:rsidRPr="00B24ADF">
        <w:t xml:space="preserve"> Hendrix College</w:t>
      </w:r>
      <w:r w:rsidR="007333BE">
        <w:t>;</w:t>
      </w:r>
      <w:r w:rsidRPr="00B24ADF">
        <w:t xml:space="preserve"> Conway, Arkansas,</w:t>
      </w:r>
      <w:r w:rsidR="009D6F04">
        <w:t xml:space="preserve"> 72032,</w:t>
      </w:r>
      <w:r w:rsidRPr="00B24ADF">
        <w:t xml:space="preserve"> USA</w:t>
      </w:r>
    </w:p>
    <w:p w14:paraId="49D5E9F7" w14:textId="798E7084" w:rsidR="00B24ADF" w:rsidRDefault="00B24ADF" w:rsidP="0044433C">
      <w:pPr>
        <w:pStyle w:val="Paragraph"/>
        <w:ind w:left="360" w:firstLine="0"/>
      </w:pPr>
      <w:r>
        <w:rPr>
          <w:vertAlign w:val="superscript"/>
        </w:rPr>
        <w:t>23</w:t>
      </w:r>
      <w:r>
        <w:t>Warnell</w:t>
      </w:r>
      <w:r w:rsidRPr="00B24ADF">
        <w:t xml:space="preserve"> School of Forestry and Natural Resources</w:t>
      </w:r>
      <w:r w:rsidR="007333BE">
        <w:t>,</w:t>
      </w:r>
      <w:r w:rsidRPr="00B24ADF">
        <w:t xml:space="preserve"> University of Georgia</w:t>
      </w:r>
      <w:r w:rsidR="007333BE">
        <w:t>;</w:t>
      </w:r>
      <w:r w:rsidRPr="00B24ADF">
        <w:t xml:space="preserve"> Athens, G</w:t>
      </w:r>
      <w:r>
        <w:t>eorgia</w:t>
      </w:r>
      <w:r w:rsidRPr="00B24ADF">
        <w:t xml:space="preserve">, </w:t>
      </w:r>
      <w:r w:rsidR="009D6F04">
        <w:t xml:space="preserve">30602, </w:t>
      </w:r>
      <w:r w:rsidRPr="00B24ADF">
        <w:t>USA</w:t>
      </w:r>
    </w:p>
    <w:p w14:paraId="676DCEE0" w14:textId="1A37F25D" w:rsidR="00B24ADF" w:rsidRDefault="00B24ADF" w:rsidP="0044433C">
      <w:pPr>
        <w:pStyle w:val="Paragraph"/>
        <w:ind w:left="360" w:firstLine="0"/>
      </w:pPr>
      <w:r>
        <w:rPr>
          <w:vertAlign w:val="superscript"/>
        </w:rPr>
        <w:t>24</w:t>
      </w:r>
      <w:r>
        <w:t xml:space="preserve">Conservation </w:t>
      </w:r>
      <w:r w:rsidRPr="00B24ADF">
        <w:t>Operations Department</w:t>
      </w:r>
      <w:r w:rsidR="007333BE">
        <w:t>,</w:t>
      </w:r>
      <w:r w:rsidRPr="00B24ADF">
        <w:t xml:space="preserve"> Memorial Park Conservancy</w:t>
      </w:r>
      <w:r w:rsidR="007333BE">
        <w:t>;</w:t>
      </w:r>
      <w:r w:rsidRPr="00B24ADF">
        <w:t xml:space="preserve"> Houston, T</w:t>
      </w:r>
      <w:r>
        <w:t>exas</w:t>
      </w:r>
      <w:r w:rsidRPr="00B24ADF">
        <w:t>,</w:t>
      </w:r>
      <w:r w:rsidR="009D6F04">
        <w:t xml:space="preserve"> 77007,</w:t>
      </w:r>
      <w:r w:rsidRPr="00B24ADF">
        <w:t xml:space="preserve"> USA</w:t>
      </w:r>
    </w:p>
    <w:p w14:paraId="0000352C" w14:textId="35282A6A" w:rsidR="00B24ADF" w:rsidRDefault="00B24ADF" w:rsidP="0044433C">
      <w:pPr>
        <w:pStyle w:val="Paragraph"/>
        <w:ind w:left="360" w:firstLine="0"/>
      </w:pPr>
      <w:r>
        <w:rPr>
          <w:vertAlign w:val="superscript"/>
        </w:rPr>
        <w:t>25</w:t>
      </w:r>
      <w:r>
        <w:t xml:space="preserve">School </w:t>
      </w:r>
      <w:r w:rsidRPr="00B24ADF">
        <w:t>of Life Sciences</w:t>
      </w:r>
      <w:r w:rsidR="007333BE">
        <w:t>,</w:t>
      </w:r>
      <w:r w:rsidRPr="00B24ADF">
        <w:t xml:space="preserve"> Arizona State University</w:t>
      </w:r>
      <w:r w:rsidR="007333BE">
        <w:t>;</w:t>
      </w:r>
      <w:r w:rsidRPr="00B24ADF">
        <w:t xml:space="preserve"> Tempe, Arizona,</w:t>
      </w:r>
      <w:r w:rsidR="009D6F04">
        <w:t xml:space="preserve"> 85287,</w:t>
      </w:r>
      <w:r w:rsidRPr="00B24ADF">
        <w:t xml:space="preserve"> USA</w:t>
      </w:r>
    </w:p>
    <w:p w14:paraId="45F5297C" w14:textId="0765E4A0" w:rsidR="00B24ADF" w:rsidRDefault="00B24ADF" w:rsidP="0044433C">
      <w:pPr>
        <w:pStyle w:val="Paragraph"/>
        <w:ind w:left="360" w:firstLine="0"/>
      </w:pPr>
      <w:r>
        <w:rPr>
          <w:vertAlign w:val="superscript"/>
        </w:rPr>
        <w:t>26</w:t>
      </w:r>
      <w:r>
        <w:t xml:space="preserve">Department of </w:t>
      </w:r>
      <w:r w:rsidRPr="00B24ADF">
        <w:t>Forest and Wildlife Ecology</w:t>
      </w:r>
      <w:r w:rsidR="007333BE">
        <w:t>,</w:t>
      </w:r>
      <w:r w:rsidRPr="00B24ADF">
        <w:t xml:space="preserve"> University of Wisconsin-Madison</w:t>
      </w:r>
      <w:r w:rsidR="007333BE">
        <w:t>;</w:t>
      </w:r>
      <w:r w:rsidRPr="00B24ADF">
        <w:t xml:space="preserve"> Madison, Wisconsin,</w:t>
      </w:r>
      <w:r w:rsidR="009D6F04">
        <w:t xml:space="preserve"> 53706,</w:t>
      </w:r>
      <w:r w:rsidRPr="00B24ADF">
        <w:t xml:space="preserve"> USA</w:t>
      </w:r>
    </w:p>
    <w:p w14:paraId="6DBBAA4F" w14:textId="7A08E0B3" w:rsidR="00B24ADF" w:rsidRDefault="00B24ADF" w:rsidP="0044433C">
      <w:pPr>
        <w:pStyle w:val="Paragraph"/>
        <w:ind w:left="360" w:firstLine="0"/>
      </w:pPr>
      <w:r>
        <w:rPr>
          <w:vertAlign w:val="superscript"/>
        </w:rPr>
        <w:t>27</w:t>
      </w:r>
      <w:r>
        <w:t>Department of</w:t>
      </w:r>
      <w:r w:rsidRPr="00B24ADF">
        <w:t xml:space="preserve"> Integrative Biology</w:t>
      </w:r>
      <w:r w:rsidR="007333BE">
        <w:t>,</w:t>
      </w:r>
      <w:r w:rsidRPr="00B24ADF">
        <w:t xml:space="preserve"> University of Colorado Denver</w:t>
      </w:r>
      <w:r w:rsidR="007333BE">
        <w:t>;</w:t>
      </w:r>
      <w:r w:rsidRPr="00B24ADF">
        <w:t xml:space="preserve"> Denver, Colorado, </w:t>
      </w:r>
      <w:r w:rsidR="009D6F04">
        <w:t xml:space="preserve">80204, </w:t>
      </w:r>
      <w:r w:rsidRPr="00B24ADF">
        <w:t>USA</w:t>
      </w:r>
    </w:p>
    <w:p w14:paraId="1896DD4B" w14:textId="345C6C2B" w:rsidR="00B24ADF" w:rsidRDefault="00B24ADF" w:rsidP="0044433C">
      <w:pPr>
        <w:pStyle w:val="Paragraph"/>
        <w:ind w:left="360" w:firstLine="0"/>
      </w:pPr>
      <w:r>
        <w:rPr>
          <w:vertAlign w:val="superscript"/>
        </w:rPr>
        <w:t>28</w:t>
      </w:r>
      <w:r>
        <w:t xml:space="preserve">Department of </w:t>
      </w:r>
      <w:r w:rsidRPr="00B24ADF">
        <w:t>Biology and Biochemistry</w:t>
      </w:r>
      <w:r w:rsidR="007333BE">
        <w:t>,</w:t>
      </w:r>
      <w:r w:rsidRPr="00B24ADF">
        <w:t xml:space="preserve"> University of Houston</w:t>
      </w:r>
      <w:r w:rsidR="007333BE">
        <w:t>;</w:t>
      </w:r>
      <w:r w:rsidRPr="00B24ADF">
        <w:t xml:space="preserve"> Houston, T</w:t>
      </w:r>
      <w:r>
        <w:t>exas</w:t>
      </w:r>
      <w:r w:rsidRPr="00B24ADF">
        <w:t xml:space="preserve">, </w:t>
      </w:r>
      <w:r w:rsidR="009D6F04">
        <w:t xml:space="preserve">77004, </w:t>
      </w:r>
      <w:r w:rsidRPr="00B24ADF">
        <w:t>USA</w:t>
      </w:r>
    </w:p>
    <w:p w14:paraId="0B569D70" w14:textId="6696D28D" w:rsidR="00B24ADF" w:rsidRDefault="00B24ADF" w:rsidP="0044433C">
      <w:pPr>
        <w:pStyle w:val="Paragraph"/>
        <w:ind w:left="360" w:firstLine="0"/>
      </w:pPr>
      <w:r>
        <w:rPr>
          <w:vertAlign w:val="superscript"/>
        </w:rPr>
        <w:t>29</w:t>
      </w:r>
      <w:r>
        <w:t xml:space="preserve">Tyson </w:t>
      </w:r>
      <w:r w:rsidRPr="00B24ADF">
        <w:t>Research Center</w:t>
      </w:r>
      <w:r w:rsidR="007333BE">
        <w:t>,</w:t>
      </w:r>
      <w:r w:rsidRPr="00B24ADF">
        <w:t xml:space="preserve"> Washington University in St. Louis</w:t>
      </w:r>
      <w:r w:rsidR="007333BE">
        <w:t>;</w:t>
      </w:r>
      <w:r w:rsidRPr="00B24ADF">
        <w:t xml:space="preserve"> Eureka, Missouri,</w:t>
      </w:r>
      <w:r w:rsidR="009D6F04">
        <w:t xml:space="preserve"> 63025,</w:t>
      </w:r>
      <w:r w:rsidRPr="00B24ADF">
        <w:t xml:space="preserve"> USA</w:t>
      </w:r>
    </w:p>
    <w:p w14:paraId="5B38B31D" w14:textId="7FF1644F" w:rsidR="00B24ADF" w:rsidRDefault="00B24ADF" w:rsidP="0044433C">
      <w:pPr>
        <w:pStyle w:val="Paragraph"/>
        <w:ind w:left="360" w:firstLine="0"/>
      </w:pPr>
      <w:r>
        <w:rPr>
          <w:vertAlign w:val="superscript"/>
        </w:rPr>
        <w:t>30</w:t>
      </w:r>
      <w:r w:rsidRPr="00B24ADF">
        <w:t>University of Health Sciences and Pharmacy</w:t>
      </w:r>
      <w:r w:rsidR="007333BE">
        <w:t>;</w:t>
      </w:r>
      <w:r w:rsidRPr="00B24ADF">
        <w:t xml:space="preserve"> St. Louis, Missouri,</w:t>
      </w:r>
      <w:r w:rsidR="00B26217">
        <w:t xml:space="preserve"> 63110,</w:t>
      </w:r>
      <w:r w:rsidRPr="00B24ADF">
        <w:t xml:space="preserve"> USA</w:t>
      </w:r>
    </w:p>
    <w:p w14:paraId="143858A8" w14:textId="4214CEBE" w:rsidR="004F2FA8" w:rsidRPr="004F2FA8" w:rsidRDefault="004F2FA8" w:rsidP="0044433C">
      <w:pPr>
        <w:pStyle w:val="Paragraph"/>
        <w:ind w:left="360" w:firstLine="0"/>
      </w:pPr>
      <w:r>
        <w:rPr>
          <w:vertAlign w:val="superscript"/>
        </w:rPr>
        <w:t>31</w:t>
      </w:r>
      <w:r w:rsidRPr="004F2FA8">
        <w:t>Center for Urban Ecology and Sustainability</w:t>
      </w:r>
      <w:r w:rsidR="007333BE">
        <w:t>,</w:t>
      </w:r>
      <w:r w:rsidRPr="004F2FA8">
        <w:t xml:space="preserve"> Butler University</w:t>
      </w:r>
      <w:r w:rsidR="007333BE">
        <w:t>;</w:t>
      </w:r>
      <w:r w:rsidRPr="004F2FA8">
        <w:t xml:space="preserve"> Indianapolis, Indiana,</w:t>
      </w:r>
      <w:r>
        <w:t xml:space="preserve"> 42608,</w:t>
      </w:r>
      <w:r w:rsidRPr="004F2FA8">
        <w:t xml:space="preserve"> USA</w:t>
      </w:r>
    </w:p>
    <w:p w14:paraId="1AA059F7" w14:textId="23C7FC69" w:rsidR="00B24ADF" w:rsidRDefault="00B24ADF" w:rsidP="0044433C">
      <w:pPr>
        <w:pStyle w:val="Paragraph"/>
        <w:ind w:left="360" w:firstLine="0"/>
      </w:pPr>
      <w:r>
        <w:rPr>
          <w:vertAlign w:val="superscript"/>
        </w:rPr>
        <w:t>3</w:t>
      </w:r>
      <w:r w:rsidR="004F2FA8">
        <w:rPr>
          <w:vertAlign w:val="superscript"/>
        </w:rPr>
        <w:t>2</w:t>
      </w:r>
      <w:r w:rsidRPr="00B24ADF">
        <w:t>Illinois Natural History Survey</w:t>
      </w:r>
      <w:r w:rsidR="007333BE">
        <w:t xml:space="preserve">, </w:t>
      </w:r>
      <w:r w:rsidRPr="00B24ADF">
        <w:t>Prairie Research Institute, University of Illinois</w:t>
      </w:r>
      <w:r w:rsidR="007333BE">
        <w:t>;</w:t>
      </w:r>
      <w:r w:rsidRPr="00B24ADF">
        <w:t xml:space="preserve"> Champaign, Illinois,</w:t>
      </w:r>
      <w:r w:rsidR="00B26217">
        <w:t xml:space="preserve"> 61820,</w:t>
      </w:r>
      <w:r w:rsidRPr="00B24ADF">
        <w:t xml:space="preserve"> USA</w:t>
      </w:r>
    </w:p>
    <w:p w14:paraId="1A589596" w14:textId="3F3F6780" w:rsidR="00B24ADF" w:rsidRDefault="00B24ADF" w:rsidP="0044433C">
      <w:pPr>
        <w:pStyle w:val="Paragraph"/>
        <w:ind w:left="360" w:firstLine="0"/>
      </w:pPr>
      <w:r>
        <w:rPr>
          <w:vertAlign w:val="superscript"/>
        </w:rPr>
        <w:t>3</w:t>
      </w:r>
      <w:r w:rsidR="004F2FA8">
        <w:rPr>
          <w:vertAlign w:val="superscript"/>
        </w:rPr>
        <w:t>3</w:t>
      </w:r>
      <w:r>
        <w:t xml:space="preserve">Department of </w:t>
      </w:r>
      <w:r w:rsidRPr="00B24ADF">
        <w:t>Earth and Environment</w:t>
      </w:r>
      <w:r w:rsidR="007333BE">
        <w:t>,</w:t>
      </w:r>
      <w:r w:rsidRPr="00B24ADF">
        <w:t xml:space="preserve"> Boston University</w:t>
      </w:r>
      <w:r w:rsidR="007333BE">
        <w:t>;</w:t>
      </w:r>
      <w:r w:rsidRPr="00B24ADF">
        <w:t xml:space="preserve"> Boston, M</w:t>
      </w:r>
      <w:r>
        <w:t>assachusetts</w:t>
      </w:r>
      <w:r w:rsidRPr="00B24ADF">
        <w:t>,</w:t>
      </w:r>
      <w:r w:rsidR="00B26217">
        <w:t xml:space="preserve"> 02215,</w:t>
      </w:r>
      <w:r w:rsidRPr="00B24ADF">
        <w:t xml:space="preserve"> USA</w:t>
      </w:r>
    </w:p>
    <w:p w14:paraId="79C56DF2" w14:textId="6F51C5E9" w:rsidR="00BF06F7" w:rsidRDefault="00BF06F7" w:rsidP="0044433C">
      <w:pPr>
        <w:pStyle w:val="Paragraph"/>
        <w:ind w:left="360" w:firstLine="0"/>
        <w:rPr>
          <w:vertAlign w:val="superscript"/>
        </w:rPr>
      </w:pPr>
      <w:r>
        <w:rPr>
          <w:vertAlign w:val="superscript"/>
        </w:rPr>
        <w:t>3</w:t>
      </w:r>
      <w:r w:rsidR="004F2FA8">
        <w:rPr>
          <w:vertAlign w:val="superscript"/>
        </w:rPr>
        <w:t>4</w:t>
      </w:r>
      <w:r w:rsidRPr="00BF06F7">
        <w:t>Department of Biological Sciences</w:t>
      </w:r>
      <w:r w:rsidR="007333BE">
        <w:t>,</w:t>
      </w:r>
      <w:r w:rsidRPr="00BF06F7">
        <w:t xml:space="preserve"> DePaul University</w:t>
      </w:r>
      <w:r w:rsidR="007333BE">
        <w:t>;</w:t>
      </w:r>
      <w:r w:rsidRPr="00BF06F7">
        <w:t xml:space="preserve"> Chicago, Illinois,</w:t>
      </w:r>
      <w:r w:rsidR="00B26217">
        <w:t xml:space="preserve"> 60614,</w:t>
      </w:r>
      <w:r w:rsidRPr="00BF06F7">
        <w:t xml:space="preserve"> USA</w:t>
      </w:r>
    </w:p>
    <w:p w14:paraId="2C4A41AD" w14:textId="3540B8E8" w:rsidR="0044433C" w:rsidRPr="0044433C" w:rsidRDefault="00BF06F7" w:rsidP="004F2FA8">
      <w:pPr>
        <w:pStyle w:val="Paragraph"/>
        <w:ind w:left="360" w:firstLine="0"/>
      </w:pPr>
      <w:r>
        <w:rPr>
          <w:vertAlign w:val="superscript"/>
        </w:rPr>
        <w:t>3</w:t>
      </w:r>
      <w:r w:rsidR="004F2FA8">
        <w:rPr>
          <w:vertAlign w:val="superscript"/>
        </w:rPr>
        <w:t>5</w:t>
      </w:r>
      <w:r>
        <w:t>Ecology</w:t>
      </w:r>
      <w:r w:rsidRPr="00BF06F7">
        <w:t xml:space="preserve"> and Evolutionary Biology</w:t>
      </w:r>
      <w:r w:rsidR="007333BE">
        <w:t>,</w:t>
      </w:r>
      <w:r w:rsidRPr="00BF06F7">
        <w:t xml:space="preserve"> University of Toronto</w:t>
      </w:r>
      <w:r w:rsidR="007333BE">
        <w:t>;</w:t>
      </w:r>
      <w:r w:rsidRPr="00BF06F7">
        <w:t xml:space="preserve"> Ontario,</w:t>
      </w:r>
      <w:r w:rsidR="00B26217">
        <w:t xml:space="preserve"> M5S 3B2,</w:t>
      </w:r>
      <w:r w:rsidRPr="00BF06F7">
        <w:t xml:space="preserve"> Canada</w:t>
      </w:r>
    </w:p>
    <w:p w14:paraId="32C51C74" w14:textId="03A33802" w:rsidR="00D73714" w:rsidRDefault="00D73714" w:rsidP="00B9331C">
      <w:pPr>
        <w:pStyle w:val="Paragraph"/>
        <w:ind w:left="360" w:firstLine="0"/>
      </w:pPr>
      <w:bookmarkStart w:id="4" w:name="_Hlk62201654"/>
      <w:r>
        <w:t>*Correspond</w:t>
      </w:r>
      <w:r w:rsidR="004D6781">
        <w:t>ing author.</w:t>
      </w:r>
      <w:r>
        <w:t xml:space="preserve"> </w:t>
      </w:r>
      <w:r w:rsidR="004D6781">
        <w:t>Email</w:t>
      </w:r>
      <w:r>
        <w:t xml:space="preserve">: </w:t>
      </w:r>
      <w:r w:rsidR="00D11AA3" w:rsidRPr="00D11AA3">
        <w:t>mfidino@lpzoo.org</w:t>
      </w:r>
    </w:p>
    <w:p w14:paraId="79E4390E" w14:textId="77777777" w:rsidR="00D11AA3" w:rsidRDefault="00D11AA3" w:rsidP="00B9331C">
      <w:pPr>
        <w:pStyle w:val="Paragraph"/>
        <w:ind w:left="360" w:firstLine="0"/>
      </w:pPr>
    </w:p>
    <w:bookmarkEnd w:id="4"/>
    <w:p w14:paraId="2274A5F8" w14:textId="77777777" w:rsidR="00D768B9" w:rsidRPr="00B52557" w:rsidRDefault="00D768B9" w:rsidP="00D73714">
      <w:pPr>
        <w:pStyle w:val="Paragraph"/>
        <w:ind w:firstLine="0"/>
      </w:pPr>
    </w:p>
    <w:p w14:paraId="120C4BE1" w14:textId="77777777" w:rsidR="00D11AA3" w:rsidRDefault="00D11AA3" w:rsidP="00D11AA3">
      <w:pPr>
        <w:pStyle w:val="AbstractSummary"/>
        <w:rPr>
          <w:b/>
        </w:rPr>
      </w:pPr>
    </w:p>
    <w:p w14:paraId="17550505" w14:textId="77777777" w:rsidR="00D11AA3" w:rsidRDefault="00D11AA3" w:rsidP="00D11AA3">
      <w:pPr>
        <w:pStyle w:val="AbstractSummary"/>
        <w:rPr>
          <w:b/>
        </w:rPr>
      </w:pPr>
    </w:p>
    <w:p w14:paraId="2F52593A" w14:textId="77777777" w:rsidR="00D11AA3" w:rsidRDefault="00D11AA3" w:rsidP="00D11AA3">
      <w:pPr>
        <w:pStyle w:val="AbstractSummary"/>
        <w:rPr>
          <w:b/>
        </w:rPr>
      </w:pPr>
    </w:p>
    <w:p w14:paraId="50635799" w14:textId="77777777" w:rsidR="00D11AA3" w:rsidRDefault="00D11AA3" w:rsidP="00D11AA3">
      <w:pPr>
        <w:pStyle w:val="AbstractSummary"/>
        <w:rPr>
          <w:b/>
        </w:rPr>
      </w:pPr>
    </w:p>
    <w:p w14:paraId="7C98E226" w14:textId="77777777" w:rsidR="00D11AA3" w:rsidRDefault="00D11AA3" w:rsidP="00D11AA3">
      <w:pPr>
        <w:pStyle w:val="AbstractSummary"/>
        <w:rPr>
          <w:b/>
        </w:rPr>
      </w:pPr>
    </w:p>
    <w:p w14:paraId="3722A815" w14:textId="5EC31210" w:rsidR="00D73714" w:rsidRDefault="00D73714" w:rsidP="00D11AA3">
      <w:pPr>
        <w:pStyle w:val="AbstractSummary"/>
      </w:pPr>
      <w:r w:rsidRPr="00987EE5">
        <w:rPr>
          <w:b/>
        </w:rPr>
        <w:lastRenderedPageBreak/>
        <w:t>Abstract</w:t>
      </w:r>
      <w:r w:rsidRPr="00755125">
        <w:rPr>
          <w:b/>
        </w:rPr>
        <w:t>:</w:t>
      </w:r>
      <w:r>
        <w:t xml:space="preserve"> </w:t>
      </w:r>
    </w:p>
    <w:p w14:paraId="683DE6A8" w14:textId="4B38A539" w:rsidR="00E334E1" w:rsidRDefault="00E334E1" w:rsidP="00D73714">
      <w:pPr>
        <w:pStyle w:val="AbstractSummary"/>
      </w:pPr>
      <w:r>
        <w:t xml:space="preserve">While there is increasing recognition that social processes in cities like gentrification have ecological consequences, we lack nuanced understanding of the ways gentrification affects </w:t>
      </w:r>
      <w:r w:rsidR="00DB6D2F">
        <w:t xml:space="preserve">urban </w:t>
      </w:r>
      <w:r>
        <w:t>biodiversity.</w:t>
      </w:r>
      <w:r w:rsidR="00DB6D2F">
        <w:t xml:space="preserve"> </w:t>
      </w:r>
      <w:r w:rsidR="00DB6D2F" w:rsidRPr="00DB6D2F">
        <w:t xml:space="preserve">We analyzed a large camera trap dataset of mammals (&gt; 500g) to evaluate how gentrification impacts species richness and community composition across 23 </w:t>
      </w:r>
      <w:r w:rsidR="00DB6D2F">
        <w:t xml:space="preserve">U.S. </w:t>
      </w:r>
      <w:r w:rsidR="00DB6D2F" w:rsidRPr="00DB6D2F">
        <w:t>cities. After controlling for impervious cover</w:t>
      </w:r>
      <w:r w:rsidR="00DB6D2F">
        <w:t>,</w:t>
      </w:r>
      <w:r w:rsidR="00DB6D2F" w:rsidRPr="00DB6D2F">
        <w:t xml:space="preserve"> gentrified parts of a city had the highest mammal species richness. Change in community composition</w:t>
      </w:r>
      <w:r w:rsidR="00A83CF0">
        <w:t xml:space="preserve"> </w:t>
      </w:r>
      <w:r w:rsidR="00DB6D2F" w:rsidRPr="00DB6D2F">
        <w:t>was only associated with gentrification in a few cities, which were mostly located along the West Coast. Our results indicate that the impacts of gentrification extend to non-human animals, which provides further evidence that some aspects of nature in cities, such as wildlife, are chronically inaccessible to marginalized human populations.</w:t>
      </w:r>
    </w:p>
    <w:p w14:paraId="1399208C" w14:textId="77777777" w:rsidR="00E334E1" w:rsidRDefault="00E334E1" w:rsidP="00D73714">
      <w:pPr>
        <w:pStyle w:val="AbstractSummary"/>
      </w:pPr>
    </w:p>
    <w:p w14:paraId="706ECE73" w14:textId="475340C7" w:rsidR="00A83CF0" w:rsidRPr="00A83CF0" w:rsidRDefault="00D73714" w:rsidP="00C13940">
      <w:pPr>
        <w:pStyle w:val="Teaser"/>
        <w:rPr>
          <w:bCs/>
        </w:rPr>
      </w:pPr>
      <w:r w:rsidRPr="00D47899">
        <w:rPr>
          <w:b/>
        </w:rPr>
        <w:t>One</w:t>
      </w:r>
      <w:r w:rsidR="008C361F">
        <w:rPr>
          <w:b/>
        </w:rPr>
        <w:t>-</w:t>
      </w:r>
      <w:r w:rsidRPr="00D47899">
        <w:rPr>
          <w:b/>
        </w:rPr>
        <w:t>Sentence Summary:</w:t>
      </w:r>
      <w:r>
        <w:rPr>
          <w:b/>
        </w:rPr>
        <w:t xml:space="preserve"> </w:t>
      </w:r>
      <w:r w:rsidR="00A83CF0">
        <w:rPr>
          <w:bCs/>
        </w:rPr>
        <w:t>Across the United States, gentrified parts of a city have more mammal species than non-gentrified parts of a city.</w:t>
      </w:r>
    </w:p>
    <w:p w14:paraId="6B43805C" w14:textId="77777777" w:rsidR="00357455" w:rsidRDefault="00357455">
      <w:pPr>
        <w:rPr>
          <w:rFonts w:eastAsia="Times New Roman"/>
          <w:b/>
          <w:sz w:val="24"/>
          <w:szCs w:val="24"/>
        </w:rPr>
      </w:pPr>
      <w:r>
        <w:rPr>
          <w:b/>
        </w:rPr>
        <w:br w:type="page"/>
      </w:r>
    </w:p>
    <w:p w14:paraId="2A4C6C3A" w14:textId="77777777" w:rsidR="00D11AA3" w:rsidRDefault="00D11AA3" w:rsidP="00DD225C">
      <w:pPr>
        <w:pStyle w:val="Teaser"/>
        <w:rPr>
          <w:b/>
        </w:rPr>
      </w:pPr>
    </w:p>
    <w:p w14:paraId="12D8F947" w14:textId="6CA2336D" w:rsidR="00D11AA3" w:rsidRDefault="00D11AA3" w:rsidP="00D11AA3">
      <w:pPr>
        <w:pStyle w:val="Teaser"/>
        <w:ind w:firstLine="720"/>
        <w:rPr>
          <w:bCs/>
        </w:rPr>
      </w:pPr>
      <w:r w:rsidRPr="00D11AA3">
        <w:rPr>
          <w:bCs/>
        </w:rPr>
        <w:t>In urban areas, the processes that cause unequal access to environmental resources among people have ecological consequences (</w:t>
      </w:r>
      <w:r w:rsidR="002E3A68" w:rsidRPr="002E3A68">
        <w:rPr>
          <w:bCs/>
          <w:i/>
          <w:iCs/>
        </w:rPr>
        <w:t>1-4</w:t>
      </w:r>
      <w:r w:rsidR="002E3A68">
        <w:rPr>
          <w:bCs/>
        </w:rPr>
        <w:t xml:space="preserve">). </w:t>
      </w:r>
      <w:r w:rsidRPr="00D11AA3">
        <w:rPr>
          <w:bCs/>
        </w:rPr>
        <w:t>Gentrification, the process of neighborhood change that includes demographic and economic shifts in historically disinvested neighborhoods whereby whiter, more educated, and higher income residents displace under-resourced residents (</w:t>
      </w:r>
      <w:r w:rsidR="006E6509">
        <w:rPr>
          <w:bCs/>
          <w:i/>
          <w:iCs/>
        </w:rPr>
        <w:t>5</w:t>
      </w:r>
      <w:r w:rsidRPr="00D11AA3">
        <w:rPr>
          <w:bCs/>
        </w:rPr>
        <w:t xml:space="preserve">),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w:t>
      </w:r>
      <w:r w:rsidR="006E6509">
        <w:rPr>
          <w:bCs/>
          <w:i/>
          <w:iCs/>
        </w:rPr>
        <w:t>6</w:t>
      </w:r>
      <w:r w:rsidRPr="00D11AA3">
        <w:rPr>
          <w:bCs/>
        </w:rPr>
        <w:t>). Second, gentrification can accompany an influx of green infrastructure such as city parks, which can also increase alpha diversity (</w:t>
      </w:r>
      <w:r w:rsidR="00630B1A" w:rsidRPr="001B0B00">
        <w:rPr>
          <w:bCs/>
          <w:i/>
          <w:iCs/>
        </w:rPr>
        <w:t>7</w:t>
      </w:r>
      <w:r w:rsidR="001B0B00">
        <w:rPr>
          <w:bCs/>
          <w:i/>
          <w:iCs/>
        </w:rPr>
        <w:t>,</w:t>
      </w:r>
      <w:r w:rsidR="001B0B00" w:rsidRPr="001B0B00">
        <w:rPr>
          <w:bCs/>
          <w:i/>
          <w:iCs/>
        </w:rPr>
        <w:t>8</w:t>
      </w:r>
      <w:r w:rsidR="001B0B00">
        <w:rPr>
          <w:bCs/>
        </w:rPr>
        <w:t xml:space="preserve">) </w:t>
      </w:r>
      <w:r w:rsidRPr="001B0B00">
        <w:rPr>
          <w:bCs/>
        </w:rPr>
        <w:t>Yet</w:t>
      </w:r>
      <w:r w:rsidRPr="00D11AA3">
        <w:rPr>
          <w:bCs/>
        </w:rPr>
        <w:t>, gentrification also displaces the people that previously lived in the area, further intensifying inequities with people’s experience with biodiversity (</w:t>
      </w:r>
      <w:r w:rsidR="001B0B00">
        <w:rPr>
          <w:bCs/>
          <w:i/>
          <w:iCs/>
        </w:rPr>
        <w:t>9</w:t>
      </w:r>
      <w:r w:rsidRPr="00D11AA3">
        <w:rPr>
          <w:bCs/>
        </w:rPr>
        <w:t>).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09066285" w14:textId="6AB34EDB" w:rsidR="00D11AA3" w:rsidRDefault="00D11AA3" w:rsidP="00D11AA3">
      <w:pPr>
        <w:pStyle w:val="Teaser"/>
        <w:ind w:firstLine="720"/>
        <w:rPr>
          <w:bCs/>
        </w:rPr>
      </w:pPr>
      <w:r w:rsidRPr="00D11AA3">
        <w:rPr>
          <w:bCs/>
        </w:rPr>
        <w:t xml:space="preserve">Simply hypothesizing links between gentrification and alpha diversity, however, would fail to fully recognize how wildlife </w:t>
      </w:r>
      <w:proofErr w:type="gramStart"/>
      <w:r w:rsidRPr="00D11AA3">
        <w:rPr>
          <w:bCs/>
        </w:rPr>
        <w:t>respond</w:t>
      </w:r>
      <w:proofErr w:type="gramEnd"/>
      <w:r w:rsidRPr="00D11AA3">
        <w:rPr>
          <w:bCs/>
        </w:rPr>
        <w:t xml:space="preserve">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w:t>
      </w:r>
      <w:r w:rsidR="001B0B00" w:rsidRPr="001B0B00">
        <w:rPr>
          <w:bCs/>
          <w:i/>
          <w:iCs/>
        </w:rPr>
        <w:t>10</w:t>
      </w:r>
      <w:r w:rsidRPr="00D11AA3">
        <w:rPr>
          <w:bCs/>
        </w:rPr>
        <w:t>) or spread zoonotic disease (</w:t>
      </w:r>
      <w:r w:rsidR="00271330">
        <w:rPr>
          <w:bCs/>
          <w:i/>
          <w:iCs/>
        </w:rPr>
        <w:t>11</w:t>
      </w:r>
      <w:r w:rsidRPr="00D11AA3">
        <w:rPr>
          <w:bCs/>
        </w:rPr>
        <w:t>). Furthermore, cities are not identical, and thus, the relative impact of gentrification on biodiversity likely differs among cities (</w:t>
      </w:r>
      <w:r w:rsidR="00F72986">
        <w:rPr>
          <w:bCs/>
          <w:i/>
          <w:iCs/>
        </w:rPr>
        <w:t>12</w:t>
      </w:r>
      <w:r w:rsidRPr="00D11AA3">
        <w:rPr>
          <w:bCs/>
        </w:rPr>
        <w:t>). Therefore, disentangling the effect gentrification may have in exacerbating environmental inequities requires us to quantify how gentrification affects multiple species diversity metrics across cities.</w:t>
      </w:r>
    </w:p>
    <w:p w14:paraId="45992416" w14:textId="2FEF2FAE" w:rsidR="00D11AA3" w:rsidRDefault="00D11AA3" w:rsidP="00D11AA3">
      <w:pPr>
        <w:pStyle w:val="Teaser"/>
        <w:ind w:firstLine="720"/>
        <w:rPr>
          <w:bCs/>
        </w:rPr>
      </w:pPr>
      <w:r w:rsidRPr="00D11AA3">
        <w:rPr>
          <w:bCs/>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w:t>
      </w:r>
      <w:r w:rsidR="00F72986" w:rsidRPr="00F72986">
        <w:rPr>
          <w:bCs/>
          <w:i/>
          <w:iCs/>
        </w:rPr>
        <w:t>12</w:t>
      </w:r>
      <w:r w:rsidRPr="00D11AA3">
        <w:rPr>
          <w:bCs/>
        </w:rPr>
        <w:t>) and are often conservation and nuisance management targets (</w:t>
      </w:r>
      <w:r w:rsidR="00335C49">
        <w:rPr>
          <w:bCs/>
          <w:i/>
          <w:iCs/>
        </w:rPr>
        <w:t>13</w:t>
      </w:r>
      <w:r w:rsidRPr="00D11AA3">
        <w:rPr>
          <w:bCs/>
        </w:rPr>
        <w:t>). Given that gentrification-induced changes to a neighborhood could be associated with both alpha and beta diversity, we evaluated three predictions on the relative contribution gentrification could have on these diversity metrics (Fig</w:t>
      </w:r>
      <w:r>
        <w:rPr>
          <w:bCs/>
        </w:rPr>
        <w:t>.</w:t>
      </w:r>
      <w:r w:rsidRPr="00D11AA3">
        <w:rPr>
          <w:bCs/>
        </w:rPr>
        <w:t xml:space="preserve"> 1).</w:t>
      </w:r>
    </w:p>
    <w:p w14:paraId="1C26C803" w14:textId="77777777" w:rsidR="00D11AA3" w:rsidRDefault="00D11AA3" w:rsidP="00D11AA3">
      <w:pPr>
        <w:pStyle w:val="Teaser"/>
        <w:ind w:firstLine="720"/>
        <w:rPr>
          <w:bCs/>
        </w:rPr>
      </w:pPr>
    </w:p>
    <w:p w14:paraId="4BD1F59B" w14:textId="77777777" w:rsidR="00D11AA3" w:rsidRDefault="00D11AA3" w:rsidP="00D11AA3">
      <w:pPr>
        <w:pStyle w:val="Teaser"/>
        <w:ind w:firstLine="720"/>
        <w:rPr>
          <w:bCs/>
        </w:rPr>
      </w:pPr>
    </w:p>
    <w:p w14:paraId="685DF3E6" w14:textId="77777777" w:rsidR="00D11AA3" w:rsidRDefault="00D11AA3" w:rsidP="00D11AA3">
      <w:pPr>
        <w:pStyle w:val="Teaser"/>
        <w:ind w:firstLine="720"/>
        <w:rPr>
          <w:bCs/>
        </w:rPr>
      </w:pPr>
    </w:p>
    <w:p w14:paraId="512EF8C7" w14:textId="77777777" w:rsidR="00D11AA3" w:rsidRDefault="00D11AA3" w:rsidP="00D11AA3">
      <w:pPr>
        <w:pStyle w:val="Teaser"/>
        <w:ind w:firstLine="720"/>
        <w:rPr>
          <w:bCs/>
        </w:rPr>
      </w:pPr>
    </w:p>
    <w:p w14:paraId="2A5699AD" w14:textId="77777777" w:rsidR="00D11AA3" w:rsidRDefault="00D11AA3" w:rsidP="00D11AA3">
      <w:pPr>
        <w:pStyle w:val="Teaser"/>
        <w:ind w:firstLine="720"/>
        <w:rPr>
          <w:bCs/>
        </w:rPr>
      </w:pPr>
    </w:p>
    <w:p w14:paraId="0877AFD3" w14:textId="77777777" w:rsidR="00D11AA3" w:rsidRDefault="00D11AA3" w:rsidP="00D11AA3">
      <w:pPr>
        <w:pStyle w:val="Teaser"/>
        <w:ind w:firstLine="720"/>
        <w:rPr>
          <w:bCs/>
        </w:rPr>
      </w:pPr>
    </w:p>
    <w:p w14:paraId="0522E325" w14:textId="68184673" w:rsidR="00D11AA3" w:rsidRDefault="00D11AA3" w:rsidP="00D11AA3">
      <w:pPr>
        <w:pStyle w:val="Teaser"/>
        <w:ind w:firstLine="720"/>
        <w:rPr>
          <w:bCs/>
        </w:rPr>
      </w:pPr>
      <w:r>
        <w:rPr>
          <w:bCs/>
          <w:noProof/>
        </w:rPr>
        <w:lastRenderedPageBreak/>
        <w:drawing>
          <wp:inline distT="0" distB="0" distL="0" distR="0" wp14:anchorId="0D39F845" wp14:editId="650E13BE">
            <wp:extent cx="5486400" cy="3657600"/>
            <wp:effectExtent l="0" t="0" r="0" b="0"/>
            <wp:docPr id="66973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EC4796" w14:textId="77777777" w:rsidR="00D11AA3" w:rsidRDefault="00D11AA3" w:rsidP="00D11AA3">
      <w:pPr>
        <w:pStyle w:val="Teaser"/>
        <w:ind w:firstLine="720"/>
        <w:rPr>
          <w:bCs/>
        </w:rPr>
      </w:pPr>
    </w:p>
    <w:p w14:paraId="7872ED76" w14:textId="0C8D17B4" w:rsidR="00D11AA3" w:rsidRDefault="00D11AA3" w:rsidP="00D11AA3">
      <w:pPr>
        <w:pStyle w:val="Teaser"/>
        <w:rPr>
          <w:bCs/>
        </w:rPr>
      </w:pPr>
      <w:r w:rsidRPr="00D11AA3">
        <w:rPr>
          <w:b/>
        </w:rPr>
        <w:t>Figure 1.</w:t>
      </w:r>
      <w:r w:rsidRPr="00D11AA3">
        <w:rPr>
          <w:bCs/>
        </w:rPr>
        <w:t xml:space="preserve"> Four theoretical ways that mammal richness (i.e., alpha diversity) and shifts in community composition (i.e., beta diversity) could change in response to gentrification, where shapes in sub-figures A through D represent different species. A) Alpha diversity could remain </w:t>
      </w:r>
      <w:proofErr w:type="gramStart"/>
      <w:r w:rsidRPr="00D11AA3">
        <w:rPr>
          <w:bCs/>
        </w:rPr>
        <w:t>constant</w:t>
      </w:r>
      <w:proofErr w:type="gramEnd"/>
      <w:r w:rsidRPr="00D11AA3">
        <w:rPr>
          <w:bCs/>
        </w:rPr>
        <w:t xml:space="preserve">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19CD2FD8" w14:textId="77777777" w:rsidR="00D11AA3" w:rsidRDefault="00D11AA3" w:rsidP="00D11AA3">
      <w:pPr>
        <w:pStyle w:val="Teaser"/>
        <w:ind w:firstLine="720"/>
        <w:rPr>
          <w:bCs/>
        </w:rPr>
      </w:pPr>
    </w:p>
    <w:p w14:paraId="7844C00B" w14:textId="0EF7B064" w:rsidR="00D11AA3" w:rsidRDefault="00D11AA3" w:rsidP="00D11AA3">
      <w:pPr>
        <w:pStyle w:val="Teaser"/>
        <w:ind w:firstLine="720"/>
        <w:rPr>
          <w:bCs/>
        </w:rPr>
      </w:pPr>
      <w:r w:rsidRPr="00D11AA3">
        <w:rPr>
          <w:bCs/>
        </w:rPr>
        <w:t>To test our hypothesis and evaluate our predictions across a variety of urban landscapes, we used camera trap data from 23 US cities that are part of the Urban Wildlife Information Network (UWIN;</w:t>
      </w:r>
      <w:r w:rsidR="003D5B80">
        <w:rPr>
          <w:bCs/>
        </w:rPr>
        <w:t xml:space="preserve"> </w:t>
      </w:r>
      <w:r w:rsidR="003D5B80">
        <w:rPr>
          <w:bCs/>
          <w:i/>
          <w:iCs/>
        </w:rPr>
        <w:t>14</w:t>
      </w:r>
      <w:r w:rsidRPr="00D11AA3">
        <w:rPr>
          <w:bCs/>
        </w:rPr>
        <w:t>), a systematic multi-city biodiversity monitoring survey. Overall, we compiled three years of data between 2019 and 2021, which represented 188,909 camera trap days at 999 sites across 23 cities that span the contiguous United States (Fig</w:t>
      </w:r>
      <w:r w:rsidR="00857877">
        <w:rPr>
          <w:bCs/>
        </w:rPr>
        <w:t>.</w:t>
      </w:r>
      <w:r w:rsidRPr="00D11AA3">
        <w:rPr>
          <w:bCs/>
        </w:rPr>
        <w:t xml:space="preserve"> 2). 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15B41CD4" w14:textId="77777777" w:rsidR="00D11AA3" w:rsidRDefault="00D11AA3" w:rsidP="00D11AA3">
      <w:pPr>
        <w:pStyle w:val="Teaser"/>
        <w:ind w:firstLine="720"/>
        <w:rPr>
          <w:bCs/>
        </w:rPr>
      </w:pPr>
    </w:p>
    <w:p w14:paraId="6151303D" w14:textId="77777777" w:rsidR="00D11AA3" w:rsidRDefault="00D11AA3" w:rsidP="00D11AA3">
      <w:pPr>
        <w:pStyle w:val="Teaser"/>
        <w:ind w:firstLine="720"/>
        <w:rPr>
          <w:bCs/>
        </w:rPr>
      </w:pPr>
    </w:p>
    <w:p w14:paraId="7183057E" w14:textId="0DD5BF80" w:rsidR="00D11AA3" w:rsidRDefault="00836EB0" w:rsidP="00D11AA3">
      <w:pPr>
        <w:pStyle w:val="Teaser"/>
        <w:ind w:firstLine="720"/>
        <w:rPr>
          <w:bCs/>
        </w:rPr>
      </w:pPr>
      <w:r>
        <w:rPr>
          <w:bCs/>
          <w:noProof/>
        </w:rPr>
        <w:lastRenderedPageBreak/>
        <w:drawing>
          <wp:inline distT="0" distB="0" distL="0" distR="0" wp14:anchorId="2A74FF89" wp14:editId="018A3D18">
            <wp:extent cx="5939790" cy="4454842"/>
            <wp:effectExtent l="0" t="0" r="3810" b="3175"/>
            <wp:docPr id="108324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pic:cNvPicPr>
                      <a:picLocks noChangeAspect="1" noChangeArrowheads="1"/>
                    </pic:cNvPicPr>
                  </pic:nvPicPr>
                  <pic:blipFill>
                    <a:blip r:embed="rId15"/>
                    <a:stretch>
                      <a:fillRect/>
                    </a:stretch>
                  </pic:blipFill>
                  <pic:spPr bwMode="auto">
                    <a:xfrm>
                      <a:off x="0" y="0"/>
                      <a:ext cx="5939790" cy="4454842"/>
                    </a:xfrm>
                    <a:prstGeom prst="rect">
                      <a:avLst/>
                    </a:prstGeom>
                    <a:noFill/>
                    <a:ln>
                      <a:noFill/>
                    </a:ln>
                  </pic:spPr>
                </pic:pic>
              </a:graphicData>
            </a:graphic>
          </wp:inline>
        </w:drawing>
      </w:r>
    </w:p>
    <w:p w14:paraId="42733571" w14:textId="77777777" w:rsidR="00D11AA3" w:rsidRPr="00D11AA3" w:rsidRDefault="00D11AA3" w:rsidP="00D11AA3">
      <w:pPr>
        <w:pStyle w:val="Teaser"/>
        <w:ind w:firstLine="720"/>
        <w:rPr>
          <w:bCs/>
        </w:rPr>
      </w:pPr>
    </w:p>
    <w:p w14:paraId="6009A4AE" w14:textId="479A5B10" w:rsidR="00D11AA3" w:rsidRDefault="00836EB0" w:rsidP="00DD225C">
      <w:pPr>
        <w:pStyle w:val="Teaser"/>
        <w:rPr>
          <w:b/>
        </w:rPr>
      </w:pPr>
      <w:r w:rsidRPr="00836EB0">
        <w:rPr>
          <w:b/>
        </w:rPr>
        <w:t xml:space="preserve">Figure 2. </w:t>
      </w:r>
      <w:r w:rsidRPr="00836EB0">
        <w:rPr>
          <w:bCs/>
        </w:rPr>
        <w:t xml:space="preserve">Data from 23 cities were used to assess differences in mammal communities among gentrified and non-gentrified parts of a city. Cities are represented by dots. Dot color illustrates the relative effect of gentrification on alpha and beta diversity </w:t>
      </w:r>
      <w:r w:rsidR="00735CBD">
        <w:rPr>
          <w:bCs/>
        </w:rPr>
        <w:t xml:space="preserve">at average sites </w:t>
      </w:r>
      <w:r w:rsidRPr="00836EB0">
        <w:rPr>
          <w:bCs/>
        </w:rPr>
        <w:t>in each city</w:t>
      </w:r>
      <w:r w:rsidR="00735CBD">
        <w:rPr>
          <w:bCs/>
        </w:rPr>
        <w:t xml:space="preserve"> that vary in their gentrification status</w:t>
      </w:r>
      <w:r w:rsidRPr="00836EB0">
        <w:rPr>
          <w:bCs/>
        </w:rPr>
        <w:t>. Gentrification had a more pronounced effect on alpha diversity overall. However, gentrification in West Coast cities had a stronger effect on beta diversity</w:t>
      </w:r>
      <w:r w:rsidR="00735CBD">
        <w:rPr>
          <w:bCs/>
        </w:rPr>
        <w:t>, central U.S. cities had a mixture, and East Cost cities had a stronger alpha diversity effect</w:t>
      </w:r>
      <w:r w:rsidRPr="00836EB0">
        <w:rPr>
          <w:bCs/>
        </w:rPr>
        <w:t>. See</w:t>
      </w:r>
      <w:r>
        <w:rPr>
          <w:bCs/>
        </w:rPr>
        <w:t xml:space="preserve"> </w:t>
      </w:r>
      <w:commentRangeStart w:id="5"/>
      <w:r>
        <w:rPr>
          <w:bCs/>
        </w:rPr>
        <w:t>fig. S</w:t>
      </w:r>
      <w:r w:rsidR="00CC7727">
        <w:rPr>
          <w:bCs/>
        </w:rPr>
        <w:t>1</w:t>
      </w:r>
      <w:r w:rsidRPr="00836EB0">
        <w:rPr>
          <w:bCs/>
        </w:rPr>
        <w:t xml:space="preserve"> </w:t>
      </w:r>
      <w:commentRangeEnd w:id="5"/>
      <w:r>
        <w:rPr>
          <w:rStyle w:val="CommentReference"/>
        </w:rPr>
        <w:commentReference w:id="5"/>
      </w:r>
      <w:r w:rsidRPr="00836EB0">
        <w:rPr>
          <w:bCs/>
        </w:rPr>
        <w:t>for this map with city names included.</w:t>
      </w:r>
    </w:p>
    <w:p w14:paraId="65D12EA9" w14:textId="77777777" w:rsidR="00D11AA3" w:rsidRDefault="00D11AA3" w:rsidP="00DD225C">
      <w:pPr>
        <w:pStyle w:val="Teaser"/>
        <w:rPr>
          <w:b/>
        </w:rPr>
      </w:pPr>
    </w:p>
    <w:p w14:paraId="14BAECAB" w14:textId="604BCCD9" w:rsidR="00885F5E" w:rsidRDefault="00885F5E" w:rsidP="00DD225C">
      <w:pPr>
        <w:pStyle w:val="Teaser"/>
        <w:rPr>
          <w:b/>
        </w:rPr>
      </w:pPr>
      <w:r>
        <w:rPr>
          <w:b/>
        </w:rPr>
        <w:t>Alpha diversity results</w:t>
      </w:r>
    </w:p>
    <w:p w14:paraId="28C01059" w14:textId="77777777" w:rsidR="00885F5E" w:rsidRDefault="00885F5E" w:rsidP="00DD225C">
      <w:pPr>
        <w:pStyle w:val="Teaser"/>
        <w:rPr>
          <w:b/>
        </w:rPr>
      </w:pPr>
    </w:p>
    <w:p w14:paraId="55C82DB3" w14:textId="28396DA3" w:rsidR="006D36BD" w:rsidRDefault="00885F5E" w:rsidP="00885F5E">
      <w:pPr>
        <w:pStyle w:val="Teaser"/>
        <w:ind w:firstLine="720"/>
        <w:rPr>
          <w:bCs/>
        </w:rPr>
      </w:pPr>
      <w:r w:rsidRPr="00885F5E">
        <w:rPr>
          <w:bCs/>
        </w:rPr>
        <w:t xml:space="preserve">We used a </w:t>
      </w:r>
      <w:proofErr w:type="gramStart"/>
      <w:r w:rsidRPr="00885F5E">
        <w:rPr>
          <w:bCs/>
        </w:rPr>
        <w:t>log</w:t>
      </w:r>
      <w:proofErr w:type="gramEnd"/>
      <w:r w:rsidRPr="00885F5E">
        <w:rPr>
          <w:bCs/>
        </w:rPr>
        <w:t xml:space="preserve">-linear model that accounted for uncertainty in species richness estimates to quantify associations between alpha diversity and gentrification.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effects for all intercept and slope terms. Among cities, </w:t>
      </w:r>
      <w:r>
        <w:rPr>
          <w:bCs/>
        </w:rPr>
        <w:t xml:space="preserve">the </w:t>
      </w:r>
      <w:r w:rsidRPr="00885F5E">
        <w:rPr>
          <w:bCs/>
        </w:rPr>
        <w:t xml:space="preserve">minimum impervious cover at gentrified sites was 22.5%, on average. The expected alpha diversity at non-gentrified sites with 22.5% impervious cover was 7.73 species (95% CI = 6.47, 9.22; 90% CI = 6.67, 8.95) while </w:t>
      </w:r>
      <w:r w:rsidRPr="00885F5E">
        <w:rPr>
          <w:bCs/>
        </w:rPr>
        <w:lastRenderedPageBreak/>
        <w:t>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885F5E">
        <w:rPr>
          <w:bCs/>
          <w:i/>
          <w:iCs/>
        </w:rPr>
        <w:t>β</w:t>
      </w:r>
      <w:r>
        <w:rPr>
          <w:bCs/>
          <w:i/>
          <w:iCs/>
          <w:vertAlign w:val="subscript"/>
        </w:rPr>
        <w:t>gent</w:t>
      </w:r>
      <w:r w:rsidRPr="00885F5E">
        <w:rPr>
          <w:bCs/>
        </w:rPr>
        <w:t xml:space="preserve"> = 0.17; 95% CI = -0.01, 0.36; 90% CI = 0.02, 0.33; Fig</w:t>
      </w:r>
      <w:r w:rsidR="00857877">
        <w:rPr>
          <w:bCs/>
        </w:rPr>
        <w:t>.</w:t>
      </w:r>
      <w:r w:rsidRPr="00885F5E">
        <w:rPr>
          <w:bCs/>
        </w:rPr>
        <w:t xml:space="preserve"> 3), and the interaction term suggested this effect was strongest at lower levels of impervious cover (</w:t>
      </w:r>
      <w:r w:rsidRPr="00885F5E">
        <w:rPr>
          <w:bCs/>
          <w:i/>
          <w:iCs/>
        </w:rPr>
        <w:t>β</w:t>
      </w:r>
      <w:proofErr w:type="spellStart"/>
      <w:r>
        <w:rPr>
          <w:bCs/>
          <w:i/>
          <w:iCs/>
          <w:vertAlign w:val="subscript"/>
        </w:rPr>
        <w:t>gentXimp</w:t>
      </w:r>
      <w:proofErr w:type="spellEnd"/>
      <w:r w:rsidRPr="00885F5E">
        <w:rPr>
          <w:bCs/>
        </w:rPr>
        <w:t xml:space="preserve"> = -0.22; 95% CI = -0.53, 0.09; 90% CI = -0.48, 0.04). Conversely, higher levels of impervious cover across cities had the largest and most pronounced negative effect on alpha diversity (</w:t>
      </w:r>
      <w:r w:rsidRPr="00885F5E">
        <w:rPr>
          <w:bCs/>
          <w:i/>
          <w:iCs/>
        </w:rPr>
        <w:t>β</w:t>
      </w:r>
      <w:r>
        <w:rPr>
          <w:bCs/>
          <w:i/>
          <w:iCs/>
          <w:vertAlign w:val="subscript"/>
        </w:rPr>
        <w:t>imp</w:t>
      </w:r>
      <w:r w:rsidRPr="00885F5E">
        <w:rPr>
          <w:bCs/>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55B552E1" w14:textId="2B886FEE" w:rsidR="00885F5E" w:rsidRPr="006D36BD" w:rsidRDefault="006D36BD" w:rsidP="006D36BD">
      <w:pPr>
        <w:rPr>
          <w:rFonts w:eastAsia="Times New Roman"/>
          <w:bCs/>
          <w:sz w:val="24"/>
          <w:szCs w:val="24"/>
        </w:rPr>
      </w:pPr>
      <w:r>
        <w:rPr>
          <w:bCs/>
        </w:rPr>
        <w:br w:type="page"/>
      </w:r>
    </w:p>
    <w:p w14:paraId="639B9913" w14:textId="77777777" w:rsidR="006D36BD" w:rsidRDefault="006D36BD" w:rsidP="00885F5E">
      <w:pPr>
        <w:pStyle w:val="Teaser"/>
        <w:ind w:firstLine="720"/>
        <w:rPr>
          <w:bCs/>
        </w:rPr>
      </w:pPr>
    </w:p>
    <w:p w14:paraId="73BBC455" w14:textId="77777777" w:rsidR="006D36BD" w:rsidRDefault="006D36BD" w:rsidP="006D36BD">
      <w:pPr>
        <w:pStyle w:val="Teaser"/>
        <w:ind w:firstLine="720"/>
        <w:jc w:val="center"/>
        <w:rPr>
          <w:bCs/>
        </w:rPr>
      </w:pPr>
      <w:r>
        <w:rPr>
          <w:bCs/>
          <w:noProof/>
        </w:rPr>
        <w:drawing>
          <wp:inline distT="0" distB="0" distL="0" distR="0" wp14:anchorId="7CC43BE4" wp14:editId="0F3A9337">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67DE35" w14:textId="77777777" w:rsidR="006D36BD" w:rsidRPr="00885F5E" w:rsidRDefault="006D36BD" w:rsidP="006D36BD">
      <w:pPr>
        <w:pStyle w:val="Teaser"/>
        <w:rPr>
          <w:bCs/>
        </w:rPr>
      </w:pPr>
      <w:r w:rsidRPr="00857877">
        <w:rPr>
          <w:b/>
        </w:rPr>
        <w:t>Figure 3</w:t>
      </w:r>
      <w:r w:rsidRPr="00857877">
        <w:rPr>
          <w:bCs/>
        </w:rPr>
        <w:t>. Impervious cover had a greater effect than gentrification on alpha and beta diversity, although there was some indication that alpha diversity was greatest in gentrified areas with lower impervious cover.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w:t>
      </w:r>
      <w:proofErr w:type="spellStart"/>
      <w:proofErr w:type="gramStart"/>
      <w:r w:rsidRPr="00857877">
        <w:rPr>
          <w:bCs/>
        </w:rPr>
        <w:t>i.e</w:t>
      </w:r>
      <w:proofErr w:type="spellEnd"/>
      <w:r w:rsidRPr="00857877">
        <w:rPr>
          <w:bCs/>
        </w:rPr>
        <w:t>,.</w:t>
      </w:r>
      <w:proofErr w:type="gramEnd"/>
      <w:r w:rsidRPr="00857877">
        <w:rPr>
          <w:bCs/>
        </w:rPr>
        <w:t xml:space="preserve"> -</w:t>
      </w:r>
      <w:proofErr w:type="gramStart"/>
      <w:r w:rsidRPr="00857877">
        <w:rPr>
          <w:bCs/>
        </w:rPr>
        <w:t>log(</w:t>
      </w:r>
      <w:proofErr w:type="gramEnd"/>
      <w:r w:rsidRPr="00857877">
        <w:rPr>
          <w:bCs/>
        </w:rPr>
        <w:t>1 - x)). As a result, the beta diversity model parameters are constrained to be 0.</w:t>
      </w:r>
    </w:p>
    <w:p w14:paraId="514D2813" w14:textId="77777777" w:rsidR="006D36BD" w:rsidRDefault="006D36BD" w:rsidP="00885F5E">
      <w:pPr>
        <w:pStyle w:val="Teaser"/>
        <w:ind w:firstLine="720"/>
        <w:rPr>
          <w:bCs/>
        </w:rPr>
      </w:pPr>
    </w:p>
    <w:p w14:paraId="215882E6" w14:textId="52425370" w:rsidR="00885F5E" w:rsidRDefault="00885F5E" w:rsidP="00885F5E">
      <w:pPr>
        <w:pStyle w:val="Teaser"/>
        <w:ind w:firstLine="720"/>
        <w:rPr>
          <w:bCs/>
        </w:rPr>
      </w:pPr>
      <w:r w:rsidRPr="00885F5E">
        <w:rPr>
          <w:bCs/>
        </w:rPr>
        <w:t>At the city level, 10 of 23 cities had &gt;</w:t>
      </w:r>
      <w:r w:rsidR="00857877">
        <w:rPr>
          <w:bCs/>
        </w:rPr>
        <w:t xml:space="preserve"> </w:t>
      </w:r>
      <w:r w:rsidRPr="00885F5E">
        <w:rPr>
          <w:bCs/>
        </w:rPr>
        <w:t>0.9 probability that gentrification and alpha diversity positively covaried, whereas impervious cover was associated with decreased species richness in 18 of 23 cities. Furthermore, cities in which we detected a gentrification effect on alpha diversity were predominantly located in the East Coast and Central United States (Fig</w:t>
      </w:r>
      <w:r w:rsidR="006D36BD">
        <w:rPr>
          <w:bCs/>
        </w:rPr>
        <w:t>.</w:t>
      </w:r>
      <w:r w:rsidRPr="00885F5E">
        <w:rPr>
          <w:bCs/>
        </w:rPr>
        <w:t xml:space="preserve"> 4). For more city-specific alpha diversity results, see </w:t>
      </w:r>
      <w:r>
        <w:rPr>
          <w:bCs/>
        </w:rPr>
        <w:t>fig</w:t>
      </w:r>
      <w:r w:rsidR="00EF0458">
        <w:rPr>
          <w:bCs/>
        </w:rPr>
        <w:t>.</w:t>
      </w:r>
      <w:r>
        <w:rPr>
          <w:bCs/>
        </w:rPr>
        <w:t xml:space="preserve"> </w:t>
      </w:r>
      <w:r w:rsidR="00EF0458">
        <w:rPr>
          <w:bCs/>
        </w:rPr>
        <w:t>S2</w:t>
      </w:r>
      <w:r>
        <w:rPr>
          <w:bCs/>
        </w:rPr>
        <w:t>-</w:t>
      </w:r>
      <w:r w:rsidR="00EF0458">
        <w:rPr>
          <w:bCs/>
        </w:rPr>
        <w:t>S24</w:t>
      </w:r>
      <w:r w:rsidRPr="00885F5E">
        <w:rPr>
          <w:bCs/>
        </w:rPr>
        <w:t>.</w:t>
      </w:r>
    </w:p>
    <w:p w14:paraId="4978BA52" w14:textId="77777777" w:rsidR="006D36BD" w:rsidRDefault="006D36BD" w:rsidP="00885F5E">
      <w:pPr>
        <w:pStyle w:val="Teaser"/>
        <w:ind w:firstLine="720"/>
        <w:rPr>
          <w:bCs/>
        </w:rPr>
      </w:pPr>
    </w:p>
    <w:p w14:paraId="52A2CE75" w14:textId="06829B0B" w:rsidR="006D36BD" w:rsidRDefault="006D36BD" w:rsidP="006D36BD">
      <w:pPr>
        <w:pStyle w:val="Teaser"/>
        <w:ind w:firstLine="720"/>
        <w:jc w:val="center"/>
        <w:rPr>
          <w:bCs/>
        </w:rPr>
      </w:pPr>
      <w:r>
        <w:rPr>
          <w:bCs/>
          <w:noProof/>
        </w:rPr>
        <w:drawing>
          <wp:inline distT="0" distB="0" distL="0" distR="0" wp14:anchorId="195B4DB3" wp14:editId="1F2917CB">
            <wp:extent cx="3657600" cy="3657600"/>
            <wp:effectExtent l="0" t="0" r="0" b="0"/>
            <wp:docPr id="933040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F729A36" w14:textId="00C1E654" w:rsidR="006D36BD" w:rsidRDefault="006D36BD" w:rsidP="006D36BD">
      <w:pPr>
        <w:pStyle w:val="Teaser"/>
        <w:rPr>
          <w:bCs/>
        </w:rPr>
      </w:pPr>
      <w:r w:rsidRPr="006D36BD">
        <w:rPr>
          <w:b/>
        </w:rPr>
        <w:t>Figure 4.</w:t>
      </w:r>
      <w:r w:rsidRPr="006D36BD">
        <w:rPr>
          <w:bCs/>
        </w:rPr>
        <w:t xml:space="preserve"> The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West Coast cities (more negative longitude) are those with smaller changes in alpha diversity but greater beta diversity, while the remaining cities (less negative longitude) had greater changes in alpha diversity and lower beta diversity.</w:t>
      </w:r>
    </w:p>
    <w:p w14:paraId="29ACAAAB" w14:textId="59BB4220" w:rsidR="00885F5E" w:rsidRDefault="006D36BD" w:rsidP="006D36BD">
      <w:pPr>
        <w:pStyle w:val="Teaser"/>
        <w:rPr>
          <w:b/>
        </w:rPr>
      </w:pPr>
      <w:r>
        <w:rPr>
          <w:b/>
        </w:rPr>
        <w:t>Beta diversity results</w:t>
      </w:r>
    </w:p>
    <w:p w14:paraId="07FA5C5F" w14:textId="7CE7A02F" w:rsidR="006D36BD" w:rsidRDefault="006D36BD" w:rsidP="006D36BD">
      <w:pPr>
        <w:pStyle w:val="Teaser"/>
        <w:ind w:firstLine="720"/>
        <w:rPr>
          <w:bCs/>
        </w:rPr>
      </w:pPr>
      <w:r w:rsidRPr="006D36BD">
        <w:rPr>
          <w:bCs/>
        </w:rPr>
        <w:t xml:space="preserve">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w:t>
      </w:r>
      <w:proofErr w:type="gramStart"/>
      <w:r w:rsidRPr="006D36BD">
        <w:rPr>
          <w:bCs/>
        </w:rPr>
        <w:t>( 0.01</w:t>
      </w:r>
      <w:proofErr w:type="gramEnd"/>
      <w:r w:rsidRPr="006D36BD">
        <w:rPr>
          <w:bCs/>
        </w:rPr>
        <w:t>; 95% CI = 0.00, 0.06; 90% CI = 0.00, 0.05).</w:t>
      </w:r>
    </w:p>
    <w:p w14:paraId="6119C633" w14:textId="5A95AD69" w:rsidR="006D36BD" w:rsidRDefault="006D36BD" w:rsidP="006D36BD">
      <w:pPr>
        <w:pStyle w:val="Teaser"/>
        <w:ind w:firstLine="720"/>
        <w:rPr>
          <w:bCs/>
        </w:rPr>
      </w:pPr>
      <w:r w:rsidRPr="006D36BD">
        <w:rPr>
          <w:bCs/>
        </w:rPr>
        <w:t>On average, impervious cover had the greatest effect on beta diversity (</w:t>
      </w:r>
      <w:r w:rsidRPr="00885F5E">
        <w:rPr>
          <w:bCs/>
          <w:i/>
          <w:iCs/>
        </w:rPr>
        <w:t>β</w:t>
      </w:r>
      <w:r>
        <w:rPr>
          <w:bCs/>
          <w:i/>
          <w:iCs/>
        </w:rPr>
        <w:softHyphen/>
      </w:r>
      <w:r>
        <w:rPr>
          <w:bCs/>
          <w:i/>
          <w:iCs/>
          <w:vertAlign w:val="subscript"/>
        </w:rPr>
        <w:t>imp</w:t>
      </w:r>
      <w:r w:rsidRPr="006D36BD">
        <w:rPr>
          <w:bCs/>
        </w:rPr>
        <w:t xml:space="preserve"> = 0.07; 95% CI = 0.02, 0.19; 90% CI = 0.02, 0.18), followed by the geographic distance between sites within a city (</w:t>
      </w:r>
      <w:r w:rsidRPr="00885F5E">
        <w:rPr>
          <w:bCs/>
          <w:i/>
          <w:iCs/>
        </w:rPr>
        <w:t>β</w:t>
      </w:r>
      <w:r>
        <w:rPr>
          <w:bCs/>
          <w:i/>
          <w:iCs/>
          <w:vertAlign w:val="subscript"/>
        </w:rPr>
        <w:t>distance</w:t>
      </w:r>
      <w:r w:rsidRPr="006D36BD">
        <w:rPr>
          <w:bCs/>
        </w:rPr>
        <w:t xml:space="preserve"> = 0.05; 95% CI = 0.01, 0.13; 90% CI = 0.02, 0.13), and then gentrification (</w:t>
      </w:r>
      <w:r w:rsidRPr="006D36BD">
        <w:rPr>
          <w:bCs/>
          <w:i/>
          <w:iCs/>
        </w:rPr>
        <w:t>β</w:t>
      </w:r>
      <w:r>
        <w:rPr>
          <w:bCs/>
          <w:i/>
          <w:iCs/>
          <w:vertAlign w:val="subscript"/>
        </w:rPr>
        <w:t>gent</w:t>
      </w:r>
      <w:r w:rsidRPr="006D36BD">
        <w:rPr>
          <w:bCs/>
        </w:rPr>
        <w:t xml:space="preserve"> = 0.01; 95% CI = 0.00, 0.07; 90% CI = 0.01, 0.05; Fig. 3). As such, the average effect of </w:t>
      </w:r>
      <w:r w:rsidRPr="006D36BD">
        <w:rPr>
          <w:bCs/>
        </w:rPr>
        <w:lastRenderedPageBreak/>
        <w:t>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531D448C" w14:textId="4D479C04" w:rsidR="006C391B" w:rsidRDefault="006D36BD" w:rsidP="006C391B">
      <w:pPr>
        <w:pStyle w:val="Teaser"/>
        <w:ind w:firstLine="720"/>
        <w:rPr>
          <w:bCs/>
        </w:rPr>
      </w:pPr>
      <w:r w:rsidRPr="006D36BD">
        <w:rPr>
          <w:bCs/>
        </w:rPr>
        <w:t>While the average among-city estimates indicated a minimal association of gentrification with beta diversity, beta diversity did strongly covary with gentrification in some cities (Fig. 1, Fig. 3).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6710986" w14:textId="085D5D76" w:rsidR="006C391B" w:rsidRDefault="006C391B" w:rsidP="006C391B">
      <w:pPr>
        <w:pStyle w:val="Teaser"/>
        <w:ind w:firstLine="720"/>
        <w:rPr>
          <w:bCs/>
        </w:rPr>
      </w:pPr>
      <w:r w:rsidRPr="006C391B">
        <w:rPr>
          <w:bCs/>
        </w:rPr>
        <w:t xml:space="preserve">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quite </w:t>
      </w:r>
      <w:proofErr w:type="gramStart"/>
      <w:r w:rsidRPr="006C391B">
        <w:rPr>
          <w:bCs/>
        </w:rPr>
        <w:t>similar to</w:t>
      </w:r>
      <w:proofErr w:type="gramEnd"/>
      <w:r w:rsidRPr="006C391B">
        <w:rPr>
          <w:bCs/>
        </w:rPr>
        <w:t xml:space="preserve"> the estimated beta diversity between sites with identical levels of impervious land cover (median = 0.22; 95% CI = 0.24, 0.30; 90% CI = 0.25, 0.29). For more city-specific beta diversity results, see</w:t>
      </w:r>
      <w:r w:rsidR="00EF0458">
        <w:rPr>
          <w:bCs/>
        </w:rPr>
        <w:t xml:space="preserve"> fig. S2-S24</w:t>
      </w:r>
      <w:r w:rsidRPr="006C391B">
        <w:rPr>
          <w:bCs/>
        </w:rPr>
        <w:t>.</w:t>
      </w:r>
    </w:p>
    <w:p w14:paraId="5FD58997" w14:textId="34EB8A8A" w:rsidR="006C391B" w:rsidRDefault="006C391B" w:rsidP="006C391B">
      <w:pPr>
        <w:pStyle w:val="Teaser"/>
        <w:rPr>
          <w:b/>
        </w:rPr>
      </w:pPr>
      <w:r>
        <w:rPr>
          <w:b/>
        </w:rPr>
        <w:t>Species that covaried with gentrification</w:t>
      </w:r>
    </w:p>
    <w:p w14:paraId="278BC6FB" w14:textId="77777777" w:rsidR="006C391B" w:rsidRDefault="006C391B" w:rsidP="006C391B">
      <w:pPr>
        <w:pStyle w:val="Teaser"/>
        <w:rPr>
          <w:b/>
        </w:rPr>
      </w:pPr>
    </w:p>
    <w:p w14:paraId="0FB74AE1" w14:textId="2C5553CA" w:rsidR="006C391B" w:rsidRDefault="006C391B" w:rsidP="006C391B">
      <w:pPr>
        <w:ind w:firstLine="720"/>
        <w:rPr>
          <w:rFonts w:eastAsia="Times New Roman"/>
          <w:bCs/>
          <w:sz w:val="24"/>
          <w:szCs w:val="24"/>
        </w:rPr>
      </w:pPr>
      <w:r w:rsidRPr="006C391B">
        <w:rPr>
          <w:rFonts w:eastAsia="Times New Roman"/>
          <w:bCs/>
          <w:sz w:val="24"/>
          <w:szCs w:val="24"/>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w:t>
      </w:r>
      <w:r>
        <w:rPr>
          <w:rFonts w:eastAsia="Times New Roman"/>
          <w:bCs/>
          <w:sz w:val="24"/>
          <w:szCs w:val="24"/>
        </w:rPr>
        <w:t>g.</w:t>
      </w:r>
      <w:r w:rsidRPr="006C391B">
        <w:rPr>
          <w:rFonts w:eastAsia="Times New Roman"/>
          <w:bCs/>
          <w:sz w:val="24"/>
          <w:szCs w:val="24"/>
        </w:rPr>
        <w:t xml:space="preserve"> 5). As we centered and scaled impervious cover, negative parameter estimates for the interaction between gentrification and impervious cover indicate that many of these species were more likely to occupy gentrified areas when impervious cover was low (Fig</w:t>
      </w:r>
      <w:r>
        <w:rPr>
          <w:rFonts w:eastAsia="Times New Roman"/>
          <w:bCs/>
          <w:sz w:val="24"/>
          <w:szCs w:val="24"/>
        </w:rPr>
        <w:t>.</w:t>
      </w:r>
      <w:r w:rsidRPr="006C391B">
        <w:rPr>
          <w:rFonts w:eastAsia="Times New Roman"/>
          <w:bCs/>
          <w:sz w:val="24"/>
          <w:szCs w:val="24"/>
        </w:rPr>
        <w:t xml:space="preserve"> 5). See Supplemental Material X4 for parameter estimates from all models.</w:t>
      </w:r>
    </w:p>
    <w:p w14:paraId="55B295C1" w14:textId="77777777" w:rsidR="006C391B" w:rsidRDefault="006C391B" w:rsidP="006C391B">
      <w:pPr>
        <w:ind w:firstLine="720"/>
        <w:rPr>
          <w:rFonts w:eastAsia="Times New Roman"/>
          <w:bCs/>
          <w:sz w:val="24"/>
          <w:szCs w:val="24"/>
        </w:rPr>
      </w:pPr>
    </w:p>
    <w:p w14:paraId="2AF9A100" w14:textId="77777777" w:rsidR="006C391B" w:rsidRDefault="006C391B" w:rsidP="006C391B">
      <w:pPr>
        <w:ind w:firstLine="720"/>
        <w:rPr>
          <w:rFonts w:eastAsia="Times New Roman"/>
          <w:bCs/>
          <w:sz w:val="24"/>
          <w:szCs w:val="24"/>
        </w:rPr>
      </w:pPr>
    </w:p>
    <w:p w14:paraId="05A217E5" w14:textId="77777777" w:rsidR="006C391B" w:rsidRDefault="006C391B" w:rsidP="006C391B">
      <w:pPr>
        <w:ind w:firstLine="720"/>
        <w:rPr>
          <w:rFonts w:eastAsia="Times New Roman"/>
          <w:bCs/>
          <w:sz w:val="24"/>
          <w:szCs w:val="24"/>
        </w:rPr>
      </w:pPr>
    </w:p>
    <w:p w14:paraId="4DDEBECA" w14:textId="77777777" w:rsidR="006C391B" w:rsidRDefault="006C391B" w:rsidP="006C391B">
      <w:pPr>
        <w:ind w:firstLine="720"/>
        <w:rPr>
          <w:rFonts w:eastAsia="Times New Roman"/>
          <w:bCs/>
          <w:sz w:val="24"/>
          <w:szCs w:val="24"/>
        </w:rPr>
      </w:pPr>
    </w:p>
    <w:p w14:paraId="1C604AB8" w14:textId="77777777" w:rsidR="006C391B" w:rsidRDefault="006C391B" w:rsidP="006C391B">
      <w:pPr>
        <w:ind w:firstLine="720"/>
        <w:rPr>
          <w:rFonts w:eastAsia="Times New Roman"/>
          <w:bCs/>
          <w:sz w:val="24"/>
          <w:szCs w:val="24"/>
        </w:rPr>
      </w:pPr>
    </w:p>
    <w:p w14:paraId="37216DB0" w14:textId="64CF6D55" w:rsidR="006C391B" w:rsidRDefault="006C391B" w:rsidP="006C391B">
      <w:pPr>
        <w:ind w:firstLine="720"/>
        <w:jc w:val="center"/>
        <w:rPr>
          <w:rFonts w:eastAsia="Times New Roman"/>
          <w:bCs/>
          <w:sz w:val="24"/>
          <w:szCs w:val="24"/>
        </w:rPr>
      </w:pPr>
      <w:r>
        <w:rPr>
          <w:rFonts w:eastAsia="Times New Roman"/>
          <w:bCs/>
          <w:noProof/>
          <w:sz w:val="24"/>
          <w:szCs w:val="24"/>
        </w:rPr>
        <w:lastRenderedPageBreak/>
        <w:drawing>
          <wp:inline distT="0" distB="0" distL="0" distR="0" wp14:anchorId="6CBD85AD" wp14:editId="04C71724">
            <wp:extent cx="5947410" cy="7315200"/>
            <wp:effectExtent l="0" t="0" r="0" b="0"/>
            <wp:docPr id="107634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7315200"/>
                    </a:xfrm>
                    <a:prstGeom prst="rect">
                      <a:avLst/>
                    </a:prstGeom>
                    <a:noFill/>
                    <a:ln>
                      <a:noFill/>
                    </a:ln>
                  </pic:spPr>
                </pic:pic>
              </a:graphicData>
            </a:graphic>
          </wp:inline>
        </w:drawing>
      </w:r>
    </w:p>
    <w:p w14:paraId="43309804" w14:textId="77777777" w:rsidR="006C391B" w:rsidRDefault="006C391B" w:rsidP="006C391B">
      <w:pPr>
        <w:rPr>
          <w:rFonts w:eastAsia="Times New Roman"/>
          <w:b/>
          <w:sz w:val="24"/>
          <w:szCs w:val="24"/>
        </w:rPr>
      </w:pPr>
    </w:p>
    <w:p w14:paraId="562DF1DB" w14:textId="23B1414A" w:rsidR="006C391B" w:rsidRDefault="006C391B" w:rsidP="006C391B">
      <w:pPr>
        <w:rPr>
          <w:rFonts w:eastAsia="Times New Roman"/>
          <w:bCs/>
          <w:sz w:val="24"/>
          <w:szCs w:val="24"/>
        </w:rPr>
      </w:pPr>
      <w:r w:rsidRPr="006C391B">
        <w:rPr>
          <w:rFonts w:eastAsia="Times New Roman"/>
          <w:b/>
          <w:sz w:val="24"/>
          <w:szCs w:val="24"/>
        </w:rPr>
        <w:t>Figure 5.</w:t>
      </w:r>
      <w:r w:rsidRPr="006C391B">
        <w:rPr>
          <w:rFonts w:eastAsia="Times New Roman"/>
          <w:bCs/>
          <w:sz w:val="24"/>
          <w:szCs w:val="24"/>
        </w:rPr>
        <w:t xml:space="preserve"> The average effect of gentrification on the occupancy of the mammals in this study. Overall, 10 species were more common in gentrified areas when impervious land cover was low, as evidenced by the strongly negative gentrification </w:t>
      </w:r>
      <w:r>
        <w:rPr>
          <w:rFonts w:eastAsia="Times New Roman"/>
          <w:bCs/>
          <w:sz w:val="24"/>
          <w:szCs w:val="24"/>
        </w:rPr>
        <w:t>X</w:t>
      </w:r>
      <w:r w:rsidRPr="006C391B">
        <w:rPr>
          <w:rFonts w:eastAsia="Times New Roman"/>
          <w:bCs/>
          <w:sz w:val="24"/>
          <w:szCs w:val="24"/>
        </w:rPr>
        <w:t xml:space="preserve"> impervious slope terms for those species. Three species were more common in gentrified parts of a city overall, and there were no species </w:t>
      </w:r>
      <w:r w:rsidRPr="006C391B">
        <w:rPr>
          <w:rFonts w:eastAsia="Times New Roman"/>
          <w:bCs/>
          <w:sz w:val="24"/>
          <w:szCs w:val="24"/>
        </w:rPr>
        <w:lastRenderedPageBreak/>
        <w:t>who negatively covaried with gentrification.</w:t>
      </w:r>
      <w:r>
        <w:rPr>
          <w:rFonts w:eastAsia="Times New Roman"/>
          <w:bCs/>
          <w:sz w:val="24"/>
          <w:szCs w:val="24"/>
        </w:rPr>
        <w:t xml:space="preserve"> Dots represent median estimates for each species and horizontal lines are 90% credible intervals.</w:t>
      </w:r>
    </w:p>
    <w:p w14:paraId="67DEC13A" w14:textId="77777777" w:rsidR="006C391B" w:rsidRDefault="006C391B" w:rsidP="006C391B">
      <w:pPr>
        <w:rPr>
          <w:rFonts w:eastAsia="Times New Roman"/>
          <w:bCs/>
          <w:sz w:val="24"/>
          <w:szCs w:val="24"/>
        </w:rPr>
      </w:pPr>
    </w:p>
    <w:p w14:paraId="60E9D1DF" w14:textId="697E3990" w:rsidR="006C391B" w:rsidRDefault="006C391B" w:rsidP="006C391B">
      <w:pPr>
        <w:rPr>
          <w:rFonts w:eastAsia="Times New Roman"/>
          <w:b/>
          <w:sz w:val="24"/>
          <w:szCs w:val="24"/>
        </w:rPr>
      </w:pPr>
      <w:r>
        <w:rPr>
          <w:rFonts w:eastAsia="Times New Roman"/>
          <w:b/>
          <w:sz w:val="24"/>
          <w:szCs w:val="24"/>
        </w:rPr>
        <w:t>Discussion</w:t>
      </w:r>
    </w:p>
    <w:p w14:paraId="6AC4F045" w14:textId="77777777" w:rsidR="006C391B" w:rsidRDefault="006C391B" w:rsidP="006C391B">
      <w:pPr>
        <w:rPr>
          <w:rFonts w:eastAsia="Times New Roman"/>
          <w:b/>
          <w:sz w:val="24"/>
          <w:szCs w:val="24"/>
        </w:rPr>
      </w:pPr>
    </w:p>
    <w:p w14:paraId="507F3412" w14:textId="44930E96" w:rsidR="006C391B" w:rsidRPr="006C391B" w:rsidRDefault="006C391B" w:rsidP="006C391B">
      <w:pPr>
        <w:ind w:firstLine="720"/>
        <w:rPr>
          <w:rFonts w:eastAsia="Times New Roman"/>
          <w:bCs/>
          <w:sz w:val="24"/>
          <w:szCs w:val="24"/>
        </w:rPr>
      </w:pPr>
      <w:r w:rsidRPr="006C391B">
        <w:rPr>
          <w:rFonts w:eastAsia="Times New Roman"/>
          <w:bCs/>
          <w:sz w:val="24"/>
          <w:szCs w:val="24"/>
        </w:rPr>
        <w:t>Our results indicate that gentrification, coupled with impervious cover, shape mammal distributions across U.S.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w:t>
      </w:r>
      <w:r w:rsidR="00BF5C0D">
        <w:rPr>
          <w:rFonts w:eastAsia="Times New Roman"/>
          <w:bCs/>
          <w:i/>
          <w:iCs/>
          <w:sz w:val="24"/>
          <w:szCs w:val="24"/>
        </w:rPr>
        <w:t>15</w:t>
      </w:r>
      <w:r w:rsidRPr="006C391B">
        <w:rPr>
          <w:rFonts w:eastAsia="Times New Roman"/>
          <w:bCs/>
          <w:sz w:val="24"/>
          <w:szCs w:val="24"/>
        </w:rPr>
        <w:t>), our analysis shows how generalizable this outcome is across a wide geographic range including multiple U.S.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w:t>
      </w:r>
      <w:r w:rsidR="00BF5C0D" w:rsidRPr="00BF5C0D">
        <w:rPr>
          <w:rFonts w:eastAsia="Times New Roman"/>
          <w:bCs/>
          <w:i/>
          <w:iCs/>
          <w:sz w:val="24"/>
          <w:szCs w:val="24"/>
        </w:rPr>
        <w:t>1,16</w:t>
      </w:r>
      <w:r w:rsidRPr="006C391B">
        <w:rPr>
          <w:rFonts w:eastAsia="Times New Roman"/>
          <w:bCs/>
          <w:sz w:val="24"/>
          <w:szCs w:val="24"/>
        </w:rPr>
        <w:t>), which collectively improve habitat quality for mammals (</w:t>
      </w:r>
      <w:r w:rsidR="00BF5C0D">
        <w:rPr>
          <w:rFonts w:eastAsia="Times New Roman"/>
          <w:bCs/>
          <w:i/>
          <w:iCs/>
          <w:sz w:val="24"/>
          <w:szCs w:val="24"/>
        </w:rPr>
        <w:t>17</w:t>
      </w:r>
      <w:r w:rsidRPr="006C391B">
        <w:rPr>
          <w:rFonts w:eastAsia="Times New Roman"/>
          <w:bCs/>
          <w:sz w:val="24"/>
          <w:szCs w:val="24"/>
        </w:rPr>
        <w:t>).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w:t>
      </w:r>
      <w:r w:rsidR="002E3A68" w:rsidRPr="002E3A68">
        <w:rPr>
          <w:rFonts w:eastAsia="Times New Roman"/>
          <w:bCs/>
          <w:i/>
          <w:iCs/>
          <w:sz w:val="24"/>
          <w:szCs w:val="24"/>
        </w:rPr>
        <w:t>1-4</w:t>
      </w:r>
      <w:r w:rsidR="002E3A68">
        <w:rPr>
          <w:rFonts w:eastAsia="Times New Roman"/>
          <w:bCs/>
          <w:sz w:val="24"/>
          <w:szCs w:val="24"/>
        </w:rPr>
        <w:t>)</w:t>
      </w:r>
      <w:r w:rsidR="00BF5C0D">
        <w:rPr>
          <w:rFonts w:eastAsia="Times New Roman"/>
          <w:bCs/>
          <w:sz w:val="24"/>
          <w:szCs w:val="24"/>
        </w:rPr>
        <w:t xml:space="preserve">. </w:t>
      </w:r>
      <w:r w:rsidRPr="006C391B">
        <w:rPr>
          <w:rFonts w:eastAsia="Times New Roman"/>
          <w:bCs/>
          <w:sz w:val="24"/>
          <w:szCs w:val="24"/>
        </w:rPr>
        <w:t>That we found gentrification-related shifts in mammal communities across a wide range of U.S. cities indicates that the impacts of gentrification extend to non-human animals, which highlights the broader implications and importance of this process.</w:t>
      </w:r>
    </w:p>
    <w:p w14:paraId="3AFD7F24" w14:textId="77777777" w:rsidR="006C391B" w:rsidRPr="006C391B" w:rsidRDefault="006C391B" w:rsidP="006C391B">
      <w:pPr>
        <w:rPr>
          <w:rFonts w:eastAsia="Times New Roman"/>
          <w:bCs/>
          <w:sz w:val="24"/>
          <w:szCs w:val="24"/>
        </w:rPr>
      </w:pPr>
    </w:p>
    <w:p w14:paraId="2A03516F" w14:textId="76C304EC" w:rsidR="006C391B" w:rsidRPr="006C391B" w:rsidRDefault="006C391B" w:rsidP="006C391B">
      <w:pPr>
        <w:ind w:firstLine="720"/>
        <w:rPr>
          <w:rFonts w:eastAsia="Times New Roman"/>
          <w:bCs/>
          <w:sz w:val="24"/>
          <w:szCs w:val="24"/>
        </w:rPr>
      </w:pPr>
      <w:r w:rsidRPr="006C391B">
        <w:rPr>
          <w:rFonts w:eastAsia="Times New Roman"/>
          <w:bCs/>
          <w:sz w:val="24"/>
          <w:szCs w:val="24"/>
        </w:rPr>
        <w:t>Gentrification may have a smaller effect on mammal diversity than impervious cover for many reasons. First, areas with high impervious cover are likely unsuitable for most mammals (</w:t>
      </w:r>
      <w:r w:rsidR="006E6509">
        <w:rPr>
          <w:rFonts w:eastAsia="Times New Roman"/>
          <w:bCs/>
          <w:i/>
          <w:iCs/>
          <w:sz w:val="24"/>
          <w:szCs w:val="24"/>
        </w:rPr>
        <w:t>6</w:t>
      </w:r>
      <w:r w:rsidRPr="006C391B">
        <w:rPr>
          <w:rFonts w:eastAsia="Times New Roman"/>
          <w:bCs/>
          <w:sz w:val="24"/>
          <w:szCs w:val="24"/>
        </w:rPr>
        <w:t>). In fact, our analysis suggest</w:t>
      </w:r>
      <w:r>
        <w:rPr>
          <w:rFonts w:eastAsia="Times New Roman"/>
          <w:bCs/>
          <w:sz w:val="24"/>
          <w:szCs w:val="24"/>
        </w:rPr>
        <w:t>s</w:t>
      </w:r>
      <w:r w:rsidRPr="006C391B">
        <w:rPr>
          <w:rFonts w:eastAsia="Times New Roman"/>
          <w:bCs/>
          <w:sz w:val="24"/>
          <w:szCs w:val="24"/>
        </w:rPr>
        <w:t xml:space="preserve"> that gentrification provide</w:t>
      </w:r>
      <w:r>
        <w:rPr>
          <w:rFonts w:eastAsia="Times New Roman"/>
          <w:bCs/>
          <w:sz w:val="24"/>
          <w:szCs w:val="24"/>
        </w:rPr>
        <w:t>s</w:t>
      </w:r>
      <w:r w:rsidRPr="006C391B">
        <w:rPr>
          <w:rFonts w:eastAsia="Times New Roman"/>
          <w:bCs/>
          <w:sz w:val="24"/>
          <w:szCs w:val="24"/>
        </w:rPr>
        <w:t xml:space="preserve">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w:t>
      </w:r>
      <w:r>
        <w:rPr>
          <w:rFonts w:eastAsia="Times New Roman"/>
          <w:bCs/>
          <w:sz w:val="24"/>
          <w:szCs w:val="24"/>
        </w:rPr>
        <w:t xml:space="preserve">historically </w:t>
      </w:r>
      <w:r w:rsidRPr="006C391B">
        <w:rPr>
          <w:rFonts w:eastAsia="Times New Roman"/>
          <w:bCs/>
          <w:sz w:val="24"/>
          <w:szCs w:val="24"/>
        </w:rPr>
        <w:t>vulnerable to gentrification but did not gentrify or were never vulnerable to gentrification and so could not gentrify (e.g., an already affluent neighborhood). This mix could have made it more difficult to quantify gentrification-induced changes</w:t>
      </w:r>
      <w:r>
        <w:rPr>
          <w:rFonts w:eastAsia="Times New Roman"/>
          <w:bCs/>
          <w:sz w:val="24"/>
          <w:szCs w:val="24"/>
        </w:rPr>
        <w:t xml:space="preserve"> as the sites that were used for comparison varied from one another</w:t>
      </w:r>
      <w:r w:rsidRPr="006C391B">
        <w:rPr>
          <w:rFonts w:eastAsia="Times New Roman"/>
          <w:bCs/>
          <w:sz w:val="24"/>
          <w:szCs w:val="24"/>
        </w:rPr>
        <w:t>.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w:t>
      </w:r>
      <w:r w:rsidR="00BF5C0D">
        <w:rPr>
          <w:rFonts w:eastAsia="Times New Roman"/>
          <w:bCs/>
          <w:i/>
          <w:iCs/>
          <w:sz w:val="24"/>
          <w:szCs w:val="24"/>
        </w:rPr>
        <w:t>18</w:t>
      </w:r>
      <w:r w:rsidRPr="006C391B">
        <w:rPr>
          <w:rFonts w:eastAsia="Times New Roman"/>
          <w:bCs/>
          <w:sz w:val="24"/>
          <w:szCs w:val="24"/>
        </w:rPr>
        <w:t xml:space="preserve">). Nevertheless, we observed an association between our gentrification metric and patterns of mammal diversity across many U.S. cities. Such results indicate that simple gentrification metrics could be used to quantify how gentrification influences other taxa. To facilitate such investigations, </w:t>
      </w:r>
      <w:r>
        <w:rPr>
          <w:rFonts w:eastAsia="Times New Roman"/>
          <w:bCs/>
          <w:sz w:val="24"/>
          <w:szCs w:val="24"/>
        </w:rPr>
        <w:t>we encourage others to</w:t>
      </w:r>
      <w:r w:rsidRPr="006C391B">
        <w:rPr>
          <w:rFonts w:eastAsia="Times New Roman"/>
          <w:bCs/>
          <w:sz w:val="24"/>
          <w:szCs w:val="24"/>
        </w:rPr>
        <w:t xml:space="preserve"> tap into the wealth of data products that exist to track demographics over time in cities, beyond what is readily available from the </w:t>
      </w:r>
      <w:proofErr w:type="gramStart"/>
      <w:r w:rsidRPr="006C391B">
        <w:rPr>
          <w:rFonts w:eastAsia="Times New Roman"/>
          <w:bCs/>
          <w:sz w:val="24"/>
          <w:szCs w:val="24"/>
        </w:rPr>
        <w:t>decadal</w:t>
      </w:r>
      <w:proofErr w:type="gramEnd"/>
      <w:r w:rsidRPr="006C391B">
        <w:rPr>
          <w:rFonts w:eastAsia="Times New Roman"/>
          <w:bCs/>
          <w:sz w:val="24"/>
          <w:szCs w:val="24"/>
        </w:rPr>
        <w:t xml:space="preserve"> Census. As one example, the IPUMs dataset created by the National Historical Geographic Information System has spatially </w:t>
      </w:r>
      <w:proofErr w:type="spellStart"/>
      <w:r w:rsidRPr="006C391B">
        <w:rPr>
          <w:rFonts w:eastAsia="Times New Roman"/>
          <w:bCs/>
          <w:sz w:val="24"/>
          <w:szCs w:val="24"/>
        </w:rPr>
        <w:t>georectified</w:t>
      </w:r>
      <w:proofErr w:type="spellEnd"/>
      <w:r w:rsidRPr="006C391B">
        <w:rPr>
          <w:rFonts w:eastAsia="Times New Roman"/>
          <w:bCs/>
          <w:sz w:val="24"/>
          <w:szCs w:val="24"/>
        </w:rPr>
        <w:t xml:space="preserve"> census data across many years, making it easier for researchers to conduct large-scale comparative research (</w:t>
      </w:r>
      <w:r w:rsidR="00BF5C0D" w:rsidRPr="00BF5C0D">
        <w:rPr>
          <w:rFonts w:eastAsia="Times New Roman"/>
          <w:bCs/>
          <w:i/>
          <w:iCs/>
          <w:sz w:val="24"/>
          <w:szCs w:val="24"/>
        </w:rPr>
        <w:t>19</w:t>
      </w:r>
      <w:r w:rsidRPr="006C391B">
        <w:rPr>
          <w:rFonts w:eastAsia="Times New Roman"/>
          <w:bCs/>
          <w:sz w:val="24"/>
          <w:szCs w:val="24"/>
        </w:rPr>
        <w:t xml:space="preserve">). </w:t>
      </w:r>
    </w:p>
    <w:p w14:paraId="5C57E27E" w14:textId="77777777" w:rsidR="006C391B" w:rsidRPr="006C391B" w:rsidRDefault="006C391B" w:rsidP="006C391B">
      <w:pPr>
        <w:rPr>
          <w:rFonts w:eastAsia="Times New Roman"/>
          <w:bCs/>
          <w:sz w:val="24"/>
          <w:szCs w:val="24"/>
        </w:rPr>
      </w:pPr>
    </w:p>
    <w:p w14:paraId="3298ED71" w14:textId="3A1C33E6" w:rsidR="006C391B" w:rsidRPr="006C391B" w:rsidRDefault="006C391B" w:rsidP="00811DF2">
      <w:pPr>
        <w:ind w:firstLine="720"/>
        <w:rPr>
          <w:rFonts w:eastAsia="Times New Roman"/>
          <w:bCs/>
          <w:sz w:val="24"/>
          <w:szCs w:val="24"/>
        </w:rPr>
      </w:pPr>
      <w:r w:rsidRPr="006C391B">
        <w:rPr>
          <w:rFonts w:eastAsia="Times New Roman"/>
          <w:bCs/>
          <w:sz w:val="24"/>
          <w:szCs w:val="24"/>
        </w:rPr>
        <w:lastRenderedPageBreak/>
        <w:t>We found that our theoretical predictions (Fig</w:t>
      </w:r>
      <w:r>
        <w:rPr>
          <w:rFonts w:eastAsia="Times New Roman"/>
          <w:bCs/>
          <w:sz w:val="24"/>
          <w:szCs w:val="24"/>
        </w:rPr>
        <w:t>.</w:t>
      </w:r>
      <w:r w:rsidRPr="006C391B">
        <w:rPr>
          <w:rFonts w:eastAsia="Times New Roman"/>
          <w:bCs/>
          <w:sz w:val="24"/>
          <w:szCs w:val="24"/>
        </w:rPr>
        <w:t xml:space="preserve"> 1) were more extreme than the nuanced results we observed in our data (Fig</w:t>
      </w:r>
      <w:r>
        <w:rPr>
          <w:rFonts w:eastAsia="Times New Roman"/>
          <w:bCs/>
          <w:sz w:val="24"/>
          <w:szCs w:val="24"/>
        </w:rPr>
        <w:t>.</w:t>
      </w:r>
      <w:r w:rsidRPr="006C391B">
        <w:rPr>
          <w:rFonts w:eastAsia="Times New Roman"/>
          <w:bCs/>
          <w:sz w:val="24"/>
          <w:szCs w:val="24"/>
        </w:rPr>
        <w:t xml:space="preserve"> 4). While some cities experienced different species assemblages in gentrified versus non-gentrified areas, wildlife communities were never completely dissimilar (i.e., beta diversity never reached a value of 1</w:t>
      </w:r>
      <w:r w:rsidR="00811DF2">
        <w:rPr>
          <w:rFonts w:eastAsia="Times New Roman"/>
          <w:bCs/>
          <w:sz w:val="24"/>
          <w:szCs w:val="24"/>
        </w:rPr>
        <w:t xml:space="preserve">; </w:t>
      </w:r>
      <w:r w:rsidRPr="006C391B">
        <w:rPr>
          <w:rFonts w:eastAsia="Times New Roman"/>
          <w:bCs/>
          <w:sz w:val="24"/>
          <w:szCs w:val="24"/>
        </w:rPr>
        <w:t>Fig</w:t>
      </w:r>
      <w:r w:rsidR="00811DF2">
        <w:rPr>
          <w:rFonts w:eastAsia="Times New Roman"/>
          <w:bCs/>
          <w:sz w:val="24"/>
          <w:szCs w:val="24"/>
        </w:rPr>
        <w:t>.</w:t>
      </w:r>
      <w:r w:rsidRPr="006C391B">
        <w:rPr>
          <w:rFonts w:eastAsia="Times New Roman"/>
          <w:bCs/>
          <w:sz w:val="24"/>
          <w:szCs w:val="24"/>
        </w:rPr>
        <w:t xml:space="preserve"> 1A). We also never witnessed large shifts in alpha diversity and high beta diversity simultaneously (Fig</w:t>
      </w:r>
      <w:r w:rsidR="00811DF2">
        <w:rPr>
          <w:rFonts w:eastAsia="Times New Roman"/>
          <w:bCs/>
          <w:sz w:val="24"/>
          <w:szCs w:val="24"/>
        </w:rPr>
        <w:t>.</w:t>
      </w:r>
      <w:r w:rsidRPr="006C391B">
        <w:rPr>
          <w:rFonts w:eastAsia="Times New Roman"/>
          <w:bCs/>
          <w:sz w:val="24"/>
          <w:szCs w:val="24"/>
        </w:rPr>
        <w:t xml:space="preserve"> 1B). Instead, gentrification in many cities was associated with increased alpha diversity but low beta diversity (Fig</w:t>
      </w:r>
      <w:r w:rsidR="00811DF2">
        <w:rPr>
          <w:rFonts w:eastAsia="Times New Roman"/>
          <w:bCs/>
          <w:sz w:val="24"/>
          <w:szCs w:val="24"/>
        </w:rPr>
        <w:t>.</w:t>
      </w:r>
      <w:r w:rsidRPr="006C391B">
        <w:rPr>
          <w:rFonts w:eastAsia="Times New Roman"/>
          <w:bCs/>
          <w:sz w:val="24"/>
          <w:szCs w:val="24"/>
        </w:rPr>
        <w:t xml:space="preserve"> 1C</w:t>
      </w:r>
      <w:proofErr w:type="gramStart"/>
      <w:r w:rsidRPr="006C391B">
        <w:rPr>
          <w:rFonts w:eastAsia="Times New Roman"/>
          <w:bCs/>
          <w:sz w:val="24"/>
          <w:szCs w:val="24"/>
        </w:rPr>
        <w:t>), and</w:t>
      </w:r>
      <w:proofErr w:type="gramEnd"/>
      <w:r w:rsidRPr="006C391B">
        <w:rPr>
          <w:rFonts w:eastAsia="Times New Roman"/>
          <w:bCs/>
          <w:sz w:val="24"/>
          <w:szCs w:val="24"/>
        </w:rPr>
        <w:t xml:space="preserve"> could indicate that wildlife communities in gentrified and not gentrified areas are nested subsets of one another. Such a pattern could arise due to the presence of common urban generalists throughout most North American cities, such as Northern raccoon (</w:t>
      </w:r>
      <w:r w:rsidRPr="00811DF2">
        <w:rPr>
          <w:rFonts w:eastAsia="Times New Roman"/>
          <w:bCs/>
          <w:i/>
          <w:iCs/>
          <w:sz w:val="24"/>
          <w:szCs w:val="24"/>
        </w:rPr>
        <w:t>Procyon lotor</w:t>
      </w:r>
      <w:r w:rsidRPr="006C391B">
        <w:rPr>
          <w:rFonts w:eastAsia="Times New Roman"/>
          <w:bCs/>
          <w:sz w:val="24"/>
          <w:szCs w:val="24"/>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FD9D095" w14:textId="77777777" w:rsidR="006C391B" w:rsidRPr="006C391B" w:rsidRDefault="006C391B" w:rsidP="006C391B">
      <w:pPr>
        <w:rPr>
          <w:rFonts w:eastAsia="Times New Roman"/>
          <w:bCs/>
          <w:sz w:val="24"/>
          <w:szCs w:val="24"/>
        </w:rPr>
      </w:pPr>
    </w:p>
    <w:p w14:paraId="5223B760" w14:textId="21AD9674" w:rsidR="006C391B" w:rsidRPr="006C391B" w:rsidRDefault="006C391B" w:rsidP="00811DF2">
      <w:pPr>
        <w:ind w:firstLine="720"/>
        <w:rPr>
          <w:rFonts w:eastAsia="Times New Roman"/>
          <w:bCs/>
          <w:sz w:val="24"/>
          <w:szCs w:val="24"/>
        </w:rPr>
      </w:pPr>
      <w:r w:rsidRPr="006C391B">
        <w:rPr>
          <w:rFonts w:eastAsia="Times New Roman"/>
          <w:bCs/>
          <w:sz w:val="24"/>
          <w:szCs w:val="24"/>
        </w:rPr>
        <w:t xml:space="preserve">We observed a spatial pattern in the relative association of gentrification with alpha and beta diversity, with West Coast cities showing distinct differences from </w:t>
      </w:r>
      <w:r w:rsidR="00811DF2">
        <w:rPr>
          <w:rFonts w:eastAsia="Times New Roman"/>
          <w:bCs/>
          <w:sz w:val="24"/>
          <w:szCs w:val="24"/>
        </w:rPr>
        <w:t>East Coast cities and central U.S. cities representing a mixture of the two</w:t>
      </w:r>
      <w:r w:rsidRPr="006C391B">
        <w:rPr>
          <w:rFonts w:eastAsia="Times New Roman"/>
          <w:bCs/>
          <w:sz w:val="24"/>
          <w:szCs w:val="24"/>
        </w:rPr>
        <w:t xml:space="preserve"> (Fig</w:t>
      </w:r>
      <w:r w:rsidR="00811DF2">
        <w:rPr>
          <w:rFonts w:eastAsia="Times New Roman"/>
          <w:bCs/>
          <w:sz w:val="24"/>
          <w:szCs w:val="24"/>
        </w:rPr>
        <w:t>.</w:t>
      </w:r>
      <w:r w:rsidRPr="006C391B">
        <w:rPr>
          <w:rFonts w:eastAsia="Times New Roman"/>
          <w:bCs/>
          <w:sz w:val="24"/>
          <w:szCs w:val="24"/>
        </w:rPr>
        <w:t xml:space="preserve"> 2). Cities closer to the East Coast are typically older and potentially more biotically homogenized (</w:t>
      </w:r>
      <w:r w:rsidR="001578C3">
        <w:rPr>
          <w:rFonts w:eastAsia="Times New Roman"/>
          <w:bCs/>
          <w:i/>
          <w:iCs/>
          <w:sz w:val="24"/>
          <w:szCs w:val="24"/>
        </w:rPr>
        <w:t>20</w:t>
      </w:r>
      <w:r w:rsidRPr="006C391B">
        <w:rPr>
          <w:rFonts w:eastAsia="Times New Roman"/>
          <w:bCs/>
          <w:sz w:val="24"/>
          <w:szCs w:val="24"/>
        </w:rPr>
        <w:t>);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w:t>
      </w:r>
      <w:r w:rsidR="00BF5C0D">
        <w:rPr>
          <w:rFonts w:eastAsia="Times New Roman"/>
          <w:bCs/>
          <w:i/>
          <w:iCs/>
          <w:sz w:val="24"/>
          <w:szCs w:val="24"/>
        </w:rPr>
        <w:t>17</w:t>
      </w:r>
      <w:r w:rsidRPr="006C391B">
        <w:rPr>
          <w:rFonts w:eastAsia="Times New Roman"/>
          <w:bCs/>
          <w:sz w:val="24"/>
          <w:szCs w:val="24"/>
        </w:rPr>
        <w:t>).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w:t>
      </w:r>
      <w:r w:rsidR="001578C3">
        <w:rPr>
          <w:rFonts w:eastAsia="Times New Roman"/>
          <w:bCs/>
          <w:i/>
          <w:iCs/>
          <w:sz w:val="24"/>
          <w:szCs w:val="24"/>
        </w:rPr>
        <w:t>21</w:t>
      </w:r>
      <w:r w:rsidRPr="006C391B">
        <w:rPr>
          <w:rFonts w:eastAsia="Times New Roman"/>
          <w:bCs/>
          <w:sz w:val="24"/>
          <w:szCs w:val="24"/>
        </w:rPr>
        <w:t>), while species in hotter cities are more negatively influenced by urban intensity (</w:t>
      </w:r>
      <w:r w:rsidR="00935B3F">
        <w:rPr>
          <w:rFonts w:eastAsia="Times New Roman"/>
          <w:bCs/>
          <w:i/>
          <w:iCs/>
          <w:sz w:val="24"/>
          <w:szCs w:val="24"/>
        </w:rPr>
        <w:t>22</w:t>
      </w:r>
      <w:r w:rsidRPr="006C391B">
        <w:rPr>
          <w:rFonts w:eastAsia="Times New Roman"/>
          <w:bCs/>
          <w:sz w:val="24"/>
          <w:szCs w:val="24"/>
        </w:rPr>
        <w:t xml:space="preserve">). Exploring how the magnitude of such patterns change during extreme weather events in arid and non-arid cities alike could provide additional insight into how urban biodiversity may respond to a warming climate. </w:t>
      </w:r>
    </w:p>
    <w:p w14:paraId="3F3EB026" w14:textId="77777777" w:rsidR="006C391B" w:rsidRPr="006C391B" w:rsidRDefault="006C391B" w:rsidP="006C391B">
      <w:pPr>
        <w:rPr>
          <w:rFonts w:eastAsia="Times New Roman"/>
          <w:bCs/>
          <w:sz w:val="24"/>
          <w:szCs w:val="24"/>
        </w:rPr>
      </w:pPr>
    </w:p>
    <w:p w14:paraId="60EEC7AC" w14:textId="6958802F" w:rsidR="006C391B" w:rsidRPr="006C391B" w:rsidRDefault="006C391B" w:rsidP="006C391B">
      <w:pPr>
        <w:rPr>
          <w:rFonts w:eastAsia="Times New Roman"/>
          <w:bCs/>
          <w:sz w:val="24"/>
          <w:szCs w:val="24"/>
        </w:rPr>
      </w:pPr>
      <w:r w:rsidRPr="006C391B">
        <w:rPr>
          <w:rFonts w:eastAsia="Times New Roman"/>
          <w:bCs/>
          <w:sz w:val="24"/>
          <w:szCs w:val="24"/>
        </w:rPr>
        <w:t xml:space="preserve">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w:t>
      </w:r>
      <w:proofErr w:type="gramStart"/>
      <w:r w:rsidRPr="006C391B">
        <w:rPr>
          <w:rFonts w:eastAsia="Times New Roman"/>
          <w:bCs/>
          <w:sz w:val="24"/>
          <w:szCs w:val="24"/>
        </w:rPr>
        <w:t>has the opportunity to</w:t>
      </w:r>
      <w:proofErr w:type="gramEnd"/>
      <w:r w:rsidRPr="006C391B">
        <w:rPr>
          <w:rFonts w:eastAsia="Times New Roman"/>
          <w:bCs/>
          <w:sz w:val="24"/>
          <w:szCs w:val="24"/>
        </w:rPr>
        <w:t xml:space="preserve"> observe or interact with them (negatively or positively). To address these issues, there is a critical need for updated land development and management policies as well as legal mechanisms to prioritize social equity (</w:t>
      </w:r>
      <w:r w:rsidR="00935B3F">
        <w:rPr>
          <w:rFonts w:eastAsia="Times New Roman"/>
          <w:bCs/>
          <w:i/>
          <w:iCs/>
          <w:sz w:val="24"/>
          <w:szCs w:val="24"/>
        </w:rPr>
        <w:t>23</w:t>
      </w:r>
      <w:r w:rsidRPr="006C391B">
        <w:rPr>
          <w:rFonts w:eastAsia="Times New Roman"/>
          <w:bCs/>
          <w:sz w:val="24"/>
          <w:szCs w:val="24"/>
        </w:rPr>
        <w:t>). For instance, while urban greenspace is considered a public good in theory, in practice it often becomes a commodity primarily accessible to affluent white communities that displaces marginalized communities (</w:t>
      </w:r>
      <w:r w:rsidR="001B6EE1">
        <w:rPr>
          <w:rFonts w:eastAsia="Times New Roman"/>
          <w:bCs/>
          <w:i/>
          <w:iCs/>
          <w:sz w:val="24"/>
          <w:szCs w:val="24"/>
        </w:rPr>
        <w:t>24</w:t>
      </w:r>
      <w:r w:rsidR="001B6EE1" w:rsidRPr="001B6EE1">
        <w:rPr>
          <w:sz w:val="24"/>
          <w:szCs w:val="24"/>
        </w:rPr>
        <w:t>–26</w:t>
      </w:r>
      <w:r w:rsidRPr="006C391B">
        <w:rPr>
          <w:rFonts w:eastAsia="Times New Roman"/>
          <w:bCs/>
          <w:sz w:val="24"/>
          <w:szCs w:val="24"/>
        </w:rPr>
        <w:t xml:space="preserve">). Uncoupling urban greenspace development from Western capitalism is a challenging </w:t>
      </w:r>
      <w:proofErr w:type="gramStart"/>
      <w:r w:rsidRPr="006C391B">
        <w:rPr>
          <w:rFonts w:eastAsia="Times New Roman"/>
          <w:bCs/>
          <w:sz w:val="24"/>
          <w:szCs w:val="24"/>
        </w:rPr>
        <w:t>task, but</w:t>
      </w:r>
      <w:proofErr w:type="gramEnd"/>
      <w:r w:rsidRPr="006C391B">
        <w:rPr>
          <w:rFonts w:eastAsia="Times New Roman"/>
          <w:bCs/>
          <w:sz w:val="24"/>
          <w:szCs w:val="24"/>
        </w:rPr>
        <w:t xml:space="preserve"> involves reframing greenspace development as an essential component of city maintenance rather than an economic development strategy (</w:t>
      </w:r>
      <w:r w:rsidR="00935B3F">
        <w:rPr>
          <w:rFonts w:eastAsia="Times New Roman"/>
          <w:bCs/>
          <w:i/>
          <w:iCs/>
          <w:sz w:val="24"/>
          <w:szCs w:val="24"/>
        </w:rPr>
        <w:t>23</w:t>
      </w:r>
      <w:r w:rsidRPr="006C391B">
        <w:rPr>
          <w:rFonts w:eastAsia="Times New Roman"/>
          <w:bCs/>
          <w:sz w:val="24"/>
          <w:szCs w:val="24"/>
        </w:rPr>
        <w:t xml:space="preserve">). It is crucial to prioritize environmental equity in decision-making processes as the choices we make today will shape our cities for decades to come, particularly because cities will continue to house </w:t>
      </w:r>
      <w:proofErr w:type="gramStart"/>
      <w:r w:rsidRPr="006C391B">
        <w:rPr>
          <w:rFonts w:eastAsia="Times New Roman"/>
          <w:bCs/>
          <w:sz w:val="24"/>
          <w:szCs w:val="24"/>
        </w:rPr>
        <w:t>the majority of</w:t>
      </w:r>
      <w:proofErr w:type="gramEnd"/>
      <w:r w:rsidRPr="006C391B">
        <w:rPr>
          <w:rFonts w:eastAsia="Times New Roman"/>
          <w:bCs/>
          <w:sz w:val="24"/>
          <w:szCs w:val="24"/>
        </w:rPr>
        <w:t xml:space="preserve"> the global </w:t>
      </w:r>
      <w:r w:rsidRPr="006C391B">
        <w:rPr>
          <w:rFonts w:eastAsia="Times New Roman"/>
          <w:bCs/>
          <w:sz w:val="24"/>
          <w:szCs w:val="24"/>
        </w:rPr>
        <w:lastRenderedPageBreak/>
        <w:t>human population. Large-scale research networks like UWIN are well-positioned to assist decision-makers in understanding social-ecological disparities across different scales, providing valuable insights for building equitable and biodiverse cities.</w:t>
      </w:r>
    </w:p>
    <w:p w14:paraId="56ABF91B" w14:textId="77777777" w:rsidR="006C391B" w:rsidRPr="006C391B" w:rsidRDefault="006C391B" w:rsidP="006C391B">
      <w:pPr>
        <w:pStyle w:val="Teaser"/>
        <w:rPr>
          <w:b/>
        </w:rPr>
      </w:pPr>
    </w:p>
    <w:p w14:paraId="6D2DF230" w14:textId="77777777" w:rsidR="00C20240" w:rsidRDefault="00C20240" w:rsidP="00ED7EA4">
      <w:pPr>
        <w:pStyle w:val="Paragraph"/>
        <w:ind w:firstLine="0"/>
      </w:pPr>
    </w:p>
    <w:p w14:paraId="063A3DBD" w14:textId="3F41D49B" w:rsidR="00357455" w:rsidRDefault="00D73714" w:rsidP="00357455">
      <w:pPr>
        <w:pStyle w:val="Refhead"/>
      </w:pPr>
      <w:r>
        <w:t>References</w:t>
      </w:r>
      <w:r w:rsidR="008C361F">
        <w:t xml:space="preserve"> and Notes</w:t>
      </w:r>
    </w:p>
    <w:p w14:paraId="35E1443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Leong, R. R. Dunn, M. D. Trautwein. Biodiversity and socioeconomics in the city: a review of the luxury effect. </w:t>
      </w:r>
      <w:r w:rsidRPr="00134E33">
        <w:rPr>
          <w:rFonts w:ascii="Times New Roman" w:hAnsi="Times New Roman" w:cs="Times New Roman"/>
          <w:i/>
          <w:iCs/>
          <w:sz w:val="24"/>
          <w:szCs w:val="24"/>
        </w:rPr>
        <w:t>Biology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14</w:t>
      </w:r>
      <w:r w:rsidRPr="00134E33">
        <w:rPr>
          <w:rFonts w:ascii="Times New Roman" w:hAnsi="Times New Roman" w:cs="Times New Roman"/>
          <w:sz w:val="24"/>
          <w:szCs w:val="24"/>
        </w:rPr>
        <w:t>, 20180082 (2018).</w:t>
      </w:r>
    </w:p>
    <w:p w14:paraId="1E037649"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C. J. Schell, K. Dyson, T. L. Fuentas, S. Des Roches, N. C. Harris, D. S. Miller, C. A. Woelfle-Erskine, M. R. Lambert. The ecological and evolutionary consequences of systematic racism in urban environments. </w:t>
      </w:r>
      <w:r w:rsidRPr="00134E33">
        <w:rPr>
          <w:rFonts w:ascii="Times New Roman" w:hAnsi="Times New Roman" w:cs="Times New Roman"/>
          <w:i/>
          <w:iCs/>
          <w:sz w:val="24"/>
          <w:szCs w:val="24"/>
        </w:rPr>
        <w:t xml:space="preserve">Science </w:t>
      </w:r>
      <w:r w:rsidRPr="00134E33">
        <w:rPr>
          <w:rFonts w:ascii="Times New Roman" w:hAnsi="Times New Roman" w:cs="Times New Roman"/>
          <w:b/>
          <w:bCs/>
          <w:sz w:val="24"/>
          <w:szCs w:val="24"/>
        </w:rPr>
        <w:t>369(6510)</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eaay4497 (2020).</w:t>
      </w:r>
    </w:p>
    <w:p w14:paraId="05DD82C0"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D. H. Locke, B. Hall, J. M. Grove, S. T. A. Pickett, L. A. Ogden, C. Aoki, C. G. Boone, J. P. M. O’Neil-Dunne. </w:t>
      </w:r>
      <w:r w:rsidRPr="00134E33">
        <w:rPr>
          <w:rFonts w:ascii="Times New Roman" w:hAnsi="Times New Roman" w:cs="Times New Roman"/>
          <w:color w:val="222222"/>
          <w:sz w:val="24"/>
          <w:szCs w:val="24"/>
          <w:shd w:val="clear" w:color="auto" w:fill="FFFFFF"/>
        </w:rPr>
        <w:t xml:space="preserve">Residential housing segregation and urban tree canopy in 37 US Cities. </w:t>
      </w:r>
      <w:proofErr w:type="spellStart"/>
      <w:r w:rsidRPr="00134E33">
        <w:rPr>
          <w:rFonts w:ascii="Times New Roman" w:hAnsi="Times New Roman" w:cs="Times New Roman"/>
          <w:i/>
          <w:iCs/>
          <w:color w:val="222222"/>
          <w:sz w:val="24"/>
          <w:szCs w:val="24"/>
          <w:shd w:val="clear" w:color="auto" w:fill="FFFFFF"/>
        </w:rPr>
        <w:t>npj</w:t>
      </w:r>
      <w:proofErr w:type="spellEnd"/>
      <w:r w:rsidRPr="00134E33">
        <w:rPr>
          <w:rFonts w:ascii="Times New Roman" w:hAnsi="Times New Roman" w:cs="Times New Roman"/>
          <w:i/>
          <w:iCs/>
          <w:color w:val="222222"/>
          <w:sz w:val="24"/>
          <w:szCs w:val="24"/>
          <w:shd w:val="clear" w:color="auto" w:fill="FFFFFF"/>
        </w:rPr>
        <w:t xml:space="preserve"> urban sustainability</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1</w:t>
      </w:r>
      <w:r w:rsidRPr="00134E33">
        <w:rPr>
          <w:rFonts w:ascii="Times New Roman" w:hAnsi="Times New Roman" w:cs="Times New Roman"/>
          <w:color w:val="222222"/>
          <w:sz w:val="24"/>
          <w:szCs w:val="24"/>
          <w:shd w:val="clear" w:color="auto" w:fill="FFFFFF"/>
        </w:rPr>
        <w:t>, 15 (2021).</w:t>
      </w:r>
    </w:p>
    <w:p w14:paraId="1DEDA405"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K. T. Burghardt, M. L. Avolio, D. H. Locke, J. M. Grove, N. F. Sonti, C. M. Swan. </w:t>
      </w:r>
      <w:r w:rsidRPr="00134E33">
        <w:rPr>
          <w:rFonts w:ascii="Times New Roman" w:hAnsi="Times New Roman" w:cs="Times New Roman"/>
          <w:color w:val="222222"/>
          <w:sz w:val="24"/>
          <w:szCs w:val="24"/>
          <w:shd w:val="clear" w:color="auto" w:fill="FFFFFF"/>
        </w:rPr>
        <w:t xml:space="preserve">Current street tree communities reflect race‐based housing policy and modern attempts to remedy environmental injustice. </w:t>
      </w:r>
      <w:r w:rsidRPr="00134E33">
        <w:rPr>
          <w:rFonts w:ascii="Times New Roman" w:hAnsi="Times New Roman" w:cs="Times New Roman"/>
          <w:i/>
          <w:iCs/>
          <w:color w:val="222222"/>
          <w:sz w:val="24"/>
          <w:szCs w:val="24"/>
          <w:shd w:val="clear" w:color="auto" w:fill="FFFFFF"/>
        </w:rPr>
        <w:t>Ecology</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104(2)</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color w:val="1C1D1E"/>
          <w:sz w:val="24"/>
          <w:szCs w:val="24"/>
          <w:shd w:val="clear" w:color="auto" w:fill="FFFFFF"/>
        </w:rPr>
        <w:t>e3881 (2023).</w:t>
      </w:r>
    </w:p>
    <w:p w14:paraId="40BA03FF"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J. Halsey, M. C. VanAcker, N. C. Harris, K. R. Lewis, L. Perez, G. S. Smith. </w:t>
      </w:r>
      <w:r w:rsidRPr="00134E33">
        <w:rPr>
          <w:rFonts w:ascii="Times New Roman" w:hAnsi="Times New Roman" w:cs="Times New Roman"/>
          <w:color w:val="222222"/>
          <w:sz w:val="24"/>
          <w:szCs w:val="24"/>
          <w:shd w:val="clear" w:color="auto" w:fill="FFFFFF"/>
        </w:rPr>
        <w:t xml:space="preserve">The public health implications of gentrification: tick‐borne disease risks for communities of color. </w:t>
      </w:r>
      <w:r w:rsidRPr="00134E33">
        <w:rPr>
          <w:rFonts w:ascii="Times New Roman" w:hAnsi="Times New Roman" w:cs="Times New Roman"/>
          <w:i/>
          <w:iCs/>
          <w:color w:val="222222"/>
          <w:sz w:val="24"/>
          <w:szCs w:val="24"/>
          <w:shd w:val="clear" w:color="auto" w:fill="FFFFFF"/>
        </w:rPr>
        <w:t>Frontiers in Ecology and the Environment</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21(4)</w:t>
      </w:r>
      <w:r w:rsidRPr="00134E33">
        <w:rPr>
          <w:rFonts w:ascii="Times New Roman" w:hAnsi="Times New Roman" w:cs="Times New Roman"/>
          <w:color w:val="222222"/>
          <w:sz w:val="24"/>
          <w:szCs w:val="24"/>
          <w:shd w:val="clear" w:color="auto" w:fill="FFFFFF"/>
        </w:rPr>
        <w:t>, 191</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198 (2023).</w:t>
      </w:r>
    </w:p>
    <w:p w14:paraId="3B381F9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B. Magle, M. Fidino, H. A. Sander, A. T. Rohnke, K. L. Larson, T. Gallo, C. A. M. Kay, E. W. Lehrer, M. H. Murray, S. A. Adalsteinsson, A. A. Ahlers, W. J. B. Anthonysamy, A. R. Gramza, A. M. Green, M. J. Jordan, J. S. Lewis, R. A. Long, B. MacDougall, M. E. Pendergast, K. Remine, K. Conrad Simon, C. C. St. Clair, C. J. Shier, T. Stankowich, C. J. Stevenson, A. J. Zellmer, C. J. Schell. Wealth and urbanization shape medium and large mammalian communities. </w:t>
      </w:r>
      <w:r w:rsidRPr="00134E33">
        <w:rPr>
          <w:rFonts w:ascii="Times New Roman" w:hAnsi="Times New Roman" w:cs="Times New Roman"/>
          <w:i/>
          <w:iCs/>
          <w:sz w:val="24"/>
          <w:szCs w:val="24"/>
        </w:rPr>
        <w:t>Global Change Biology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27(21)</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5446</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5459 (2021).</w:t>
      </w:r>
    </w:p>
    <w:p w14:paraId="73217292"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I. </w:t>
      </w:r>
      <w:proofErr w:type="spellStart"/>
      <w:r w:rsidRPr="00134E33">
        <w:rPr>
          <w:rFonts w:ascii="Times New Roman" w:hAnsi="Times New Roman" w:cs="Times New Roman"/>
          <w:sz w:val="24"/>
          <w:szCs w:val="24"/>
        </w:rPr>
        <w:t>Anguelovski</w:t>
      </w:r>
      <w:proofErr w:type="spellEnd"/>
      <w:r w:rsidRPr="00134E33">
        <w:rPr>
          <w:rFonts w:ascii="Times New Roman" w:hAnsi="Times New Roman" w:cs="Times New Roman"/>
          <w:sz w:val="24"/>
          <w:szCs w:val="24"/>
        </w:rPr>
        <w:t xml:space="preserve">, J. J. Connolly, H. Cole, M. Garcia-Lamarca, M. Triguero-Mas, F. </w:t>
      </w:r>
      <w:proofErr w:type="spellStart"/>
      <w:r w:rsidRPr="00134E33">
        <w:rPr>
          <w:rFonts w:ascii="Times New Roman" w:hAnsi="Times New Roman" w:cs="Times New Roman"/>
          <w:sz w:val="24"/>
          <w:szCs w:val="24"/>
        </w:rPr>
        <w:t>Baró</w:t>
      </w:r>
      <w:proofErr w:type="spellEnd"/>
      <w:r w:rsidRPr="00134E33">
        <w:rPr>
          <w:rFonts w:ascii="Times New Roman" w:hAnsi="Times New Roman" w:cs="Times New Roman"/>
          <w:sz w:val="24"/>
          <w:szCs w:val="24"/>
        </w:rPr>
        <w:t xml:space="preserve">, N. Martin, D. Conesa, G. Shokry, C. P. Del Pulgar, L. A. Ramos. Green gentrification in European and North American cities. </w:t>
      </w:r>
      <w:r w:rsidRPr="00134E33">
        <w:rPr>
          <w:rFonts w:ascii="Times New Roman" w:hAnsi="Times New Roman" w:cs="Times New Roman"/>
          <w:i/>
          <w:iCs/>
          <w:sz w:val="24"/>
          <w:szCs w:val="24"/>
        </w:rPr>
        <w:t>Nature communications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13(1)</w:t>
      </w:r>
      <w:r w:rsidRPr="00134E33">
        <w:rPr>
          <w:rFonts w:ascii="Times New Roman" w:hAnsi="Times New Roman" w:cs="Times New Roman"/>
          <w:sz w:val="24"/>
          <w:szCs w:val="24"/>
        </w:rPr>
        <w:t>, 3816 (2022).</w:t>
      </w:r>
    </w:p>
    <w:p w14:paraId="65352F2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Triguero-Mas, I. </w:t>
      </w:r>
      <w:proofErr w:type="spellStart"/>
      <w:r w:rsidRPr="00134E33">
        <w:rPr>
          <w:rFonts w:ascii="Times New Roman" w:hAnsi="Times New Roman" w:cs="Times New Roman"/>
          <w:sz w:val="24"/>
          <w:szCs w:val="24"/>
        </w:rPr>
        <w:t>Anguelovski</w:t>
      </w:r>
      <w:proofErr w:type="spellEnd"/>
      <w:r w:rsidRPr="00134E33">
        <w:rPr>
          <w:rFonts w:ascii="Times New Roman" w:hAnsi="Times New Roman" w:cs="Times New Roman"/>
          <w:sz w:val="24"/>
          <w:szCs w:val="24"/>
        </w:rPr>
        <w:t xml:space="preserve">, J. J. T. Connolly, N. Martin, A. Matheney, H. V. S. Cole, C. Pérez-Del-Pulgar, M. García-Lamarca, G. Shokry, L. Argüelles, D. Conesa, E. Gallez, B. </w:t>
      </w:r>
      <w:proofErr w:type="spellStart"/>
      <w:r w:rsidRPr="00134E33">
        <w:rPr>
          <w:rFonts w:ascii="Times New Roman" w:hAnsi="Times New Roman" w:cs="Times New Roman"/>
          <w:sz w:val="24"/>
          <w:szCs w:val="24"/>
        </w:rPr>
        <w:t>Sarzo</w:t>
      </w:r>
      <w:proofErr w:type="spellEnd"/>
      <w:r w:rsidRPr="00134E33">
        <w:rPr>
          <w:rFonts w:ascii="Times New Roman" w:hAnsi="Times New Roman" w:cs="Times New Roman"/>
          <w:sz w:val="24"/>
          <w:szCs w:val="24"/>
        </w:rPr>
        <w:t xml:space="preserve">, M. A. Beltrán, J. L. </w:t>
      </w:r>
      <w:proofErr w:type="spellStart"/>
      <w:r w:rsidRPr="00134E33">
        <w:rPr>
          <w:rFonts w:ascii="Times New Roman" w:hAnsi="Times New Roman" w:cs="Times New Roman"/>
          <w:sz w:val="24"/>
          <w:szCs w:val="24"/>
        </w:rPr>
        <w:t>Máñez</w:t>
      </w:r>
      <w:proofErr w:type="spellEnd"/>
      <w:r w:rsidRPr="00134E33">
        <w:rPr>
          <w:rFonts w:ascii="Times New Roman" w:hAnsi="Times New Roman" w:cs="Times New Roman"/>
          <w:sz w:val="24"/>
          <w:szCs w:val="24"/>
        </w:rPr>
        <w:t xml:space="preserve">, J.  Martínez-Minaya, E. </w:t>
      </w:r>
      <w:proofErr w:type="spellStart"/>
      <w:r w:rsidRPr="00134E33">
        <w:rPr>
          <w:rFonts w:ascii="Times New Roman" w:hAnsi="Times New Roman" w:cs="Times New Roman"/>
          <w:sz w:val="24"/>
          <w:szCs w:val="24"/>
        </w:rPr>
        <w:t>Oscilowicz</w:t>
      </w:r>
      <w:proofErr w:type="spellEnd"/>
      <w:r w:rsidRPr="00134E33">
        <w:rPr>
          <w:rFonts w:ascii="Times New Roman" w:hAnsi="Times New Roman" w:cs="Times New Roman"/>
          <w:sz w:val="24"/>
          <w:szCs w:val="24"/>
        </w:rPr>
        <w:t xml:space="preserve">, M. C. Arcaya, F. </w:t>
      </w:r>
      <w:proofErr w:type="spellStart"/>
      <w:r w:rsidRPr="00134E33">
        <w:rPr>
          <w:rFonts w:ascii="Times New Roman" w:hAnsi="Times New Roman" w:cs="Times New Roman"/>
          <w:sz w:val="24"/>
          <w:szCs w:val="24"/>
        </w:rPr>
        <w:t>Baró</w:t>
      </w:r>
      <w:proofErr w:type="spellEnd"/>
      <w:r w:rsidRPr="00134E33">
        <w:rPr>
          <w:rFonts w:ascii="Times New Roman" w:hAnsi="Times New Roman" w:cs="Times New Roman"/>
          <w:sz w:val="24"/>
          <w:szCs w:val="24"/>
        </w:rPr>
        <w:t xml:space="preserve">. Exploring green gentrification in 28 global North cities: the role of urban parks and other types of greenspaces. </w:t>
      </w:r>
      <w:r w:rsidRPr="00134E33">
        <w:rPr>
          <w:rFonts w:ascii="Times New Roman" w:hAnsi="Times New Roman" w:cs="Times New Roman"/>
          <w:i/>
          <w:iCs/>
          <w:sz w:val="24"/>
          <w:szCs w:val="24"/>
        </w:rPr>
        <w:t>Environmental research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17(10)</w:t>
      </w:r>
      <w:r w:rsidRPr="00134E33">
        <w:rPr>
          <w:rFonts w:ascii="Times New Roman" w:hAnsi="Times New Roman" w:cs="Times New Roman"/>
          <w:sz w:val="24"/>
          <w:szCs w:val="24"/>
        </w:rPr>
        <w:t>, 104035 (2022).</w:t>
      </w:r>
    </w:p>
    <w:p w14:paraId="445E6BB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J. R. </w:t>
      </w:r>
      <w:proofErr w:type="spellStart"/>
      <w:r w:rsidRPr="00134E33">
        <w:rPr>
          <w:rFonts w:ascii="Times New Roman" w:hAnsi="Times New Roman" w:cs="Times New Roman"/>
          <w:sz w:val="24"/>
          <w:szCs w:val="24"/>
        </w:rPr>
        <w:t>Wolch</w:t>
      </w:r>
      <w:proofErr w:type="spellEnd"/>
      <w:r w:rsidRPr="00134E33">
        <w:rPr>
          <w:rFonts w:ascii="Times New Roman" w:hAnsi="Times New Roman" w:cs="Times New Roman"/>
          <w:sz w:val="24"/>
          <w:szCs w:val="24"/>
        </w:rPr>
        <w:t xml:space="preserve">, J. Byrne, J. P. Newell. Urban green space, public health, and environmental justice: The challenge of making cities ‘just green enough.’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125</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234</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244 (2014).</w:t>
      </w:r>
    </w:p>
    <w:p w14:paraId="7556498D"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P. Hubbard, A. Brooks. Animals and urban gentrification: Displacement and injustice in the trans-species city. </w:t>
      </w:r>
      <w:r w:rsidRPr="00134E33">
        <w:rPr>
          <w:rFonts w:ascii="Times New Roman" w:hAnsi="Times New Roman" w:cs="Times New Roman"/>
          <w:i/>
          <w:iCs/>
          <w:sz w:val="24"/>
          <w:szCs w:val="24"/>
        </w:rPr>
        <w:t>Progress in Human Geography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45(6)</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1490</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1511 (2021).</w:t>
      </w:r>
    </w:p>
    <w:p w14:paraId="0A50A7C7"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lastRenderedPageBreak/>
        <w:t xml:space="preserve">M. H. Murray, J. Buckley, K. A. Byers, K. Fake, E. W. Lehrer, S. B. Magle, C. Stone, H. Tuten, C. J. Schell. One Health for all: Advancing human and ecosystem Health in cities by integrating an environmental justice lens. </w:t>
      </w:r>
      <w:r w:rsidRPr="00134E33">
        <w:rPr>
          <w:rFonts w:ascii="Times New Roman" w:hAnsi="Times New Roman" w:cs="Times New Roman"/>
          <w:i/>
          <w:iCs/>
          <w:sz w:val="24"/>
          <w:szCs w:val="24"/>
        </w:rPr>
        <w:t>Annual Review of Ecology, Evolution, and Systematics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53</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403</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426 (2022).</w:t>
      </w:r>
    </w:p>
    <w:p w14:paraId="5341330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Fidino, T. Gallo, E. W. Lehrer, M. H. Murray, C. A. M. Kay, H. A. Sander, B. MacDougall, C. M. Salsbury, T. J. Ryan, J. L. Angstmann, J. A. Belaire, B. Dugelby, C. J. Schell, T. Stankowich, M. Amaya, D. Drake, S. H. Hursh, A. A. Ahlers, J. Williamson, L. M. Hartley, A. J.  Zellmer, K. Simon, S. B. Magle. Landscape-scale differences among cities alter common species’ responses to urbanization. </w:t>
      </w:r>
      <w:r w:rsidRPr="00134E33">
        <w:rPr>
          <w:rFonts w:ascii="Times New Roman" w:hAnsi="Times New Roman" w:cs="Times New Roman"/>
          <w:i/>
          <w:iCs/>
          <w:sz w:val="24"/>
          <w:szCs w:val="24"/>
        </w:rPr>
        <w:t xml:space="preserve">Ecological Applications </w:t>
      </w:r>
      <w:r w:rsidRPr="00134E33">
        <w:rPr>
          <w:rFonts w:ascii="Times New Roman" w:hAnsi="Times New Roman" w:cs="Times New Roman"/>
          <w:b/>
          <w:bCs/>
          <w:sz w:val="24"/>
          <w:szCs w:val="24"/>
        </w:rPr>
        <w:t>31(2)</w:t>
      </w:r>
      <w:r w:rsidRPr="00134E33">
        <w:rPr>
          <w:rFonts w:ascii="Times New Roman" w:hAnsi="Times New Roman" w:cs="Times New Roman"/>
          <w:sz w:val="24"/>
          <w:szCs w:val="24"/>
        </w:rPr>
        <w:t>, e02253 (2021).</w:t>
      </w:r>
    </w:p>
    <w:p w14:paraId="074F035D"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D. Gehrt, S. P. Riley, B. L. Cypher. </w:t>
      </w:r>
      <w:r w:rsidRPr="00134E33">
        <w:rPr>
          <w:rFonts w:ascii="Times New Roman" w:hAnsi="Times New Roman" w:cs="Times New Roman"/>
          <w:i/>
          <w:iCs/>
          <w:sz w:val="24"/>
          <w:szCs w:val="24"/>
        </w:rPr>
        <w:t>Urban carnivores: ecology, conflict, and conservation</w:t>
      </w:r>
      <w:r w:rsidRPr="00134E33">
        <w:rPr>
          <w:rFonts w:ascii="Times New Roman" w:hAnsi="Times New Roman" w:cs="Times New Roman"/>
          <w:sz w:val="24"/>
          <w:szCs w:val="24"/>
        </w:rPr>
        <w:t xml:space="preserve"> (John Hopkins University Press, 2010).</w:t>
      </w:r>
    </w:p>
    <w:p w14:paraId="7D40B14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B. Magle, M. Fidino, E. W. Lehrer, T. Gallo, M. P. Mulligan, M. J. Ríos, A. A. Ahlers, J. L. Angstmann, J. A. Belaire, B. Dugelby, A. Gramza, L. Hartley, B. MacDougall, T. Ryan, C. Salsbury, H. A. Sander, C. J. Schell, K. Simon, S. St. Onge, D. Drake. Advancing urban wildlife research through a multi-city collaboration. </w:t>
      </w:r>
      <w:r w:rsidRPr="00134E33">
        <w:rPr>
          <w:rFonts w:ascii="Times New Roman" w:hAnsi="Times New Roman" w:cs="Times New Roman"/>
          <w:i/>
          <w:iCs/>
          <w:sz w:val="24"/>
          <w:szCs w:val="24"/>
        </w:rPr>
        <w:t>Frontiers in Ecology and the Environment</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17(4)</w:t>
      </w:r>
      <w:r w:rsidRPr="00134E33">
        <w:rPr>
          <w:rFonts w:ascii="Times New Roman" w:hAnsi="Times New Roman" w:cs="Times New Roman"/>
          <w:sz w:val="24"/>
          <w:szCs w:val="24"/>
        </w:rPr>
        <w:t>, 232–239 (2019).</w:t>
      </w:r>
    </w:p>
    <w:p w14:paraId="35DD7D88"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L. McKinney. </w:t>
      </w:r>
      <w:r w:rsidRPr="00134E33">
        <w:rPr>
          <w:rFonts w:ascii="Arial" w:hAnsi="Arial" w:cs="Arial"/>
          <w:color w:val="222222"/>
          <w:sz w:val="24"/>
          <w:szCs w:val="24"/>
          <w:shd w:val="clear" w:color="auto" w:fill="FFFFFF"/>
        </w:rPr>
        <w:t xml:space="preserve">Effects of urbanization on species richness: a review of plants and animals. </w:t>
      </w:r>
      <w:r w:rsidRPr="00134E33">
        <w:rPr>
          <w:rFonts w:ascii="Arial" w:hAnsi="Arial" w:cs="Arial"/>
          <w:i/>
          <w:iCs/>
          <w:color w:val="222222"/>
          <w:sz w:val="24"/>
          <w:szCs w:val="24"/>
          <w:shd w:val="clear" w:color="auto" w:fill="FFFFFF"/>
        </w:rPr>
        <w:t>Urban ecosystems</w:t>
      </w:r>
      <w:r w:rsidRPr="00134E33">
        <w:rPr>
          <w:rFonts w:ascii="Arial" w:hAnsi="Arial" w:cs="Arial"/>
          <w:color w:val="222222"/>
          <w:sz w:val="24"/>
          <w:szCs w:val="24"/>
          <w:shd w:val="clear" w:color="auto" w:fill="FFFFFF"/>
        </w:rPr>
        <w:t xml:space="preserve"> </w:t>
      </w:r>
      <w:r w:rsidRPr="00134E33">
        <w:rPr>
          <w:rFonts w:ascii="Arial" w:hAnsi="Arial" w:cs="Arial"/>
          <w:b/>
          <w:bCs/>
          <w:color w:val="222222"/>
          <w:sz w:val="24"/>
          <w:szCs w:val="24"/>
          <w:shd w:val="clear" w:color="auto" w:fill="FFFFFF"/>
        </w:rPr>
        <w:t>11</w:t>
      </w:r>
      <w:r w:rsidRPr="00134E33">
        <w:rPr>
          <w:rFonts w:ascii="Arial" w:hAnsi="Arial" w:cs="Arial"/>
          <w:color w:val="222222"/>
          <w:sz w:val="24"/>
          <w:szCs w:val="24"/>
          <w:shd w:val="clear" w:color="auto" w:fill="FFFFFF"/>
        </w:rPr>
        <w:t>, 161</w:t>
      </w:r>
      <w:r w:rsidRPr="00134E33">
        <w:rPr>
          <w:rFonts w:ascii="Times New Roman" w:hAnsi="Times New Roman" w:cs="Times New Roman"/>
          <w:sz w:val="24"/>
          <w:szCs w:val="24"/>
        </w:rPr>
        <w:t>–176 (2008).</w:t>
      </w:r>
    </w:p>
    <w:p w14:paraId="0D259FC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L. W. Clarke, G. D. Jenerette, A. Davilla. The luxury of vegetation and the legacy of tree biodiversity in Los Angeles, CA.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 xml:space="preserve">116 </w:t>
      </w:r>
      <w:r w:rsidRPr="00134E33">
        <w:rPr>
          <w:rFonts w:ascii="Times New Roman" w:hAnsi="Times New Roman" w:cs="Times New Roman"/>
          <w:sz w:val="24"/>
          <w:szCs w:val="24"/>
        </w:rPr>
        <w:t>48–59 (2013).</w:t>
      </w:r>
    </w:p>
    <w:p w14:paraId="776E5E5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G. H. Donovan, J. P. </w:t>
      </w:r>
      <w:proofErr w:type="spellStart"/>
      <w:r w:rsidRPr="00134E33">
        <w:rPr>
          <w:rFonts w:ascii="Times New Roman" w:hAnsi="Times New Roman" w:cs="Times New Roman"/>
          <w:sz w:val="24"/>
          <w:szCs w:val="24"/>
        </w:rPr>
        <w:t>Prestemon</w:t>
      </w:r>
      <w:proofErr w:type="spellEnd"/>
      <w:r w:rsidRPr="00134E33">
        <w:rPr>
          <w:rFonts w:ascii="Times New Roman" w:hAnsi="Times New Roman" w:cs="Times New Roman"/>
          <w:sz w:val="24"/>
          <w:szCs w:val="24"/>
        </w:rPr>
        <w:t xml:space="preserve">, D. T. Butry, A. R. Kaminski, V. J. </w:t>
      </w:r>
      <w:proofErr w:type="spellStart"/>
      <w:r w:rsidRPr="00134E33">
        <w:rPr>
          <w:rFonts w:ascii="Times New Roman" w:hAnsi="Times New Roman" w:cs="Times New Roman"/>
          <w:sz w:val="24"/>
          <w:szCs w:val="24"/>
        </w:rPr>
        <w:t>Monleon</w:t>
      </w:r>
      <w:proofErr w:type="spellEnd"/>
      <w:r w:rsidRPr="00134E33">
        <w:rPr>
          <w:rFonts w:ascii="Times New Roman" w:hAnsi="Times New Roman" w:cs="Times New Roman"/>
          <w:sz w:val="24"/>
          <w:szCs w:val="24"/>
        </w:rPr>
        <w:t xml:space="preserve">. The politics of urban trees: Tree planting is associated with gentrification in Portland, Oregon. </w:t>
      </w:r>
      <w:r w:rsidRPr="00134E33">
        <w:rPr>
          <w:rFonts w:ascii="Times New Roman" w:hAnsi="Times New Roman" w:cs="Times New Roman"/>
          <w:i/>
          <w:iCs/>
          <w:sz w:val="24"/>
          <w:szCs w:val="24"/>
        </w:rPr>
        <w:t>Forest policy and economics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124</w:t>
      </w:r>
      <w:r w:rsidRPr="00134E33">
        <w:rPr>
          <w:rFonts w:ascii="Times New Roman" w:hAnsi="Times New Roman" w:cs="Times New Roman"/>
          <w:sz w:val="24"/>
          <w:szCs w:val="24"/>
        </w:rPr>
        <w:t>, 102387 (2021).</w:t>
      </w:r>
    </w:p>
    <w:p w14:paraId="602533E6"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Easton, L. Lees, P. Hubbard, N. Tate. Measuring and mapping displacement: The problem of quantification in the battle against gentrification. </w:t>
      </w:r>
      <w:r w:rsidRPr="00134E33">
        <w:rPr>
          <w:rFonts w:ascii="Times New Roman" w:hAnsi="Times New Roman" w:cs="Times New Roman"/>
          <w:i/>
          <w:iCs/>
          <w:sz w:val="24"/>
          <w:szCs w:val="24"/>
        </w:rPr>
        <w:t>Urban studies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57(2)</w:t>
      </w:r>
      <w:r w:rsidRPr="00134E33">
        <w:rPr>
          <w:rFonts w:ascii="Times New Roman" w:hAnsi="Times New Roman" w:cs="Times New Roman"/>
          <w:sz w:val="24"/>
          <w:szCs w:val="24"/>
        </w:rPr>
        <w:t>, 286–306 (2020).</w:t>
      </w:r>
    </w:p>
    <w:p w14:paraId="0E44DCBE"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Manson, J. Schroeder, D. Van Riper, T. Kugler, S. Ruggles. IPUMS national historical geographic information system, version 17.0 (2022); </w:t>
      </w:r>
      <w:hyperlink r:id="rId23" w:history="1">
        <w:r w:rsidRPr="00134E33">
          <w:rPr>
            <w:rStyle w:val="Hyperlink"/>
            <w:rFonts w:ascii="Times New Roman" w:hAnsi="Times New Roman" w:cs="Times New Roman"/>
            <w:sz w:val="24"/>
            <w:szCs w:val="24"/>
          </w:rPr>
          <w:t>http://doi.org/10.18128/D050.V17.0</w:t>
        </w:r>
      </w:hyperlink>
      <w:r w:rsidRPr="00134E33">
        <w:rPr>
          <w:rFonts w:ascii="Times New Roman" w:hAnsi="Times New Roman" w:cs="Times New Roman"/>
          <w:sz w:val="24"/>
          <w:szCs w:val="24"/>
        </w:rPr>
        <w:t>.</w:t>
      </w:r>
    </w:p>
    <w:p w14:paraId="02D524DE"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M. Pidgeon, C. H. Flather, V. C. Radeloff, C. A. Lepczyk, N. S. Keuler, E. M. Wood, S. I. Stewart, R. B. Hammer. Systematic temporal patterns in the relationship between housing development and forest bird biodiversity. </w:t>
      </w:r>
      <w:r w:rsidRPr="00134E33">
        <w:rPr>
          <w:rFonts w:ascii="Times New Roman" w:hAnsi="Times New Roman" w:cs="Times New Roman"/>
          <w:i/>
          <w:iCs/>
          <w:sz w:val="24"/>
          <w:szCs w:val="24"/>
        </w:rPr>
        <w:t>Conservation Biology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28(5)</w:t>
      </w:r>
      <w:r w:rsidRPr="00134E33">
        <w:rPr>
          <w:rFonts w:ascii="Times New Roman" w:hAnsi="Times New Roman" w:cs="Times New Roman"/>
          <w:sz w:val="24"/>
          <w:szCs w:val="24"/>
        </w:rPr>
        <w:t>, 1291–1301 (2014).</w:t>
      </w:r>
    </w:p>
    <w:p w14:paraId="45F402D5"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D. Chamberlain, C. Reynolds, A. Amar, D. Henry, E. Caprio, P. </w:t>
      </w:r>
      <w:proofErr w:type="spellStart"/>
      <w:r w:rsidRPr="00134E33">
        <w:rPr>
          <w:rFonts w:ascii="Times New Roman" w:hAnsi="Times New Roman" w:cs="Times New Roman"/>
          <w:sz w:val="24"/>
          <w:szCs w:val="24"/>
        </w:rPr>
        <w:t>Batáry</w:t>
      </w:r>
      <w:proofErr w:type="spellEnd"/>
      <w:r w:rsidRPr="00134E33">
        <w:rPr>
          <w:rFonts w:ascii="Times New Roman" w:hAnsi="Times New Roman" w:cs="Times New Roman"/>
          <w:sz w:val="24"/>
          <w:szCs w:val="24"/>
        </w:rPr>
        <w:t xml:space="preserve">. Wealth, </w:t>
      </w:r>
      <w:proofErr w:type="gramStart"/>
      <w:r w:rsidRPr="00134E33">
        <w:rPr>
          <w:rFonts w:ascii="Times New Roman" w:hAnsi="Times New Roman" w:cs="Times New Roman"/>
          <w:sz w:val="24"/>
          <w:szCs w:val="24"/>
        </w:rPr>
        <w:t>water</w:t>
      </w:r>
      <w:proofErr w:type="gramEnd"/>
      <w:r w:rsidRPr="00134E33">
        <w:rPr>
          <w:rFonts w:ascii="Times New Roman" w:hAnsi="Times New Roman" w:cs="Times New Roman"/>
          <w:sz w:val="24"/>
          <w:szCs w:val="24"/>
        </w:rPr>
        <w:t xml:space="preserve"> and wildlife: Landscape aridity intensifies the urban luxury effect. </w:t>
      </w:r>
      <w:r w:rsidRPr="00134E33">
        <w:rPr>
          <w:rFonts w:ascii="Times New Roman" w:hAnsi="Times New Roman" w:cs="Times New Roman"/>
          <w:i/>
          <w:iCs/>
          <w:sz w:val="24"/>
          <w:szCs w:val="24"/>
        </w:rPr>
        <w:t>Global Ecology and Biogeography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29(9)</w:t>
      </w:r>
      <w:r w:rsidRPr="00134E33">
        <w:rPr>
          <w:rFonts w:ascii="Times New Roman" w:hAnsi="Times New Roman" w:cs="Times New Roman"/>
          <w:sz w:val="24"/>
          <w:szCs w:val="24"/>
        </w:rPr>
        <w:t>, 1595–1605 (2020).</w:t>
      </w:r>
    </w:p>
    <w:p w14:paraId="3D1D8956"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J. D. Haight, S. J. Hall, M. Fidino, S. A. Adalsteinsson, W. J. B. Anthonysamy, E. Biro, M. K. Collins, B. Dugelby, T. Gallo, A. M. Green, L. Hartley, M. J. Jordan, C. A. M. Kay. R. A. Long, B. MacDougall, S. B. Magle, D. E. Minier, C. Mowry, M. Murray, K. Nininger, M. E. Pendergast, K. R. Remine, T. Ryan, C. Salsbury, C. J. Schell, C. H. </w:t>
      </w:r>
      <w:proofErr w:type="spellStart"/>
      <w:r w:rsidRPr="00134E33">
        <w:rPr>
          <w:rFonts w:ascii="Times New Roman" w:hAnsi="Times New Roman" w:cs="Times New Roman"/>
          <w:sz w:val="24"/>
          <w:szCs w:val="24"/>
        </w:rPr>
        <w:t>Sekercioglu</w:t>
      </w:r>
      <w:proofErr w:type="spellEnd"/>
      <w:r w:rsidRPr="00134E33">
        <w:rPr>
          <w:rFonts w:ascii="Times New Roman" w:hAnsi="Times New Roman" w:cs="Times New Roman"/>
          <w:sz w:val="24"/>
          <w:szCs w:val="24"/>
        </w:rPr>
        <w:t xml:space="preserve">, C. J. Shier, K. C. Simon, C. C. St. Clair, T. Stankowich, C. J. Stevenson, L. Wayne, J. Williamson, L. Wilson, A. J. Zellmer, J. S. Lewis. Urbanization, climate, and </w:t>
      </w:r>
      <w:r w:rsidRPr="00134E33">
        <w:rPr>
          <w:rFonts w:ascii="Times New Roman" w:hAnsi="Times New Roman" w:cs="Times New Roman"/>
          <w:sz w:val="24"/>
          <w:szCs w:val="24"/>
        </w:rPr>
        <w:lastRenderedPageBreak/>
        <w:t xml:space="preserve">species traits shape mammal communities from local to continental scales. </w:t>
      </w:r>
      <w:r w:rsidRPr="00134E33">
        <w:rPr>
          <w:rFonts w:ascii="Times New Roman" w:hAnsi="Times New Roman" w:cs="Times New Roman"/>
          <w:i/>
          <w:iCs/>
          <w:sz w:val="24"/>
          <w:szCs w:val="24"/>
        </w:rPr>
        <w:t>Nature Ecology and Evolution</w:t>
      </w:r>
      <w:r w:rsidRPr="00134E33">
        <w:rPr>
          <w:rFonts w:ascii="Times New Roman" w:hAnsi="Times New Roman" w:cs="Times New Roman"/>
          <w:sz w:val="24"/>
          <w:szCs w:val="24"/>
        </w:rPr>
        <w:t xml:space="preserve"> (</w:t>
      </w:r>
      <w:r w:rsidRPr="00134E33">
        <w:rPr>
          <w:rFonts w:ascii="Times New Roman" w:hAnsi="Times New Roman" w:cs="Times New Roman"/>
          <w:i/>
          <w:iCs/>
          <w:sz w:val="24"/>
          <w:szCs w:val="24"/>
        </w:rPr>
        <w:t>in press</w:t>
      </w:r>
      <w:r w:rsidRPr="00134E33">
        <w:rPr>
          <w:rFonts w:ascii="Times New Roman" w:hAnsi="Times New Roman" w:cs="Times New Roman"/>
          <w:sz w:val="24"/>
          <w:szCs w:val="24"/>
        </w:rPr>
        <w:t>).</w:t>
      </w:r>
    </w:p>
    <w:p w14:paraId="312A7E90"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L. E. Mullenbach, B. Breyer, B. B. Cutts, L. Rivers III, L. R. Larson. An antiracist, anticolonial agenda for urban greening and conservation. </w:t>
      </w:r>
      <w:r w:rsidRPr="00134E33">
        <w:rPr>
          <w:rFonts w:ascii="Times New Roman" w:hAnsi="Times New Roman" w:cs="Times New Roman"/>
          <w:i/>
          <w:iCs/>
          <w:sz w:val="24"/>
          <w:szCs w:val="24"/>
        </w:rPr>
        <w:t>Conservation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15(4)</w:t>
      </w:r>
      <w:r w:rsidRPr="00134E33">
        <w:rPr>
          <w:rFonts w:ascii="Times New Roman" w:hAnsi="Times New Roman" w:cs="Times New Roman"/>
          <w:sz w:val="24"/>
          <w:szCs w:val="24"/>
        </w:rPr>
        <w:t>, e12889 (2022).</w:t>
      </w:r>
    </w:p>
    <w:p w14:paraId="4646176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Grove, L. Ogden. S. Pickett, C. Boone, G. Buckley, D. H. Locke, C. Lord, B. Hall. The legacy effect: Understanding how segregation and environmental injustice unfold over time in Baltimore. </w:t>
      </w:r>
      <w:r w:rsidRPr="00134E33">
        <w:rPr>
          <w:rFonts w:ascii="Times New Roman" w:hAnsi="Times New Roman" w:cs="Times New Roman"/>
          <w:i/>
          <w:iCs/>
          <w:sz w:val="24"/>
          <w:szCs w:val="24"/>
        </w:rPr>
        <w:t xml:space="preserve">Annals of the American Association of Geographers </w:t>
      </w:r>
      <w:r w:rsidRPr="00134E33">
        <w:rPr>
          <w:rFonts w:ascii="Times New Roman" w:hAnsi="Times New Roman" w:cs="Times New Roman"/>
          <w:b/>
          <w:bCs/>
          <w:sz w:val="24"/>
          <w:szCs w:val="24"/>
        </w:rPr>
        <w:t>108(2)</w:t>
      </w:r>
      <w:r w:rsidRPr="00134E33">
        <w:rPr>
          <w:rFonts w:ascii="Times New Roman" w:hAnsi="Times New Roman" w:cs="Times New Roman"/>
          <w:sz w:val="24"/>
          <w:szCs w:val="24"/>
        </w:rPr>
        <w:t>, 524–537 (2018).</w:t>
      </w:r>
    </w:p>
    <w:p w14:paraId="09FBBF8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w:t>
      </w:r>
      <w:proofErr w:type="spellStart"/>
      <w:r w:rsidRPr="00134E33">
        <w:rPr>
          <w:rFonts w:ascii="Times New Roman" w:hAnsi="Times New Roman" w:cs="Times New Roman"/>
          <w:sz w:val="24"/>
          <w:szCs w:val="24"/>
        </w:rPr>
        <w:t>Rigolon</w:t>
      </w:r>
      <w:proofErr w:type="spellEnd"/>
      <w:r w:rsidRPr="00134E33">
        <w:rPr>
          <w:rFonts w:ascii="Times New Roman" w:hAnsi="Times New Roman" w:cs="Times New Roman"/>
          <w:sz w:val="24"/>
          <w:szCs w:val="24"/>
        </w:rPr>
        <w:t xml:space="preserve">, M. Browning, V. Jennings. Inequities in the quality of urban park systems: An environmental justice investigation of cities in the United States.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178</w:t>
      </w:r>
      <w:r w:rsidRPr="00134E33">
        <w:rPr>
          <w:rFonts w:ascii="Times New Roman" w:hAnsi="Times New Roman" w:cs="Times New Roman"/>
          <w:sz w:val="24"/>
          <w:szCs w:val="24"/>
        </w:rPr>
        <w:t>, 156</w:t>
      </w:r>
      <w:bookmarkStart w:id="6" w:name="_Hlk143788887"/>
      <w:r w:rsidRPr="00134E33">
        <w:rPr>
          <w:rFonts w:ascii="Times New Roman" w:hAnsi="Times New Roman" w:cs="Times New Roman"/>
          <w:sz w:val="24"/>
          <w:szCs w:val="24"/>
        </w:rPr>
        <w:t>–</w:t>
      </w:r>
      <w:bookmarkEnd w:id="6"/>
      <w:r w:rsidRPr="00134E33">
        <w:rPr>
          <w:rFonts w:ascii="Times New Roman" w:hAnsi="Times New Roman" w:cs="Times New Roman"/>
          <w:sz w:val="24"/>
          <w:szCs w:val="24"/>
        </w:rPr>
        <w:t>169 (2018).</w:t>
      </w:r>
    </w:p>
    <w:p w14:paraId="19EE747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w:t>
      </w:r>
      <w:proofErr w:type="spellStart"/>
      <w:r w:rsidRPr="00134E33">
        <w:rPr>
          <w:rFonts w:ascii="Times New Roman" w:hAnsi="Times New Roman" w:cs="Times New Roman"/>
          <w:sz w:val="24"/>
          <w:szCs w:val="24"/>
        </w:rPr>
        <w:t>Rigolon</w:t>
      </w:r>
      <w:proofErr w:type="spellEnd"/>
      <w:r w:rsidRPr="00134E33">
        <w:rPr>
          <w:rFonts w:ascii="Times New Roman" w:hAnsi="Times New Roman" w:cs="Times New Roman"/>
          <w:sz w:val="24"/>
          <w:szCs w:val="24"/>
        </w:rPr>
        <w:t xml:space="preserve">, J. Németh. Green gentrification or ‘just green enough’: </w:t>
      </w:r>
      <w:proofErr w:type="gramStart"/>
      <w:r w:rsidRPr="00134E33">
        <w:rPr>
          <w:rFonts w:ascii="Times New Roman" w:hAnsi="Times New Roman" w:cs="Times New Roman"/>
          <w:sz w:val="24"/>
          <w:szCs w:val="24"/>
        </w:rPr>
        <w:t>Do park</w:t>
      </w:r>
      <w:proofErr w:type="gramEnd"/>
      <w:r w:rsidRPr="00134E33">
        <w:rPr>
          <w:rFonts w:ascii="Times New Roman" w:hAnsi="Times New Roman" w:cs="Times New Roman"/>
          <w:sz w:val="24"/>
          <w:szCs w:val="24"/>
        </w:rPr>
        <w:t xml:space="preserve"> location, size and function affect whether a place gentrifies or not? </w:t>
      </w:r>
      <w:r w:rsidRPr="00134E33">
        <w:rPr>
          <w:rFonts w:ascii="Times New Roman" w:hAnsi="Times New Roman" w:cs="Times New Roman"/>
          <w:i/>
          <w:iCs/>
          <w:sz w:val="24"/>
          <w:szCs w:val="24"/>
        </w:rPr>
        <w:t>Urban Studies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57(2)</w:t>
      </w:r>
      <w:r w:rsidRPr="00134E33">
        <w:rPr>
          <w:rFonts w:ascii="Times New Roman" w:hAnsi="Times New Roman" w:cs="Times New Roman"/>
          <w:sz w:val="24"/>
          <w:szCs w:val="24"/>
        </w:rPr>
        <w:t>, 402–420 (2020).</w:t>
      </w:r>
    </w:p>
    <w:p w14:paraId="04A7910C" w14:textId="77777777" w:rsidR="00357455" w:rsidRDefault="00357455" w:rsidP="00E351C0">
      <w:pPr>
        <w:pStyle w:val="Acknowledgement"/>
        <w:ind w:left="0" w:firstLine="0"/>
        <w:rPr>
          <w:b/>
        </w:rPr>
      </w:pPr>
    </w:p>
    <w:p w14:paraId="58AD7DE7" w14:textId="0EE04349" w:rsidR="00B52557" w:rsidRPr="009A6B8F" w:rsidRDefault="00D73714" w:rsidP="00E351C0">
      <w:pPr>
        <w:pStyle w:val="Acknowledgement"/>
        <w:ind w:left="0" w:firstLine="0"/>
      </w:pPr>
      <w:r w:rsidRPr="009A6B8F">
        <w:rPr>
          <w:b/>
        </w:rPr>
        <w:t>Acknowledgments:</w:t>
      </w:r>
      <w:r w:rsidRPr="009A6B8F">
        <w:t xml:space="preserve"> </w:t>
      </w:r>
      <w:bookmarkStart w:id="7" w:name="_Hlk62207734"/>
      <w:r w:rsidR="00DD225C" w:rsidRPr="009A6B8F">
        <w:t>Acknowledgments follow the references and notes</w:t>
      </w:r>
      <w:r w:rsidR="008C361F">
        <w:t xml:space="preserve"> list</w:t>
      </w:r>
      <w:r w:rsidR="00DD225C" w:rsidRPr="009A6B8F">
        <w:t xml:space="preserve"> but are not numbered. </w:t>
      </w:r>
      <w:r w:rsidR="006161C9" w:rsidRPr="006161C9">
        <w:t>Start with text that acknowledges non</w:t>
      </w:r>
      <w:r w:rsidR="00E351C0">
        <w:t>-</w:t>
      </w:r>
      <w:r w:rsidR="006161C9" w:rsidRPr="006161C9">
        <w:t>author contributions and then complete each of the sections below as separate paragraphs.</w:t>
      </w:r>
      <w:bookmarkEnd w:id="7"/>
    </w:p>
    <w:p w14:paraId="598A3F87" w14:textId="79087083" w:rsidR="00B52557" w:rsidRDefault="7FEA168B" w:rsidP="005659B1">
      <w:pPr>
        <w:pStyle w:val="Acknowledgement"/>
        <w:ind w:left="360" w:firstLine="0"/>
      </w:pPr>
      <w:r w:rsidRPr="7FEA168B">
        <w:rPr>
          <w:b/>
          <w:bCs/>
        </w:rPr>
        <w:t>Funding:</w:t>
      </w:r>
      <w:r>
        <w:t xml:space="preserve"> Provide complete funding information, including grant numbers</w:t>
      </w:r>
      <w:r w:rsidR="00D805A6">
        <w:t xml:space="preserve">, </w:t>
      </w:r>
      <w:r w:rsidR="00D805A6" w:rsidRPr="00D805A6">
        <w:t>complete funding agency names,</w:t>
      </w:r>
      <w:r w:rsidR="008C361F">
        <w:t xml:space="preserve"> and recipient’s initials</w:t>
      </w:r>
      <w:r>
        <w:t xml:space="preserve">. Each funding source should be listed in a separate paragraph. </w:t>
      </w:r>
    </w:p>
    <w:p w14:paraId="71148684" w14:textId="77777777" w:rsidR="00D805A6" w:rsidRDefault="00D805A6" w:rsidP="00D805A6">
      <w:pPr>
        <w:pStyle w:val="Acknowledgement"/>
        <w:ind w:firstLine="0"/>
      </w:pPr>
      <w:r>
        <w:t>Examples:</w:t>
      </w:r>
    </w:p>
    <w:p w14:paraId="5F55344C" w14:textId="1D917A7B" w:rsidR="00D805A6" w:rsidRDefault="00D805A6" w:rsidP="00D805A6">
      <w:pPr>
        <w:pStyle w:val="Acknowledgement"/>
        <w:ind w:firstLine="0"/>
      </w:pPr>
      <w:r>
        <w:t xml:space="preserve">National Institutes of Health grant U12AB123456 (PV, CHO) </w:t>
      </w:r>
    </w:p>
    <w:p w14:paraId="62C43BAC" w14:textId="77777777" w:rsidR="00D805A6" w:rsidRDefault="00D805A6" w:rsidP="00D805A6">
      <w:pPr>
        <w:pStyle w:val="Acknowledgement"/>
        <w:ind w:firstLine="0"/>
      </w:pPr>
      <w:r>
        <w:t xml:space="preserve">National Institutes of Health grant R01AB123456 (PV, GS) </w:t>
      </w:r>
    </w:p>
    <w:p w14:paraId="1D321D30" w14:textId="77777777" w:rsidR="00D805A6" w:rsidRDefault="00D805A6" w:rsidP="00D805A6">
      <w:pPr>
        <w:pStyle w:val="Acknowledgement"/>
        <w:ind w:firstLine="0"/>
      </w:pPr>
      <w:r>
        <w:t xml:space="preserve">William K. Bowes Jr Foundation (PV) </w:t>
      </w:r>
    </w:p>
    <w:p w14:paraId="26967CE7" w14:textId="77777777" w:rsidR="00D805A6" w:rsidRDefault="00D805A6" w:rsidP="00D805A6">
      <w:pPr>
        <w:pStyle w:val="Acknowledgement"/>
        <w:ind w:firstLine="0"/>
      </w:pPr>
      <w:r>
        <w:t xml:space="preserve">German Research Foundation grant AB 1234/1-1 </w:t>
      </w:r>
    </w:p>
    <w:p w14:paraId="764261D0" w14:textId="77777777" w:rsidR="00D805A6" w:rsidRDefault="00D805A6" w:rsidP="00D805A6">
      <w:pPr>
        <w:pStyle w:val="Acknowledgement"/>
        <w:ind w:firstLine="0"/>
      </w:pPr>
      <w:r>
        <w:t xml:space="preserve">Office of Biological and Environmental Research of the U.S. Department of Energy Atmospheric System Research Program Interagency Agreement grant DE-SC0000001 </w:t>
      </w:r>
    </w:p>
    <w:p w14:paraId="6BAF55BB" w14:textId="77777777" w:rsidR="00D805A6" w:rsidRDefault="00D805A6" w:rsidP="00D805A6">
      <w:pPr>
        <w:pStyle w:val="Acknowledgement"/>
        <w:ind w:firstLine="0"/>
      </w:pPr>
      <w:r>
        <w:t xml:space="preserve">National Institute of Health Research UK </w:t>
      </w:r>
    </w:p>
    <w:p w14:paraId="567B33E3" w14:textId="4078D9CD" w:rsidR="00D805A6" w:rsidRPr="009A6B8F" w:rsidRDefault="00D805A6" w:rsidP="00D805A6">
      <w:pPr>
        <w:pStyle w:val="Acknowledgement"/>
        <w:ind w:firstLine="0"/>
      </w:pPr>
      <w:r>
        <w:t>UK-China Research and Innovation Partnership Fund through the Met Office Climate Science for Service Partnership (CSSP) China as part of the Newton Fund</w:t>
      </w:r>
    </w:p>
    <w:p w14:paraId="0501F937" w14:textId="34CA77E3" w:rsidR="00B52557" w:rsidRPr="009A6B8F" w:rsidRDefault="00DD225C" w:rsidP="005659B1">
      <w:pPr>
        <w:pStyle w:val="Acknowledgement"/>
        <w:ind w:left="360" w:firstLine="0"/>
      </w:pPr>
      <w:r w:rsidRPr="009A6B8F">
        <w:rPr>
          <w:b/>
        </w:rPr>
        <w:t>Author contributions:</w:t>
      </w:r>
      <w:r w:rsidRPr="009A6B8F">
        <w:t xml:space="preserve"> </w:t>
      </w:r>
      <w:bookmarkStart w:id="8" w:name="_Hlk62207876"/>
      <w:r w:rsidR="00465F7D">
        <w:t>Each author’s</w:t>
      </w:r>
      <w:r w:rsidRPr="009A6B8F">
        <w:t xml:space="preserve"> contribution</w:t>
      </w:r>
      <w:r w:rsidR="00465F7D">
        <w:t>(</w:t>
      </w:r>
      <w:r w:rsidRPr="009A6B8F">
        <w:t>s</w:t>
      </w:r>
      <w:r w:rsidR="00465F7D">
        <w:t>)</w:t>
      </w:r>
      <w:r w:rsidRPr="009A6B8F">
        <w:t xml:space="preserve"> to the paper</w:t>
      </w:r>
      <w:r w:rsidR="00465F7D">
        <w:t xml:space="preserve"> should be listed</w:t>
      </w:r>
      <w:r w:rsidRPr="009A6B8F">
        <w:t xml:space="preserve"> [we encourage you to follow the</w:t>
      </w:r>
      <w:r w:rsidR="00CA296B">
        <w:t xml:space="preserve"> </w:t>
      </w:r>
      <w:hyperlink r:id="rId24" w:history="1">
        <w:proofErr w:type="spellStart"/>
        <w:r w:rsidR="00CA296B" w:rsidRPr="00E361F8">
          <w:rPr>
            <w:color w:val="CA2015"/>
            <w:u w:val="single"/>
          </w:rPr>
          <w:t>CRediT</w:t>
        </w:r>
        <w:proofErr w:type="spellEnd"/>
      </w:hyperlink>
      <w:r w:rsidR="00CA296B">
        <w:t xml:space="preserve"> m</w:t>
      </w:r>
      <w:r w:rsidRPr="009A6B8F">
        <w:t>odel]</w:t>
      </w:r>
      <w:r w:rsidR="00B52557" w:rsidRPr="009A6B8F">
        <w:t>.</w:t>
      </w:r>
      <w:r w:rsidR="009A6B8F">
        <w:t xml:space="preserve"> Each </w:t>
      </w:r>
      <w:proofErr w:type="spellStart"/>
      <w:r w:rsidR="009A6B8F">
        <w:t>CRediT</w:t>
      </w:r>
      <w:proofErr w:type="spellEnd"/>
      <w:r w:rsidR="009A6B8F">
        <w:t xml:space="preserve"> role should have its own line</w:t>
      </w:r>
      <w:r w:rsidR="008C361F">
        <w:t>, and there should not be any punctuation in the initials</w:t>
      </w:r>
      <w:r w:rsidR="009A6B8F">
        <w:t xml:space="preserve">. </w:t>
      </w:r>
    </w:p>
    <w:p w14:paraId="3CFE0B4A" w14:textId="278A8675" w:rsidR="009A6B8F" w:rsidRPr="009A6B8F" w:rsidRDefault="00BE1EA8" w:rsidP="00E351C0">
      <w:pPr>
        <w:pStyle w:val="Acknowledgement"/>
        <w:ind w:firstLine="0"/>
        <w:rPr>
          <w:b/>
        </w:rPr>
      </w:pPr>
      <w:r w:rsidRPr="00BE1EA8">
        <w:rPr>
          <w:bCs/>
        </w:rPr>
        <w:t>E</w:t>
      </w:r>
      <w:r w:rsidR="009A6B8F" w:rsidRPr="00BE1EA8">
        <w:rPr>
          <w:bCs/>
        </w:rPr>
        <w:t>xample</w:t>
      </w:r>
      <w:r w:rsidRPr="00BE1EA8">
        <w:rPr>
          <w:bCs/>
        </w:rPr>
        <w:t>s</w:t>
      </w:r>
      <w:r w:rsidR="009A6B8F" w:rsidRPr="00D805A6">
        <w:rPr>
          <w:bCs/>
        </w:rPr>
        <w:t xml:space="preserve">: </w:t>
      </w:r>
    </w:p>
    <w:p w14:paraId="4C8119C9" w14:textId="33704714" w:rsidR="009A6B8F" w:rsidRDefault="009A6B8F" w:rsidP="00E351C0">
      <w:pPr>
        <w:pStyle w:val="acknowledgement0"/>
        <w:spacing w:before="120" w:beforeAutospacing="0" w:after="0" w:afterAutospacing="0"/>
        <w:ind w:left="720"/>
        <w:jc w:val="both"/>
        <w:rPr>
          <w:color w:val="000000"/>
        </w:rPr>
      </w:pPr>
      <w:r w:rsidRPr="009A6B8F">
        <w:rPr>
          <w:color w:val="000000"/>
        </w:rPr>
        <w:t>Conceptualization: SBB, DLA, MPW</w:t>
      </w:r>
    </w:p>
    <w:p w14:paraId="0FC70DC9" w14:textId="53837C60" w:rsidR="009A6B8F" w:rsidRDefault="009A6B8F" w:rsidP="00E351C0">
      <w:pPr>
        <w:pStyle w:val="acknowledgement0"/>
        <w:spacing w:before="120" w:beforeAutospacing="0" w:after="0" w:afterAutospacing="0"/>
        <w:ind w:left="720"/>
        <w:jc w:val="both"/>
        <w:rPr>
          <w:color w:val="000000"/>
        </w:rPr>
      </w:pPr>
      <w:r>
        <w:rPr>
          <w:color w:val="000000"/>
        </w:rPr>
        <w:t>Methodology: HP, FTGS, CW, JRK, NJB, PRB, JLS, EH</w:t>
      </w:r>
    </w:p>
    <w:p w14:paraId="6268A2B9" w14:textId="76474603" w:rsidR="009A6B8F" w:rsidRDefault="009A6B8F" w:rsidP="00E351C0">
      <w:pPr>
        <w:pStyle w:val="acknowledgement0"/>
        <w:spacing w:before="120" w:beforeAutospacing="0" w:after="0" w:afterAutospacing="0"/>
        <w:ind w:left="720"/>
        <w:jc w:val="both"/>
        <w:rPr>
          <w:color w:val="000000"/>
        </w:rPr>
      </w:pPr>
      <w:r>
        <w:rPr>
          <w:color w:val="000000"/>
        </w:rPr>
        <w:t>Investigation: SBB, DLA, MPW, WCB</w:t>
      </w:r>
    </w:p>
    <w:p w14:paraId="633770B7" w14:textId="6FF4F70B" w:rsidR="009A6B8F" w:rsidRDefault="009A6B8F" w:rsidP="00E351C0">
      <w:pPr>
        <w:pStyle w:val="acknowledgement0"/>
        <w:spacing w:before="120" w:beforeAutospacing="0" w:after="0" w:afterAutospacing="0"/>
        <w:ind w:left="720"/>
        <w:jc w:val="both"/>
        <w:rPr>
          <w:color w:val="000000"/>
        </w:rPr>
      </w:pPr>
      <w:r>
        <w:rPr>
          <w:color w:val="000000"/>
        </w:rPr>
        <w:lastRenderedPageBreak/>
        <w:t>Visualization: SFB, MJM, JLS, EH</w:t>
      </w:r>
    </w:p>
    <w:p w14:paraId="60EC10B1" w14:textId="669D9D0E" w:rsidR="009A6B8F" w:rsidRDefault="009A6B8F" w:rsidP="00E351C0">
      <w:pPr>
        <w:pStyle w:val="acknowledgement0"/>
        <w:spacing w:before="120" w:beforeAutospacing="0" w:after="0" w:afterAutospacing="0"/>
        <w:ind w:left="720"/>
        <w:jc w:val="both"/>
        <w:rPr>
          <w:color w:val="000000"/>
        </w:rPr>
      </w:pPr>
      <w:r>
        <w:rPr>
          <w:color w:val="000000"/>
        </w:rPr>
        <w:t>Funding acquisition: SJE, MJM, JLS, EH</w:t>
      </w:r>
    </w:p>
    <w:p w14:paraId="5B494BF0" w14:textId="29758964" w:rsidR="009A6B8F" w:rsidRDefault="009A6B8F" w:rsidP="00E351C0">
      <w:pPr>
        <w:pStyle w:val="acknowledgement0"/>
        <w:spacing w:before="120" w:beforeAutospacing="0" w:after="0" w:afterAutospacing="0"/>
        <w:ind w:left="720"/>
        <w:jc w:val="both"/>
        <w:rPr>
          <w:color w:val="000000"/>
        </w:rPr>
      </w:pPr>
      <w:r>
        <w:rPr>
          <w:color w:val="000000"/>
        </w:rPr>
        <w:t>Project administration: JLS, EH</w:t>
      </w:r>
    </w:p>
    <w:p w14:paraId="25F316C6" w14:textId="0838CFB5" w:rsidR="009A6B8F" w:rsidRDefault="009A6B8F" w:rsidP="00E351C0">
      <w:pPr>
        <w:pStyle w:val="acknowledgement0"/>
        <w:spacing w:before="120" w:beforeAutospacing="0" w:after="0" w:afterAutospacing="0"/>
        <w:ind w:left="720"/>
        <w:jc w:val="both"/>
        <w:rPr>
          <w:color w:val="000000"/>
        </w:rPr>
      </w:pPr>
      <w:r>
        <w:rPr>
          <w:color w:val="000000"/>
        </w:rPr>
        <w:t>Supervision: SJE, MJM, JLS, EH</w:t>
      </w:r>
    </w:p>
    <w:p w14:paraId="79BD6293" w14:textId="2A7158C6" w:rsidR="009A6B8F" w:rsidRDefault="009A6B8F" w:rsidP="00E351C0">
      <w:pPr>
        <w:pStyle w:val="acknowledgement0"/>
        <w:spacing w:before="120" w:beforeAutospacing="0" w:after="0" w:afterAutospacing="0"/>
        <w:ind w:left="720"/>
        <w:jc w:val="both"/>
        <w:rPr>
          <w:color w:val="000000"/>
        </w:rPr>
      </w:pPr>
      <w:r>
        <w:rPr>
          <w:color w:val="000000"/>
        </w:rPr>
        <w:t>Writing – original draft: SBB, DLA, WCB, JLS, EH</w:t>
      </w:r>
    </w:p>
    <w:p w14:paraId="5980E642" w14:textId="519AA4BD" w:rsidR="009A6B8F" w:rsidRPr="009A6B8F" w:rsidRDefault="009A6B8F" w:rsidP="00E351C0">
      <w:pPr>
        <w:pStyle w:val="acknowledgement0"/>
        <w:spacing w:before="120" w:beforeAutospacing="0" w:after="0" w:afterAutospacing="0"/>
        <w:ind w:left="720"/>
        <w:jc w:val="both"/>
        <w:rPr>
          <w:color w:val="000000"/>
        </w:rPr>
      </w:pPr>
      <w:r>
        <w:rPr>
          <w:color w:val="000000"/>
        </w:rPr>
        <w:t>Writing – review &amp; editing: SBB, DLA, PRB, JLS, EH</w:t>
      </w:r>
    </w:p>
    <w:bookmarkEnd w:id="8"/>
    <w:p w14:paraId="2E0CAB54" w14:textId="3E7B028B" w:rsidR="00B52557" w:rsidRPr="009A6B8F" w:rsidRDefault="00DD225C" w:rsidP="005659B1">
      <w:pPr>
        <w:pStyle w:val="Acknowledgement"/>
        <w:ind w:left="360" w:firstLine="0"/>
      </w:pPr>
      <w:r w:rsidRPr="009A6B8F">
        <w:rPr>
          <w:b/>
        </w:rPr>
        <w:t>Competing interests:</w:t>
      </w:r>
      <w:r w:rsidRPr="009A6B8F">
        <w:t xml:space="preserve"> </w:t>
      </w:r>
      <w:r w:rsidR="00E351C0">
        <w:t>C</w:t>
      </w:r>
      <w:r w:rsidR="00E351C0" w:rsidRPr="009A6B8F">
        <w:t xml:space="preserve">ompeting </w:t>
      </w:r>
      <w:r w:rsidRPr="009A6B8F">
        <w:t>interests</w:t>
      </w:r>
      <w:r w:rsidR="00ED4D2D" w:rsidRPr="009A6B8F">
        <w:t xml:space="preserve"> </w:t>
      </w:r>
      <w:bookmarkStart w:id="9" w:name="_Hlk62207918"/>
      <w:r w:rsidR="00ED4D2D" w:rsidRPr="009A6B8F">
        <w:t>(including but not limited to patents, financial holdings</w:t>
      </w:r>
      <w:r w:rsidR="005C7805" w:rsidRPr="009A6B8F">
        <w:t xml:space="preserve">, professional affiliations, advisory positions, </w:t>
      </w:r>
      <w:r w:rsidR="002E60B9" w:rsidRPr="009A6B8F">
        <w:t xml:space="preserve">and </w:t>
      </w:r>
      <w:r w:rsidR="005C7805" w:rsidRPr="009A6B8F">
        <w:t>board memberships</w:t>
      </w:r>
      <w:r w:rsidR="00ED4D2D" w:rsidRPr="009A6B8F">
        <w:t>)</w:t>
      </w:r>
      <w:r w:rsidRPr="009A6B8F">
        <w:t xml:space="preserve"> </w:t>
      </w:r>
      <w:bookmarkEnd w:id="9"/>
      <w:r w:rsidRPr="009A6B8F">
        <w:t xml:space="preserve">of any of the authors must be listed. </w:t>
      </w:r>
      <w:bookmarkStart w:id="10" w:name="_Hlk62207935"/>
      <w:r w:rsidR="00BE1EA8">
        <w:t>When</w:t>
      </w:r>
      <w:r w:rsidR="00BE1EA8" w:rsidRPr="009A6B8F">
        <w:t xml:space="preserve"> </w:t>
      </w:r>
      <w:r w:rsidRPr="009A6B8F">
        <w:t>authors have no competing interests, this should also be declared</w:t>
      </w:r>
      <w:r w:rsidR="00ED4D2D" w:rsidRPr="009A6B8F">
        <w:t xml:space="preserve"> (e.g.</w:t>
      </w:r>
      <w:r w:rsidR="00CC2657" w:rsidRPr="009A6B8F">
        <w:t>,</w:t>
      </w:r>
      <w:r w:rsidR="00ED4D2D" w:rsidRPr="009A6B8F">
        <w:t xml:space="preserve"> “Authors declare </w:t>
      </w:r>
      <w:r w:rsidR="00E351C0">
        <w:t xml:space="preserve">that they have </w:t>
      </w:r>
      <w:r w:rsidR="00ED4D2D" w:rsidRPr="009A6B8F">
        <w:t>no competing interests.”)</w:t>
      </w:r>
      <w:r w:rsidR="00B52557" w:rsidRPr="009A6B8F">
        <w:t>.</w:t>
      </w:r>
      <w:bookmarkEnd w:id="10"/>
    </w:p>
    <w:p w14:paraId="73E3617C" w14:textId="6C2EFFD8" w:rsidR="00D73714" w:rsidRDefault="00DD225C" w:rsidP="005659B1">
      <w:pPr>
        <w:pStyle w:val="Acknowledgement"/>
        <w:ind w:left="360" w:firstLine="0"/>
      </w:pPr>
      <w:r w:rsidRPr="009A6B8F">
        <w:rPr>
          <w:b/>
        </w:rPr>
        <w:t>Data and materials availability:</w:t>
      </w:r>
      <w:r w:rsidRPr="009A6B8F">
        <w:t xml:space="preserve"> </w:t>
      </w:r>
      <w:bookmarkStart w:id="11" w:name="_Hlk62207948"/>
      <w:r w:rsidR="00465F7D" w:rsidRPr="009A6B8F">
        <w:t>All data, code, and materials used in the analysis must be available in some form to any researcher for purposes of reproducing or extending the analysis.</w:t>
      </w:r>
      <w:r w:rsidR="00465F7D">
        <w:t xml:space="preserve"> </w:t>
      </w:r>
      <w:r w:rsidRPr="009A6B8F">
        <w:t>Include a note explaining any restrictions on materials</w:t>
      </w:r>
      <w:r w:rsidR="005C7805" w:rsidRPr="009A6B8F">
        <w:t>,</w:t>
      </w:r>
      <w:r w:rsidRPr="009A6B8F">
        <w:t xml:space="preserve"> such as materials transfer agreements</w:t>
      </w:r>
      <w:r w:rsidR="006A0DD2">
        <w:t xml:space="preserve"> (MTAs)</w:t>
      </w:r>
      <w:r w:rsidR="00F26AF7" w:rsidRPr="009A6B8F">
        <w:t xml:space="preserve">. </w:t>
      </w:r>
      <w:r w:rsidR="005C7805" w:rsidRPr="009A6B8F">
        <w:t>Note</w:t>
      </w:r>
      <w:r w:rsidRPr="009A6B8F">
        <w:t xml:space="preserve"> accession numbers to any data relating to the paper and deposited in a public database</w:t>
      </w:r>
      <w:r w:rsidR="005C7805" w:rsidRPr="009A6B8F">
        <w:t>; include a brief description of the data set or model with the number</w:t>
      </w:r>
      <w:r w:rsidRPr="009A6B8F">
        <w:t xml:space="preserve">. If all data </w:t>
      </w:r>
      <w:r w:rsidR="002E60B9" w:rsidRPr="009A6B8F">
        <w:t>are</w:t>
      </w:r>
      <w:r w:rsidRPr="009A6B8F">
        <w:t xml:space="preserve"> in the paper and supplementary materials</w:t>
      </w:r>
      <w:r w:rsidR="00BE1EA8">
        <w:t>,</w:t>
      </w:r>
      <w:r w:rsidRPr="009A6B8F">
        <w:t xml:space="preserve"> include the sentence “</w:t>
      </w:r>
      <w:r w:rsidR="005C7805" w:rsidRPr="009A6B8F">
        <w:t>A</w:t>
      </w:r>
      <w:r w:rsidRPr="009A6B8F">
        <w:t xml:space="preserve">ll data </w:t>
      </w:r>
      <w:r w:rsidR="0097571B">
        <w:t>are</w:t>
      </w:r>
      <w:r w:rsidRPr="009A6B8F">
        <w:t xml:space="preserve"> available in the </w:t>
      </w:r>
      <w:r w:rsidR="00F26AF7" w:rsidRPr="009A6B8F">
        <w:t>main text</w:t>
      </w:r>
      <w:r w:rsidRPr="009A6B8F">
        <w:t xml:space="preserve"> or the </w:t>
      </w:r>
      <w:r w:rsidR="002E60B9" w:rsidRPr="009A6B8F">
        <w:t>s</w:t>
      </w:r>
      <w:r w:rsidRPr="009A6B8F">
        <w:t xml:space="preserve">upplementary </w:t>
      </w:r>
      <w:r w:rsidR="002E60B9" w:rsidRPr="009A6B8F">
        <w:t>m</w:t>
      </w:r>
      <w:r w:rsidR="005C7805" w:rsidRPr="009A6B8F">
        <w:t xml:space="preserve">aterials.” </w:t>
      </w:r>
      <w:bookmarkEnd w:id="11"/>
    </w:p>
    <w:p w14:paraId="751FC283" w14:textId="1B861896"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351900FE" w14:textId="77777777" w:rsidR="00821BBC" w:rsidRDefault="00821BBC" w:rsidP="00F26AF7">
      <w:pPr>
        <w:pStyle w:val="SOMContent"/>
      </w:pPr>
      <w:r>
        <w:t>Supplementary Text</w:t>
      </w:r>
    </w:p>
    <w:p w14:paraId="7209E407" w14:textId="41AA15F4" w:rsidR="00F26AF7" w:rsidRDefault="00F26AF7" w:rsidP="00F26AF7">
      <w:pPr>
        <w:pStyle w:val="SOMContent"/>
      </w:pPr>
      <w:r>
        <w:t>Figs</w:t>
      </w:r>
      <w:r w:rsidR="009966F9">
        <w:t>.</w:t>
      </w:r>
      <w:r>
        <w:t xml:space="preserve"> S1</w:t>
      </w:r>
      <w:r w:rsidR="009966F9">
        <w:t xml:space="preserve"> to </w:t>
      </w:r>
      <w:r>
        <w:t>S#</w:t>
      </w:r>
    </w:p>
    <w:p w14:paraId="007DD609" w14:textId="316F6D14" w:rsidR="00F26AF7" w:rsidRDefault="00F26AF7" w:rsidP="00F26AF7">
      <w:pPr>
        <w:pStyle w:val="SOMContent"/>
      </w:pPr>
      <w:r>
        <w:t>Tables S1</w:t>
      </w:r>
      <w:r w:rsidR="009966F9">
        <w:t xml:space="preserve"> to </w:t>
      </w:r>
      <w:r>
        <w:t>S#</w:t>
      </w:r>
    </w:p>
    <w:p w14:paraId="0EC8F810" w14:textId="77777777" w:rsidR="00821BBC" w:rsidRDefault="00821BBC" w:rsidP="00821BBC">
      <w:pPr>
        <w:pStyle w:val="SOMContent"/>
      </w:pPr>
      <w:r>
        <w:t>References (</w:t>
      </w:r>
      <w:r>
        <w:rPr>
          <w:i/>
        </w:rPr>
        <w:t>##</w:t>
      </w:r>
      <w:r>
        <w:rPr>
          <w:iCs/>
        </w:rPr>
        <w:t>–</w:t>
      </w:r>
      <w:r>
        <w:rPr>
          <w:i/>
        </w:rPr>
        <w:t>##</w:t>
      </w:r>
      <w:r>
        <w:t>)</w:t>
      </w:r>
    </w:p>
    <w:p w14:paraId="7688C38D" w14:textId="38FDBE15" w:rsidR="00F26AF7" w:rsidRDefault="00F26AF7" w:rsidP="00F26AF7">
      <w:pPr>
        <w:pStyle w:val="SOMContent"/>
      </w:pPr>
      <w:r>
        <w:t>Movies S1</w:t>
      </w:r>
      <w:r w:rsidR="001447DE">
        <w:t xml:space="preserve"> to </w:t>
      </w:r>
      <w:r>
        <w:t>S#</w:t>
      </w:r>
    </w:p>
    <w:p w14:paraId="77C2DF79" w14:textId="245474C5" w:rsidR="00F26AF7" w:rsidRDefault="00F26AF7" w:rsidP="00F26AF7">
      <w:pPr>
        <w:pStyle w:val="SOMContent"/>
      </w:pPr>
      <w:r>
        <w:t>Audio S1</w:t>
      </w:r>
      <w:r w:rsidR="00567935">
        <w:t xml:space="preserve"> to </w:t>
      </w:r>
      <w:r>
        <w:t>S#</w:t>
      </w:r>
    </w:p>
    <w:p w14:paraId="0A0415E1" w14:textId="504BAB76" w:rsidR="00F26AF7" w:rsidRDefault="00F26AF7" w:rsidP="00F26AF7">
      <w:pPr>
        <w:pStyle w:val="SOMContent"/>
      </w:pPr>
      <w:r>
        <w:t>Data S1</w:t>
      </w:r>
      <w:r w:rsidR="00C3528D">
        <w:t xml:space="preserve"> to </w:t>
      </w:r>
      <w:r>
        <w:t>S#</w:t>
      </w:r>
    </w:p>
    <w:p w14:paraId="7345E492" w14:textId="59BE6986" w:rsidR="00357455" w:rsidRDefault="00357455">
      <w:pPr>
        <w:rPr>
          <w:rFonts w:eastAsia="Times New Roman"/>
          <w:b/>
          <w:kern w:val="28"/>
          <w:sz w:val="24"/>
          <w:szCs w:val="24"/>
        </w:rPr>
      </w:pPr>
    </w:p>
    <w:p w14:paraId="69027D3D" w14:textId="387327C6" w:rsidR="00D73714" w:rsidRDefault="00D73714" w:rsidP="00D73714">
      <w:pPr>
        <w:pStyle w:val="Legend"/>
      </w:pPr>
      <w:r w:rsidRPr="007443BB">
        <w:rPr>
          <w:b/>
        </w:rPr>
        <w:t>Fig. 1</w:t>
      </w:r>
      <w:r w:rsidRPr="00755125">
        <w:rPr>
          <w:b/>
        </w:rPr>
        <w:t>.</w:t>
      </w:r>
      <w:r>
        <w:t xml:space="preserve"> </w:t>
      </w:r>
      <w:r w:rsidRPr="002E13DD">
        <w:rPr>
          <w:b/>
          <w:bCs/>
        </w:rPr>
        <w:t>The figure caption should begin with a</w:t>
      </w:r>
      <w:r w:rsidR="00F26AF7" w:rsidRPr="002E13DD">
        <w:rPr>
          <w:b/>
          <w:bCs/>
        </w:rPr>
        <w:t xml:space="preserve"> short</w:t>
      </w:r>
      <w:r w:rsidRPr="002E13DD">
        <w:rPr>
          <w:b/>
          <w:bCs/>
        </w:rPr>
        <w:t xml:space="preserve"> descriptive statement of the </w:t>
      </w:r>
      <w:r w:rsidR="00F26AF7" w:rsidRPr="002E13DD">
        <w:rPr>
          <w:b/>
          <w:bCs/>
        </w:rPr>
        <w:t xml:space="preserve">entire </w:t>
      </w:r>
      <w:r w:rsidRPr="002E13DD">
        <w:rPr>
          <w:b/>
          <w:bCs/>
        </w:rPr>
        <w:t>figure followed by additional text.</w:t>
      </w:r>
      <w:r>
        <w:t xml:space="preserve"> </w:t>
      </w:r>
      <w:r w:rsidR="00F26AF7">
        <w:t>Captions</w:t>
      </w:r>
      <w:r>
        <w:t xml:space="preserve"> should be</w:t>
      </w:r>
      <w:r w:rsidR="00F26AF7">
        <w:t xml:space="preserve"> immediately after each figure.</w:t>
      </w:r>
      <w:r>
        <w:t xml:space="preserve"> </w:t>
      </w:r>
      <w:bookmarkStart w:id="12" w:name="_Hlk62208007"/>
      <w:r w:rsidR="00606EBD">
        <w:t>The primary callout of each f</w:t>
      </w:r>
      <w:r>
        <w:t xml:space="preserve">igure part </w:t>
      </w:r>
      <w:r w:rsidR="00606EBD">
        <w:t>is</w:t>
      </w:r>
      <w:r>
        <w:t xml:space="preserve"> indicated with </w:t>
      </w:r>
      <w:r w:rsidR="00606EBD">
        <w:t xml:space="preserve">a bold </w:t>
      </w:r>
      <w:r>
        <w:t>capital letter</w:t>
      </w:r>
      <w:r w:rsidR="004057E5">
        <w:t xml:space="preserve"> enclosed in parentheses</w:t>
      </w:r>
      <w:r>
        <w:t xml:space="preserve"> </w:t>
      </w:r>
      <w:r w:rsidR="00B0541D">
        <w:t xml:space="preserve">[e.g., </w:t>
      </w:r>
      <w:r>
        <w:t>(</w:t>
      </w:r>
      <w:r w:rsidRPr="00606EBD">
        <w:rPr>
          <w:b/>
          <w:bCs/>
        </w:rPr>
        <w:t>A</w:t>
      </w:r>
      <w:r>
        <w:t>)</w:t>
      </w:r>
      <w:r w:rsidR="00B0541D">
        <w:t>]</w:t>
      </w:r>
      <w:r>
        <w:t>.</w:t>
      </w:r>
      <w:r w:rsidR="004057E5">
        <w:t xml:space="preserve"> Additional callouts</w:t>
      </w:r>
      <w:r w:rsidR="00464ABD">
        <w:t xml:space="preserve"> </w:t>
      </w:r>
      <w:r w:rsidR="00ED7B28">
        <w:t>are indicated the same way, but without the bold format</w:t>
      </w:r>
      <w:r w:rsidR="00464ABD">
        <w:t>.</w:t>
      </w:r>
      <w:r>
        <w:t xml:space="preserve"> If you prefer, you can place both figures and captions logically through</w:t>
      </w:r>
      <w:r w:rsidR="002E60B9">
        <w:t>out</w:t>
      </w:r>
      <w:r>
        <w:t xml:space="preserve"> the text near where they are </w:t>
      </w:r>
      <w:r>
        <w:lastRenderedPageBreak/>
        <w:t>cited rather than at the end of the file (but not both). If a paragraph in the main text begins with the name of a figure, write out “Figure” in full (e.g., &lt;para</w:t>
      </w:r>
      <w:proofErr w:type="gramStart"/>
      <w:r>
        <w:t>&gt;“</w:t>
      </w:r>
      <w:proofErr w:type="gramEnd"/>
      <w:r>
        <w:t>Figure 1 shows….”)</w:t>
      </w:r>
      <w:bookmarkEnd w:id="12"/>
    </w:p>
    <w:p w14:paraId="1F8B7DEE" w14:textId="3621CBE6" w:rsidR="00D73714" w:rsidRPr="00AB0DF1" w:rsidRDefault="00D73714" w:rsidP="00D73714">
      <w:pPr>
        <w:pStyle w:val="Legend"/>
      </w:pPr>
      <w:r>
        <w:rPr>
          <w:b/>
        </w:rPr>
        <w:t>Fig. 2.</w:t>
      </w:r>
      <w:r>
        <w:t xml:space="preserve"> </w:t>
      </w:r>
      <w:r w:rsidRPr="002E13DD">
        <w:rPr>
          <w:b/>
          <w:bCs/>
        </w:rPr>
        <w:t xml:space="preserve">You can place graphics </w:t>
      </w:r>
      <w:r w:rsidR="001331D7" w:rsidRPr="002E13DD">
        <w:rPr>
          <w:b/>
          <w:bCs/>
        </w:rPr>
        <w:t>in</w:t>
      </w:r>
      <w:r w:rsidR="006455DA" w:rsidRPr="002E13DD">
        <w:rPr>
          <w:b/>
          <w:bCs/>
        </w:rPr>
        <w:t>-</w:t>
      </w:r>
      <w:r w:rsidR="001331D7" w:rsidRPr="002E13DD">
        <w:rPr>
          <w:b/>
          <w:bCs/>
        </w:rPr>
        <w:t xml:space="preserve">line </w:t>
      </w:r>
      <w:r w:rsidRPr="002E13DD">
        <w:rPr>
          <w:b/>
          <w:bCs/>
        </w:rPr>
        <w:t xml:space="preserve">above each </w:t>
      </w:r>
      <w:r w:rsidR="004B4F4B" w:rsidRPr="002E13DD">
        <w:rPr>
          <w:b/>
          <w:bCs/>
        </w:rPr>
        <w:t>caption</w:t>
      </w:r>
      <w:r w:rsidRPr="002E13DD">
        <w:rPr>
          <w:b/>
          <w:bCs/>
        </w:rPr>
        <w:t>.</w:t>
      </w:r>
      <w:r w:rsidR="004B4F4B">
        <w:t xml:space="preserve"> </w:t>
      </w:r>
      <w:bookmarkStart w:id="13" w:name="_Hlk62208035"/>
      <w:r w:rsidR="004B4F4B">
        <w:t>Please do not use text boxes to arrange figures. High</w:t>
      </w:r>
      <w:r w:rsidR="002E13DD">
        <w:t>-</w:t>
      </w:r>
      <w:r w:rsidR="004B4F4B">
        <w:t>resolution</w:t>
      </w:r>
      <w:r w:rsidR="00FD48F1">
        <w:t xml:space="preserve"> (preferably editable PDF or Adobe Illustrator format) </w:t>
      </w:r>
      <w:r w:rsidR="004B4F4B">
        <w:t>figure</w:t>
      </w:r>
      <w:r w:rsidR="00465F7D">
        <w:t xml:space="preserve"> file</w:t>
      </w:r>
      <w:r w:rsidR="004B4F4B">
        <w:t>s will be requested following review.</w:t>
      </w:r>
      <w:bookmarkEnd w:id="13"/>
    </w:p>
    <w:p w14:paraId="2E7DFE6B" w14:textId="2E54B53F" w:rsidR="00D73714" w:rsidRDefault="00D73714" w:rsidP="00FD48F1">
      <w:pPr>
        <w:pStyle w:val="Legend"/>
      </w:pPr>
      <w:r w:rsidRPr="007443BB">
        <w:rPr>
          <w:b/>
        </w:rPr>
        <w:t>Table 1.</w:t>
      </w:r>
      <w:r>
        <w:t xml:space="preserve"> </w:t>
      </w:r>
      <w:r w:rsidRPr="002E13DD">
        <w:rPr>
          <w:b/>
          <w:bCs/>
        </w:rPr>
        <w:t>Start this caption with a short description of your table.</w:t>
      </w:r>
      <w:r>
        <w:t xml:space="preserve"> Format tables using the Word </w:t>
      </w:r>
      <w:r w:rsidR="00F26AF7">
        <w:t xml:space="preserve">Table commands and structures. </w:t>
      </w:r>
      <w:r>
        <w:t>Do not create tables using spaces or tab characters.</w:t>
      </w:r>
    </w:p>
    <w:p w14:paraId="17514366" w14:textId="54D86ED4" w:rsidR="00FD48F1" w:rsidRDefault="00FD48F1" w:rsidP="00FD48F1">
      <w:pPr>
        <w:pStyle w:val="Legend"/>
      </w:pPr>
    </w:p>
    <w:p w14:paraId="0E209169" w14:textId="58DD02F6" w:rsidR="00FD48F1" w:rsidRDefault="00FD48F1" w:rsidP="00FD48F1">
      <w:pPr>
        <w:pStyle w:val="Legend"/>
      </w:pPr>
    </w:p>
    <w:p w14:paraId="721F1FA6" w14:textId="3990DC95" w:rsidR="00701DA9" w:rsidRPr="00701DA9" w:rsidRDefault="00FD48F1" w:rsidP="00701DA9">
      <w:pPr>
        <w:pStyle w:val="AppendixHead"/>
        <w:rPr>
          <w:b w:val="0"/>
          <w:bCs w:val="0"/>
          <w:color w:val="262626"/>
        </w:rPr>
      </w:pPr>
      <w:r>
        <w:t>(</w:t>
      </w:r>
      <w:r w:rsidR="002E60B9">
        <w:rPr>
          <w:color w:val="FF0000"/>
        </w:rPr>
        <w:t>P</w:t>
      </w:r>
      <w:r w:rsidRPr="000C460C">
        <w:rPr>
          <w:color w:val="FF0000"/>
        </w:rPr>
        <w:t>lease delete before submission</w:t>
      </w:r>
      <w:r>
        <w:t xml:space="preserve">) </w:t>
      </w:r>
      <w:r w:rsidRPr="00F26AF7">
        <w:rPr>
          <w:b w:val="0"/>
        </w:rPr>
        <w:t>Supplementary materials should be included</w:t>
      </w:r>
      <w:r>
        <w:rPr>
          <w:b w:val="0"/>
        </w:rPr>
        <w:t xml:space="preserve"> in a separate file.</w:t>
      </w:r>
      <w:r w:rsidRPr="00701DA9">
        <w:rPr>
          <w:b w:val="0"/>
          <w:bCs w:val="0"/>
        </w:rPr>
        <w:t xml:space="preserve"> </w:t>
      </w:r>
      <w:r w:rsidR="00701DA9">
        <w:rPr>
          <w:b w:val="0"/>
          <w:bCs w:val="0"/>
        </w:rPr>
        <w:t>W</w:t>
      </w:r>
      <w:r w:rsidR="00701DA9" w:rsidRPr="00701DA9">
        <w:rPr>
          <w:b w:val="0"/>
          <w:bCs w:val="0"/>
          <w:color w:val="262626"/>
        </w:rPr>
        <w:t>e recommend using or followin</w:t>
      </w:r>
      <w:r w:rsidR="0000412D">
        <w:rPr>
          <w:b w:val="0"/>
          <w:bCs w:val="0"/>
          <w:color w:val="262626"/>
        </w:rPr>
        <w:t xml:space="preserve">g the </w:t>
      </w:r>
      <w:hyperlink r:id="rId25" w:history="1">
        <w:r w:rsidR="0000412D" w:rsidRPr="0000412D">
          <w:rPr>
            <w:rStyle w:val="Hyperlink"/>
            <w:b w:val="0"/>
            <w:bCs w:val="0"/>
          </w:rPr>
          <w:t>Microsoft Word template supplied here</w:t>
        </w:r>
      </w:hyperlink>
      <w:r w:rsidR="0000412D">
        <w:rPr>
          <w:b w:val="0"/>
          <w:bCs w:val="0"/>
          <w:color w:val="262626"/>
        </w:rPr>
        <w:t>.</w:t>
      </w:r>
    </w:p>
    <w:sectPr w:rsidR="00701DA9" w:rsidRPr="00701DA9" w:rsidSect="000B7E4F">
      <w:headerReference w:type="default" r:id="rId26"/>
      <w:footerReference w:type="default" r:id="rId27"/>
      <w:headerReference w:type="first" r:id="rId28"/>
      <w:footerReference w:type="first" r:id="rId29"/>
      <w:pgSz w:w="12240" w:h="15840" w:code="1"/>
      <w:pgMar w:top="1296" w:right="1440" w:bottom="1296"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Fidino, Mason" w:date="2023-08-23T10:21:00Z" w:initials="FM">
    <w:p w14:paraId="5BB1B449" w14:textId="77777777" w:rsidR="00836EB0" w:rsidRDefault="00836EB0" w:rsidP="00AE731A">
      <w:pPr>
        <w:pStyle w:val="CommentText"/>
      </w:pPr>
      <w:r>
        <w:rPr>
          <w:rStyle w:val="CommentReference"/>
        </w:rPr>
        <w:annotationRef/>
      </w:r>
      <w:r>
        <w:t>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B1B4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05C3F" w16cex:dateUtc="2023-08-23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B1B449" w16cid:durableId="28905C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B371E" w14:textId="77777777" w:rsidR="005A1F92" w:rsidRDefault="005A1F92" w:rsidP="00D73714">
      <w:r>
        <w:separator/>
      </w:r>
    </w:p>
  </w:endnote>
  <w:endnote w:type="continuationSeparator" w:id="0">
    <w:p w14:paraId="5CC1BD8D" w14:textId="77777777" w:rsidR="005A1F92" w:rsidRDefault="005A1F92" w:rsidP="00D73714">
      <w:r>
        <w:continuationSeparator/>
      </w:r>
    </w:p>
  </w:endnote>
  <w:endnote w:type="continuationNotice" w:id="1">
    <w:p w14:paraId="64356A1E" w14:textId="77777777" w:rsidR="005A1F92" w:rsidRDefault="005A1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PT Serif">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6C183" w14:textId="77777777" w:rsidR="005A1F92" w:rsidRDefault="005A1F92" w:rsidP="00D73714">
      <w:r>
        <w:separator/>
      </w:r>
    </w:p>
  </w:footnote>
  <w:footnote w:type="continuationSeparator" w:id="0">
    <w:p w14:paraId="0599C0C7" w14:textId="77777777" w:rsidR="005A1F92" w:rsidRDefault="005A1F92" w:rsidP="00D73714">
      <w:r>
        <w:continuationSeparator/>
      </w:r>
    </w:p>
  </w:footnote>
  <w:footnote w:type="continuationNotice" w:id="1">
    <w:p w14:paraId="73F76F89" w14:textId="77777777" w:rsidR="005A1F92" w:rsidRDefault="005A1F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56A64F9B" w:rsidR="002C4DCA" w:rsidRDefault="002C4DCA" w:rsidP="00BD3B33">
    <w:pPr>
      <w:pStyle w:val="Header"/>
      <w:tabs>
        <w:tab w:val="clear" w:pos="4320"/>
        <w:tab w:val="clear" w:pos="8640"/>
        <w:tab w:val="left" w:pos="3240"/>
      </w:tabs>
      <w:jc w:val="center"/>
    </w:pPr>
    <w:r>
      <w:t xml:space="preserve">Template revised </w:t>
    </w:r>
    <w:r w:rsidR="003D791C">
      <w:t>November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C257C"/>
    <w:multiLevelType w:val="hybridMultilevel"/>
    <w:tmpl w:val="6540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16978">
    <w:abstractNumId w:val="12"/>
  </w:num>
  <w:num w:numId="2" w16cid:durableId="1219977500">
    <w:abstractNumId w:val="9"/>
  </w:num>
  <w:num w:numId="3" w16cid:durableId="1949585877">
    <w:abstractNumId w:val="7"/>
  </w:num>
  <w:num w:numId="4" w16cid:durableId="173307864">
    <w:abstractNumId w:val="6"/>
  </w:num>
  <w:num w:numId="5" w16cid:durableId="1271089189">
    <w:abstractNumId w:val="5"/>
  </w:num>
  <w:num w:numId="6" w16cid:durableId="1923686406">
    <w:abstractNumId w:val="4"/>
  </w:num>
  <w:num w:numId="7" w16cid:durableId="1495687863">
    <w:abstractNumId w:val="8"/>
  </w:num>
  <w:num w:numId="8" w16cid:durableId="225386531">
    <w:abstractNumId w:val="3"/>
  </w:num>
  <w:num w:numId="9" w16cid:durableId="591208959">
    <w:abstractNumId w:val="2"/>
  </w:num>
  <w:num w:numId="10" w16cid:durableId="1676836186">
    <w:abstractNumId w:val="1"/>
  </w:num>
  <w:num w:numId="11" w16cid:durableId="906458714">
    <w:abstractNumId w:val="0"/>
  </w:num>
  <w:num w:numId="12" w16cid:durableId="3817581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721977107">
    <w:abstractNumId w:val="13"/>
  </w:num>
  <w:num w:numId="14" w16cid:durableId="1516919092">
    <w:abstractNumId w:val="14"/>
  </w:num>
  <w:num w:numId="15" w16cid:durableId="33233660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dino, Mason">
    <w15:presenceInfo w15:providerId="AD" w15:userId="S::MFidino@lpzoo.org::25d99e7c-47a8-4e5d-bd6c-7e7982623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DD"/>
    <w:rsid w:val="000464E0"/>
    <w:rsid w:val="000562CC"/>
    <w:rsid w:val="00063761"/>
    <w:rsid w:val="00071B2F"/>
    <w:rsid w:val="00075B68"/>
    <w:rsid w:val="00077272"/>
    <w:rsid w:val="00083152"/>
    <w:rsid w:val="00085D75"/>
    <w:rsid w:val="00095099"/>
    <w:rsid w:val="000B7E4F"/>
    <w:rsid w:val="000C460C"/>
    <w:rsid w:val="000C7F0C"/>
    <w:rsid w:val="000F0553"/>
    <w:rsid w:val="000F123D"/>
    <w:rsid w:val="00101767"/>
    <w:rsid w:val="001074DD"/>
    <w:rsid w:val="00110652"/>
    <w:rsid w:val="00111899"/>
    <w:rsid w:val="0011738B"/>
    <w:rsid w:val="00122855"/>
    <w:rsid w:val="00124ABC"/>
    <w:rsid w:val="001331D7"/>
    <w:rsid w:val="00134E33"/>
    <w:rsid w:val="001447DE"/>
    <w:rsid w:val="0015549E"/>
    <w:rsid w:val="001578C3"/>
    <w:rsid w:val="001617C0"/>
    <w:rsid w:val="00174D19"/>
    <w:rsid w:val="001775FA"/>
    <w:rsid w:val="0019094B"/>
    <w:rsid w:val="00197756"/>
    <w:rsid w:val="001B0B00"/>
    <w:rsid w:val="001B2E30"/>
    <w:rsid w:val="001B6EE1"/>
    <w:rsid w:val="001C4CC8"/>
    <w:rsid w:val="001D3DE1"/>
    <w:rsid w:val="001D4C6A"/>
    <w:rsid w:val="001E494A"/>
    <w:rsid w:val="001E7AE2"/>
    <w:rsid w:val="00200048"/>
    <w:rsid w:val="002015DE"/>
    <w:rsid w:val="002053AF"/>
    <w:rsid w:val="0021079F"/>
    <w:rsid w:val="00227AE4"/>
    <w:rsid w:val="00230D22"/>
    <w:rsid w:val="00236F8D"/>
    <w:rsid w:val="002475FA"/>
    <w:rsid w:val="00270F47"/>
    <w:rsid w:val="00271330"/>
    <w:rsid w:val="0029404C"/>
    <w:rsid w:val="002A192C"/>
    <w:rsid w:val="002A6B1F"/>
    <w:rsid w:val="002B64AB"/>
    <w:rsid w:val="002C07E9"/>
    <w:rsid w:val="002C33B8"/>
    <w:rsid w:val="002C4DCA"/>
    <w:rsid w:val="002E13DD"/>
    <w:rsid w:val="002E3A68"/>
    <w:rsid w:val="002E5C7C"/>
    <w:rsid w:val="002E60B9"/>
    <w:rsid w:val="002E7A3C"/>
    <w:rsid w:val="002F7740"/>
    <w:rsid w:val="00303D5A"/>
    <w:rsid w:val="00307F53"/>
    <w:rsid w:val="00310501"/>
    <w:rsid w:val="00335C49"/>
    <w:rsid w:val="00340ACB"/>
    <w:rsid w:val="00345066"/>
    <w:rsid w:val="00357455"/>
    <w:rsid w:val="00363BF8"/>
    <w:rsid w:val="003658DF"/>
    <w:rsid w:val="00370FED"/>
    <w:rsid w:val="00381E32"/>
    <w:rsid w:val="003823B9"/>
    <w:rsid w:val="0038427C"/>
    <w:rsid w:val="003851C5"/>
    <w:rsid w:val="00391FA5"/>
    <w:rsid w:val="003A77E5"/>
    <w:rsid w:val="003A7E63"/>
    <w:rsid w:val="003B0531"/>
    <w:rsid w:val="003C1C49"/>
    <w:rsid w:val="003C2547"/>
    <w:rsid w:val="003C58F0"/>
    <w:rsid w:val="003D39E6"/>
    <w:rsid w:val="003D5B80"/>
    <w:rsid w:val="003D6392"/>
    <w:rsid w:val="003D791C"/>
    <w:rsid w:val="003E2BE6"/>
    <w:rsid w:val="003E40AA"/>
    <w:rsid w:val="003E47D5"/>
    <w:rsid w:val="003F19B9"/>
    <w:rsid w:val="003F761E"/>
    <w:rsid w:val="004057E5"/>
    <w:rsid w:val="00432A92"/>
    <w:rsid w:val="0044433C"/>
    <w:rsid w:val="00447EB3"/>
    <w:rsid w:val="00464ABD"/>
    <w:rsid w:val="00465F7D"/>
    <w:rsid w:val="00475539"/>
    <w:rsid w:val="00482684"/>
    <w:rsid w:val="004876B9"/>
    <w:rsid w:val="004A4ABB"/>
    <w:rsid w:val="004A5DD4"/>
    <w:rsid w:val="004B34E7"/>
    <w:rsid w:val="004B4F4B"/>
    <w:rsid w:val="004B6AD4"/>
    <w:rsid w:val="004C0CBE"/>
    <w:rsid w:val="004C16CE"/>
    <w:rsid w:val="004D10EA"/>
    <w:rsid w:val="004D19A5"/>
    <w:rsid w:val="004D2EF6"/>
    <w:rsid w:val="004D6781"/>
    <w:rsid w:val="004E7B49"/>
    <w:rsid w:val="004F2FA8"/>
    <w:rsid w:val="00517675"/>
    <w:rsid w:val="005202B7"/>
    <w:rsid w:val="00545DD8"/>
    <w:rsid w:val="00557070"/>
    <w:rsid w:val="00560CF5"/>
    <w:rsid w:val="005659B1"/>
    <w:rsid w:val="00565D96"/>
    <w:rsid w:val="00567935"/>
    <w:rsid w:val="00572498"/>
    <w:rsid w:val="00575375"/>
    <w:rsid w:val="00576E95"/>
    <w:rsid w:val="00583CCA"/>
    <w:rsid w:val="005862F3"/>
    <w:rsid w:val="005A1F92"/>
    <w:rsid w:val="005A54A8"/>
    <w:rsid w:val="005B50D5"/>
    <w:rsid w:val="005C7511"/>
    <w:rsid w:val="005C7805"/>
    <w:rsid w:val="005D1F27"/>
    <w:rsid w:val="00606EBD"/>
    <w:rsid w:val="006161C9"/>
    <w:rsid w:val="00627266"/>
    <w:rsid w:val="00630B1A"/>
    <w:rsid w:val="00631669"/>
    <w:rsid w:val="00632F22"/>
    <w:rsid w:val="0064261D"/>
    <w:rsid w:val="006455DA"/>
    <w:rsid w:val="006500DF"/>
    <w:rsid w:val="0065050E"/>
    <w:rsid w:val="0065435C"/>
    <w:rsid w:val="00655A58"/>
    <w:rsid w:val="00666EF1"/>
    <w:rsid w:val="006757DB"/>
    <w:rsid w:val="006828D6"/>
    <w:rsid w:val="00690FDE"/>
    <w:rsid w:val="0069104C"/>
    <w:rsid w:val="006A0DD2"/>
    <w:rsid w:val="006A2645"/>
    <w:rsid w:val="006A62B2"/>
    <w:rsid w:val="006A7883"/>
    <w:rsid w:val="006C117B"/>
    <w:rsid w:val="006C391B"/>
    <w:rsid w:val="006C6348"/>
    <w:rsid w:val="006D108B"/>
    <w:rsid w:val="006D36BD"/>
    <w:rsid w:val="006D40FF"/>
    <w:rsid w:val="006D718F"/>
    <w:rsid w:val="006E2D52"/>
    <w:rsid w:val="006E48F0"/>
    <w:rsid w:val="006E5832"/>
    <w:rsid w:val="006E590E"/>
    <w:rsid w:val="006E6509"/>
    <w:rsid w:val="006F1AC9"/>
    <w:rsid w:val="00701DA9"/>
    <w:rsid w:val="00701FDB"/>
    <w:rsid w:val="007113A9"/>
    <w:rsid w:val="007161A3"/>
    <w:rsid w:val="00716CFA"/>
    <w:rsid w:val="007333BE"/>
    <w:rsid w:val="00735CBD"/>
    <w:rsid w:val="00741D39"/>
    <w:rsid w:val="00742782"/>
    <w:rsid w:val="007440FE"/>
    <w:rsid w:val="0074692B"/>
    <w:rsid w:val="00755125"/>
    <w:rsid w:val="0076048F"/>
    <w:rsid w:val="0077592F"/>
    <w:rsid w:val="007868D5"/>
    <w:rsid w:val="007A3AE7"/>
    <w:rsid w:val="007B463E"/>
    <w:rsid w:val="007B4822"/>
    <w:rsid w:val="007B7E30"/>
    <w:rsid w:val="007C05D6"/>
    <w:rsid w:val="007C6679"/>
    <w:rsid w:val="007D14F3"/>
    <w:rsid w:val="007D733F"/>
    <w:rsid w:val="007E37C1"/>
    <w:rsid w:val="007F20A8"/>
    <w:rsid w:val="00811DF2"/>
    <w:rsid w:val="00821BBC"/>
    <w:rsid w:val="008270D8"/>
    <w:rsid w:val="008355F1"/>
    <w:rsid w:val="00836EB0"/>
    <w:rsid w:val="00837A68"/>
    <w:rsid w:val="0084615B"/>
    <w:rsid w:val="0084745B"/>
    <w:rsid w:val="00857877"/>
    <w:rsid w:val="0086656C"/>
    <w:rsid w:val="00885F5E"/>
    <w:rsid w:val="00891F82"/>
    <w:rsid w:val="008B018C"/>
    <w:rsid w:val="008B2D70"/>
    <w:rsid w:val="008B420E"/>
    <w:rsid w:val="008C361F"/>
    <w:rsid w:val="008C5F47"/>
    <w:rsid w:val="008D5410"/>
    <w:rsid w:val="008E529E"/>
    <w:rsid w:val="008F2233"/>
    <w:rsid w:val="0090050B"/>
    <w:rsid w:val="00935B3F"/>
    <w:rsid w:val="00942EB0"/>
    <w:rsid w:val="009526C9"/>
    <w:rsid w:val="009719B2"/>
    <w:rsid w:val="0097571B"/>
    <w:rsid w:val="00980B9F"/>
    <w:rsid w:val="009966F9"/>
    <w:rsid w:val="009A51BB"/>
    <w:rsid w:val="009A6B8F"/>
    <w:rsid w:val="009C17A1"/>
    <w:rsid w:val="009D6F04"/>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3171"/>
    <w:rsid w:val="00A83CF0"/>
    <w:rsid w:val="00A861BA"/>
    <w:rsid w:val="00A878A7"/>
    <w:rsid w:val="00A940D1"/>
    <w:rsid w:val="00A954C5"/>
    <w:rsid w:val="00AA14AF"/>
    <w:rsid w:val="00AA446F"/>
    <w:rsid w:val="00AC4045"/>
    <w:rsid w:val="00AD471D"/>
    <w:rsid w:val="00AF6AFC"/>
    <w:rsid w:val="00B01CB1"/>
    <w:rsid w:val="00B04786"/>
    <w:rsid w:val="00B052C9"/>
    <w:rsid w:val="00B0541D"/>
    <w:rsid w:val="00B0747B"/>
    <w:rsid w:val="00B24ADF"/>
    <w:rsid w:val="00B26217"/>
    <w:rsid w:val="00B40F6D"/>
    <w:rsid w:val="00B422F9"/>
    <w:rsid w:val="00B47B29"/>
    <w:rsid w:val="00B504DA"/>
    <w:rsid w:val="00B52557"/>
    <w:rsid w:val="00B61DCB"/>
    <w:rsid w:val="00B63221"/>
    <w:rsid w:val="00B82FEA"/>
    <w:rsid w:val="00B8355A"/>
    <w:rsid w:val="00B84598"/>
    <w:rsid w:val="00B9331C"/>
    <w:rsid w:val="00B95CEA"/>
    <w:rsid w:val="00BA64AE"/>
    <w:rsid w:val="00BB7527"/>
    <w:rsid w:val="00BC7D57"/>
    <w:rsid w:val="00BD127C"/>
    <w:rsid w:val="00BD1667"/>
    <w:rsid w:val="00BD3B33"/>
    <w:rsid w:val="00BD576C"/>
    <w:rsid w:val="00BE151A"/>
    <w:rsid w:val="00BE1EA8"/>
    <w:rsid w:val="00BE3F0C"/>
    <w:rsid w:val="00BE5D15"/>
    <w:rsid w:val="00BF06F7"/>
    <w:rsid w:val="00BF5C0D"/>
    <w:rsid w:val="00BF6C48"/>
    <w:rsid w:val="00C07264"/>
    <w:rsid w:val="00C13940"/>
    <w:rsid w:val="00C17F1B"/>
    <w:rsid w:val="00C20240"/>
    <w:rsid w:val="00C22A04"/>
    <w:rsid w:val="00C33662"/>
    <w:rsid w:val="00C3528D"/>
    <w:rsid w:val="00C426A5"/>
    <w:rsid w:val="00C61E91"/>
    <w:rsid w:val="00C62125"/>
    <w:rsid w:val="00C621C7"/>
    <w:rsid w:val="00C708FE"/>
    <w:rsid w:val="00C741DD"/>
    <w:rsid w:val="00C8413C"/>
    <w:rsid w:val="00C86E03"/>
    <w:rsid w:val="00CA296B"/>
    <w:rsid w:val="00CB0434"/>
    <w:rsid w:val="00CB7741"/>
    <w:rsid w:val="00CC2657"/>
    <w:rsid w:val="00CC7625"/>
    <w:rsid w:val="00CC7727"/>
    <w:rsid w:val="00CE6F3A"/>
    <w:rsid w:val="00CF33DA"/>
    <w:rsid w:val="00CF3BEC"/>
    <w:rsid w:val="00D01145"/>
    <w:rsid w:val="00D119C1"/>
    <w:rsid w:val="00D11AA3"/>
    <w:rsid w:val="00D17E9D"/>
    <w:rsid w:val="00D47412"/>
    <w:rsid w:val="00D61494"/>
    <w:rsid w:val="00D70548"/>
    <w:rsid w:val="00D73714"/>
    <w:rsid w:val="00D768B9"/>
    <w:rsid w:val="00D805A6"/>
    <w:rsid w:val="00D96AFA"/>
    <w:rsid w:val="00DA7E8E"/>
    <w:rsid w:val="00DB6D2F"/>
    <w:rsid w:val="00DB72E6"/>
    <w:rsid w:val="00DC51CA"/>
    <w:rsid w:val="00DD0D48"/>
    <w:rsid w:val="00DD225C"/>
    <w:rsid w:val="00DD321E"/>
    <w:rsid w:val="00DD77FC"/>
    <w:rsid w:val="00DE0E63"/>
    <w:rsid w:val="00DE28BD"/>
    <w:rsid w:val="00DE7047"/>
    <w:rsid w:val="00DF1587"/>
    <w:rsid w:val="00E0133A"/>
    <w:rsid w:val="00E0440F"/>
    <w:rsid w:val="00E05FE2"/>
    <w:rsid w:val="00E21063"/>
    <w:rsid w:val="00E27ADB"/>
    <w:rsid w:val="00E334E1"/>
    <w:rsid w:val="00E351C0"/>
    <w:rsid w:val="00E37C62"/>
    <w:rsid w:val="00E56D3D"/>
    <w:rsid w:val="00E701D7"/>
    <w:rsid w:val="00E72365"/>
    <w:rsid w:val="00E737F7"/>
    <w:rsid w:val="00E75FA3"/>
    <w:rsid w:val="00E76B37"/>
    <w:rsid w:val="00EA5590"/>
    <w:rsid w:val="00EA620F"/>
    <w:rsid w:val="00EA734E"/>
    <w:rsid w:val="00EB062C"/>
    <w:rsid w:val="00EC685E"/>
    <w:rsid w:val="00ED3C7E"/>
    <w:rsid w:val="00ED4D2D"/>
    <w:rsid w:val="00ED4F3C"/>
    <w:rsid w:val="00ED7B28"/>
    <w:rsid w:val="00ED7EA4"/>
    <w:rsid w:val="00EE1D99"/>
    <w:rsid w:val="00EE6929"/>
    <w:rsid w:val="00EF0458"/>
    <w:rsid w:val="00EF3AE7"/>
    <w:rsid w:val="00EF69D9"/>
    <w:rsid w:val="00F15B30"/>
    <w:rsid w:val="00F26AF7"/>
    <w:rsid w:val="00F44B6F"/>
    <w:rsid w:val="00F5789C"/>
    <w:rsid w:val="00F66D82"/>
    <w:rsid w:val="00F67DE5"/>
    <w:rsid w:val="00F716A3"/>
    <w:rsid w:val="00F72442"/>
    <w:rsid w:val="00F72986"/>
    <w:rsid w:val="00F739FD"/>
    <w:rsid w:val="00F955DB"/>
    <w:rsid w:val="00F963CA"/>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ListParagraph">
    <w:name w:val="List Paragraph"/>
    <w:basedOn w:val="Normal"/>
    <w:uiPriority w:val="34"/>
    <w:qFormat/>
    <w:rsid w:val="00134E33"/>
    <w:pPr>
      <w:spacing w:after="160" w:line="259" w:lineRule="auto"/>
      <w:ind w:left="720"/>
      <w:contextualSpacing/>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82528509">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92820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sciencemag.org/authors/preparing-manuscripts-using-latex" TargetMode="External"/><Relationship Id="rId18" Type="http://schemas.microsoft.com/office/2016/09/relationships/commentsIds" Target="commentsIds.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tiff"/><Relationship Id="rId7" Type="http://schemas.openxmlformats.org/officeDocument/2006/relationships/settings" Target="settings.xml"/><Relationship Id="rId12" Type="http://schemas.openxmlformats.org/officeDocument/2006/relationships/hyperlink" Target="https://www.science.org/content/page/science-information-authors" TargetMode="External"/><Relationship Id="rId17" Type="http://schemas.microsoft.com/office/2011/relationships/commentsExtended" Target="commentsExtended.xml"/><Relationship Id="rId25" Type="http://schemas.openxmlformats.org/officeDocument/2006/relationships/hyperlink" Target="https://www.science.org/do/10.5555/page.2385607/full/science_supplementary_materials_word_template-2022.docx" TargetMode="Externa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tif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ts.sciencemag.org" TargetMode="External"/><Relationship Id="rId24" Type="http://schemas.openxmlformats.org/officeDocument/2006/relationships/hyperlink" Target="https://credit.niso.org/"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hyperlink" Target="http://doi.org/10.18128/D050.V17.0" TargetMode="External"/><Relationship Id="rId28" Type="http://schemas.openxmlformats.org/officeDocument/2006/relationships/header" Target="header2.xml"/><Relationship Id="rId10" Type="http://schemas.openxmlformats.org/officeDocument/2006/relationships/endnotes" Target="endnotes.xml"/><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5.tiff"/><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Pages>
  <Words>6244</Words>
  <Characters>35592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Mason Fidino</cp:lastModifiedBy>
  <cp:revision>12</cp:revision>
  <cp:lastPrinted>2018-01-11T18:39:00Z</cp:lastPrinted>
  <dcterms:created xsi:type="dcterms:W3CDTF">2023-08-22T21:31:00Z</dcterms:created>
  <dcterms:modified xsi:type="dcterms:W3CDTF">2023-08-26T01:22:00Z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