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74725422" w:rsidR="00D73714" w:rsidRDefault="00A23CD5" w:rsidP="00D73714">
      <w:pPr>
        <w:pStyle w:val="Head"/>
      </w:pPr>
      <w:r>
        <w:t>Title:</w:t>
      </w:r>
      <w:r w:rsidR="00D73714">
        <w:t xml:space="preserve"> </w:t>
      </w:r>
      <w:r w:rsidR="00DD77FC" w:rsidRPr="00DD77FC">
        <w:t>Gentrification drives patterns of alpha and beta diversity in cities</w:t>
      </w:r>
    </w:p>
    <w:p w14:paraId="658FCD2F" w14:textId="55772623"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bookmarkStart w:id="2" w:name="_Hlk143856566"/>
      <w:r>
        <w:t>Conservation and Science Department</w:t>
      </w:r>
      <w:r w:rsidR="007333BE">
        <w:t>,</w:t>
      </w:r>
      <w:r>
        <w:t xml:space="preserve"> Lincoln Park Zoo</w:t>
      </w:r>
      <w:r w:rsidR="007333BE">
        <w:t>;</w:t>
      </w:r>
      <w:r>
        <w:t xml:space="preserve"> Chicago, Illinois,</w:t>
      </w:r>
      <w:r w:rsidR="004F2FA8">
        <w:t xml:space="preserve"> 60614,</w:t>
      </w:r>
      <w:r>
        <w:t xml:space="preserve"> USA</w:t>
      </w:r>
      <w:bookmarkEnd w:id="2"/>
      <w:r>
        <w:t>.</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bookmarkStart w:id="3" w:name="_Hlk143856536"/>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bookmarkEnd w:id="3"/>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3F3B9538" w:rsidR="0044433C" w:rsidRDefault="0044433C" w:rsidP="0044433C">
      <w:pPr>
        <w:pStyle w:val="Paragraph"/>
        <w:ind w:left="360" w:firstLine="0"/>
      </w:pPr>
      <w:r>
        <w:rPr>
          <w:vertAlign w:val="superscript"/>
        </w:rPr>
        <w:t>6</w:t>
      </w:r>
      <w:r>
        <w:t xml:space="preserve">Department </w:t>
      </w:r>
      <w:r w:rsidRPr="0044433C">
        <w:t>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4"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4"/>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243F9BDD"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 xml:space="preserve">cities. After controlling for </w:t>
      </w:r>
      <w:r w:rsidR="00CC0F57">
        <w:t xml:space="preserve">the negative effect of </w:t>
      </w:r>
      <w:r w:rsidR="00DB6D2F" w:rsidRPr="00DB6D2F">
        <w:t>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764E5EAE" w14:textId="77777777" w:rsidR="00C61EB8" w:rsidRPr="00755125" w:rsidRDefault="00C61EB8" w:rsidP="00C61EB8">
      <w:pPr>
        <w:ind w:left="360"/>
        <w:rPr>
          <w:sz w:val="24"/>
        </w:rPr>
      </w:pPr>
      <w:r w:rsidRPr="00755125">
        <w:rPr>
          <w:b/>
          <w:sz w:val="24"/>
        </w:rPr>
        <w:t>Main Text:</w:t>
      </w:r>
      <w:r w:rsidRPr="00755125">
        <w:rPr>
          <w:sz w:val="24"/>
        </w:rPr>
        <w:t xml:space="preserve"> </w:t>
      </w:r>
    </w:p>
    <w:p w14:paraId="12D8F947" w14:textId="6CA2336D" w:rsidR="00D11AA3" w:rsidRDefault="00D11AA3" w:rsidP="00D11AA3">
      <w:pPr>
        <w:pStyle w:val="Teaser"/>
        <w:ind w:firstLine="720"/>
        <w:rPr>
          <w:bCs/>
        </w:rPr>
      </w:pPr>
      <w:r w:rsidRPr="00D11AA3">
        <w:rPr>
          <w:bCs/>
        </w:rPr>
        <w:t>In urban areas, the processes that cause unequal access to environmental resources among people have ecological consequences (</w:t>
      </w:r>
      <w:r w:rsidR="002E3A68" w:rsidRPr="002E3A68">
        <w:rPr>
          <w:bCs/>
          <w:i/>
          <w:iCs/>
        </w:rPr>
        <w:t>1-4</w:t>
      </w:r>
      <w:r w:rsidR="002E3A68">
        <w:rPr>
          <w:bCs/>
        </w:rPr>
        <w:t xml:space="preserve">). </w:t>
      </w:r>
      <w:r w:rsidRPr="00D11AA3">
        <w:rPr>
          <w:bCs/>
        </w:rPr>
        <w:t>Gentrification, the process of neighborhood change that includes demographic and economic shifts in historically disinvested neighborhoods whereby whiter, more educated, and higher income residents displace under-resourced residents (</w:t>
      </w:r>
      <w:r w:rsidR="006E6509">
        <w:rPr>
          <w:bCs/>
          <w:i/>
          <w:iCs/>
        </w:rPr>
        <w:t>5</w:t>
      </w:r>
      <w:r w:rsidRPr="00D11AA3">
        <w:rPr>
          <w:bCs/>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006E6509">
        <w:rPr>
          <w:bCs/>
          <w:i/>
          <w:iCs/>
        </w:rPr>
        <w:t>6</w:t>
      </w:r>
      <w:r w:rsidRPr="00D11AA3">
        <w:rPr>
          <w:bCs/>
        </w:rPr>
        <w:t>). Second, gentrification can accompany an influx of green infrastructure such as city parks, which can also increase alpha diversity (</w:t>
      </w:r>
      <w:r w:rsidR="00630B1A" w:rsidRPr="001B0B00">
        <w:rPr>
          <w:bCs/>
          <w:i/>
          <w:iCs/>
        </w:rPr>
        <w:t>7</w:t>
      </w:r>
      <w:r w:rsidR="001B0B00">
        <w:rPr>
          <w:bCs/>
          <w:i/>
          <w:iCs/>
        </w:rPr>
        <w:t>,</w:t>
      </w:r>
      <w:r w:rsidR="001B0B00" w:rsidRPr="001B0B00">
        <w:rPr>
          <w:bCs/>
          <w:i/>
          <w:iCs/>
        </w:rPr>
        <w:t>8</w:t>
      </w:r>
      <w:r w:rsidR="001B0B00">
        <w:rPr>
          <w:bCs/>
        </w:rPr>
        <w:t xml:space="preserve">) </w:t>
      </w:r>
      <w:r w:rsidRPr="001B0B00">
        <w:rPr>
          <w:bCs/>
        </w:rPr>
        <w:t>Yet</w:t>
      </w:r>
      <w:r w:rsidRPr="00D11AA3">
        <w:rPr>
          <w:bCs/>
        </w:rPr>
        <w:t>, gentrification also displaces the people that previously lived in the area, further intensifying inequities with people’s experience with biodiversity (</w:t>
      </w:r>
      <w:r w:rsidR="001B0B00">
        <w:rPr>
          <w:bCs/>
          <w:i/>
          <w:iCs/>
        </w:rPr>
        <w:t>9</w:t>
      </w:r>
      <w:r w:rsidRPr="00D11AA3">
        <w:rPr>
          <w:bCs/>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449C9132" w:rsidR="00D11AA3" w:rsidRDefault="00D11AA3" w:rsidP="00D11AA3">
      <w:pPr>
        <w:pStyle w:val="Teaser"/>
        <w:ind w:firstLine="720"/>
        <w:rPr>
          <w:bCs/>
        </w:rPr>
      </w:pPr>
      <w:r w:rsidRPr="00D11AA3">
        <w:rPr>
          <w:bCs/>
        </w:rPr>
        <w:t xml:space="preserve">Simply hypothesizing links between gentrification and alpha diversity, however, would fail to fully recognize how wildlife </w:t>
      </w:r>
      <w:r w:rsidR="00C916D9" w:rsidRPr="00D11AA3">
        <w:rPr>
          <w:bCs/>
        </w:rPr>
        <w:t>responds</w:t>
      </w:r>
      <w:r w:rsidRPr="00D11AA3">
        <w:rPr>
          <w:bCs/>
        </w:rPr>
        <w:t xml:space="preserve">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001B0B00" w:rsidRPr="001B0B00">
        <w:rPr>
          <w:bCs/>
          <w:i/>
          <w:iCs/>
        </w:rPr>
        <w:t>10</w:t>
      </w:r>
      <w:r w:rsidRPr="00D11AA3">
        <w:rPr>
          <w:bCs/>
        </w:rPr>
        <w:t>) or spread zoonotic disease (</w:t>
      </w:r>
      <w:r w:rsidR="00271330">
        <w:rPr>
          <w:bCs/>
          <w:i/>
          <w:iCs/>
        </w:rPr>
        <w:t>11</w:t>
      </w:r>
      <w:r w:rsidRPr="00D11AA3">
        <w:rPr>
          <w:bCs/>
        </w:rPr>
        <w:t>). Furthermore, cities are not identical, and thus, the relative impact of gentrification on biodiversity likely differs among cities (</w:t>
      </w:r>
      <w:r w:rsidR="00F72986">
        <w:rPr>
          <w:bCs/>
          <w:i/>
          <w:iCs/>
        </w:rPr>
        <w:t>12</w:t>
      </w:r>
      <w:r w:rsidRPr="00D11AA3">
        <w:rPr>
          <w:bCs/>
        </w:rPr>
        <w:t>). Therefore, disentangling the effect gentrification may have in exacerbating environmental inequities requires us to quantify how gentrification affects multiple species diversity metrics across cities.</w:t>
      </w:r>
    </w:p>
    <w:p w14:paraId="45992416" w14:textId="2FEF2FAE"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00F72986" w:rsidRPr="00F72986">
        <w:rPr>
          <w:bCs/>
          <w:i/>
          <w:iCs/>
        </w:rPr>
        <w:t>12</w:t>
      </w:r>
      <w:r w:rsidRPr="00D11AA3">
        <w:rPr>
          <w:bCs/>
        </w:rPr>
        <w:t>) and are often conservation and nuisance management targets (</w:t>
      </w:r>
      <w:r w:rsidR="00335C49">
        <w:rPr>
          <w:bCs/>
          <w:i/>
          <w:iCs/>
        </w:rPr>
        <w:t>13</w:t>
      </w:r>
      <w:r w:rsidRPr="00D11AA3">
        <w:rPr>
          <w:bCs/>
        </w:rPr>
        <w:t>).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12B0282D"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r w:rsidR="00C916D9" w:rsidRPr="00D11AA3">
        <w:rPr>
          <w:bCs/>
        </w:rPr>
        <w:t>constant</w:t>
      </w:r>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64E24E48"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w:t>
      </w:r>
      <w:r w:rsidR="003D5B80">
        <w:rPr>
          <w:bCs/>
        </w:rPr>
        <w:t xml:space="preserve"> </w:t>
      </w:r>
      <w:r w:rsidR="003D5B80">
        <w:rPr>
          <w:bCs/>
          <w:i/>
          <w:iCs/>
        </w:rPr>
        <w:t>14</w:t>
      </w:r>
      <w:r w:rsidRPr="00D11AA3">
        <w:rPr>
          <w:bCs/>
        </w:rPr>
        <w:t>),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w:t>
      </w:r>
      <w:r w:rsidR="00BF78CC">
        <w:rPr>
          <w:bCs/>
        </w:rPr>
        <w:t xml:space="preserve"> </w:t>
      </w:r>
      <w:r w:rsidR="000C2480">
        <w:rPr>
          <w:bCs/>
        </w:rPr>
        <w:t xml:space="preserve">Our analysis included 21 mammals across </w:t>
      </w:r>
      <w:r w:rsidR="00195BB2">
        <w:rPr>
          <w:bCs/>
        </w:rPr>
        <w:t>11 families (</w:t>
      </w:r>
      <w:r w:rsidR="00195BB2" w:rsidRPr="00195BB2">
        <w:rPr>
          <w:bCs/>
        </w:rPr>
        <w:t>See Table S1 f</w:t>
      </w:r>
      <w:r w:rsidR="00195BB2">
        <w:rPr>
          <w:bCs/>
        </w:rPr>
        <w:t>or the species in our analysis</w:t>
      </w:r>
      <w:r w:rsidR="00195BB2" w:rsidRPr="00195BB2">
        <w:rPr>
          <w:bCs/>
        </w:rPr>
        <w:t xml:space="preserve"> and Table S2 for a summary of species detected across cities</w:t>
      </w:r>
      <w:r w:rsidR="00195BB2">
        <w:rPr>
          <w:bCs/>
        </w:rPr>
        <w:t xml:space="preserve">). </w:t>
      </w:r>
      <w:r w:rsidRPr="00D11AA3">
        <w:rPr>
          <w:bCs/>
        </w:rPr>
        <w:t>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3AA42605" w:rsidR="00D11AA3" w:rsidRDefault="00836EB0" w:rsidP="00DD225C">
      <w:pPr>
        <w:pStyle w:val="Teaser"/>
        <w:rPr>
          <w:b/>
        </w:rPr>
      </w:pPr>
      <w:r w:rsidRPr="00836EB0">
        <w:rPr>
          <w:b/>
        </w:rPr>
        <w:t xml:space="preserve">Figure 2. </w:t>
      </w:r>
      <w:r w:rsidR="00A77EBE" w:rsidRPr="00A77EBE">
        <w:rPr>
          <w:b/>
        </w:rPr>
        <w:t>Locations of the</w:t>
      </w:r>
      <w:r w:rsidRPr="00A77EBE">
        <w:rPr>
          <w:b/>
        </w:rPr>
        <w:t xml:space="preserve"> 23 cities used to assess differences in mammal communities among gentrified and non-gentrified parts of a city.</w:t>
      </w:r>
      <w:r w:rsidRPr="00836EB0">
        <w:rPr>
          <w:bCs/>
        </w:rPr>
        <w:t xml:space="preserve">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vary in their gentrification status</w:t>
      </w:r>
      <w:r w:rsidRPr="00836EB0">
        <w:rPr>
          <w:bCs/>
        </w:rPr>
        <w:t>. Gentrification had a more pronounced effect on alpha diversity overall. However, gentrification in West Coast cities had a stronger effect on beta diversity</w:t>
      </w:r>
      <w:r w:rsidR="00735CBD">
        <w:rPr>
          <w:bCs/>
        </w:rPr>
        <w:t>, central U.S. cities had a mixture, and East Cost cities had a stronger alpha diversity effect</w:t>
      </w:r>
      <w:r w:rsidRPr="00836EB0">
        <w:rPr>
          <w:bCs/>
        </w:rPr>
        <w:t>. See</w:t>
      </w:r>
      <w:r>
        <w:rPr>
          <w:bCs/>
        </w:rPr>
        <w:t xml:space="preserve"> fig. S</w:t>
      </w:r>
      <w:r w:rsidR="00CC7727">
        <w:rPr>
          <w:bCs/>
        </w:rPr>
        <w:t>1</w:t>
      </w:r>
      <w:r w:rsidRPr="00836EB0">
        <w:rPr>
          <w:bCs/>
        </w:rPr>
        <w:t xml:space="preserve"> 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249A49CE" w:rsidR="006D36BD" w:rsidRDefault="00885F5E" w:rsidP="00885F5E">
      <w:pPr>
        <w:pStyle w:val="Teaser"/>
        <w:ind w:firstLine="720"/>
        <w:rPr>
          <w:bCs/>
        </w:rPr>
      </w:pPr>
      <w:r w:rsidRPr="00885F5E">
        <w:rPr>
          <w:bCs/>
        </w:rPr>
        <w:t>We used a log-linear model that accounted for uncertainty in species richness estimates to quantify associations between alpha diversity and gentrification</w:t>
      </w:r>
      <w:r w:rsidR="001A309B">
        <w:rPr>
          <w:bCs/>
        </w:rPr>
        <w:t xml:space="preserve"> (see Tables S3-S10 for additional information on how we quantified gentrification)</w:t>
      </w:r>
      <w:r w:rsidRPr="00885F5E">
        <w:rPr>
          <w:bCs/>
        </w:rPr>
        <w:t xml:space="preserve">.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w:t>
      </w:r>
      <w:r>
        <w:rPr>
          <w:bCs/>
        </w:rPr>
        <w:t xml:space="preserve">the </w:t>
      </w:r>
      <w:r w:rsidRPr="00885F5E">
        <w:rPr>
          <w:bCs/>
        </w:rPr>
        <w:t>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r>
        <w:rPr>
          <w:bCs/>
          <w:i/>
          <w:iCs/>
          <w:vertAlign w:val="subscript"/>
        </w:rPr>
        <w:t>gentXimp</w:t>
      </w:r>
      <w:r w:rsidRPr="00885F5E">
        <w:rPr>
          <w:bCs/>
        </w:rPr>
        <w:t xml:space="preserve"> = -0.22; 95% CI = -0.53, 0.09; 90% CI = -0.48, 0.04).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xml:space="preserve">. </w:t>
      </w:r>
      <w:r w:rsidRPr="00A77EBE">
        <w:rPr>
          <w:b/>
        </w:rPr>
        <w:t>Impervious cover had a greater effect than gentrification on alpha and beta diversity, although there was some indication that alpha diversity was greatest in gentrified areas with lower impervious cover.</w:t>
      </w:r>
      <w:r w:rsidRPr="00857877">
        <w:rPr>
          <w:bCs/>
        </w:rPr>
        <w:t xml:space="preserve">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(i.e,. -log(1 - x)). As a result, the beta diversity model parameters are constrained to be 0.</w:t>
      </w:r>
    </w:p>
    <w:p w14:paraId="514D2813" w14:textId="77777777" w:rsidR="006D36BD" w:rsidRDefault="006D36BD" w:rsidP="00885F5E">
      <w:pPr>
        <w:pStyle w:val="Teaser"/>
        <w:ind w:firstLine="720"/>
        <w:rPr>
          <w:bCs/>
        </w:rPr>
      </w:pPr>
    </w:p>
    <w:p w14:paraId="215882E6" w14:textId="65524352"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 Furthermore, cities in which we detected a gentrification effect on alpha diversity were predominantly located in the East Coast and Central United States (Fig</w:t>
      </w:r>
      <w:r w:rsidR="006D36BD">
        <w:rPr>
          <w:bCs/>
        </w:rPr>
        <w:t>.</w:t>
      </w:r>
      <w:r w:rsidRPr="00885F5E">
        <w:rPr>
          <w:bCs/>
        </w:rPr>
        <w:t xml:space="preserve"> 4). For more city-specific alpha diversity results, see </w:t>
      </w:r>
      <w:r w:rsidR="000C2480">
        <w:rPr>
          <w:bCs/>
        </w:rPr>
        <w:t>F</w:t>
      </w:r>
      <w:r>
        <w:rPr>
          <w:bCs/>
        </w:rPr>
        <w:t>ig</w:t>
      </w:r>
      <w:r w:rsidR="00EF0458">
        <w:rPr>
          <w:bCs/>
        </w:rPr>
        <w:t>.</w:t>
      </w:r>
      <w:r>
        <w:rPr>
          <w:bCs/>
        </w:rPr>
        <w:t xml:space="preserve"> </w:t>
      </w:r>
      <w:r w:rsidR="00EF0458">
        <w:rPr>
          <w:bCs/>
        </w:rPr>
        <w:t>S2</w:t>
      </w:r>
      <w:r>
        <w:rPr>
          <w:bCs/>
        </w:rPr>
        <w:t>-</w:t>
      </w:r>
      <w:r w:rsidR="00EF0458">
        <w:rPr>
          <w:bCs/>
        </w:rPr>
        <w:t>S24</w:t>
      </w:r>
      <w:r w:rsidRPr="00885F5E">
        <w:rPr>
          <w:bCs/>
        </w:rPr>
        <w:t>.</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4D96A06" w:rsidR="006D36BD" w:rsidRDefault="006D36BD" w:rsidP="006D36BD">
      <w:pPr>
        <w:pStyle w:val="Teaser"/>
        <w:rPr>
          <w:bCs/>
        </w:rPr>
      </w:pPr>
      <w:r w:rsidRPr="006D36BD">
        <w:rPr>
          <w:b/>
        </w:rPr>
        <w:t>Figure 4.</w:t>
      </w:r>
      <w:r w:rsidRPr="006D36BD">
        <w:rPr>
          <w:bCs/>
        </w:rPr>
        <w:t xml:space="preserve"> </w:t>
      </w:r>
      <w:r w:rsidR="00A77EBE" w:rsidRPr="00A77EBE">
        <w:rPr>
          <w:b/>
        </w:rPr>
        <w:t xml:space="preserve">West Coast cities (more negative longitude) </w:t>
      </w:r>
      <w:r w:rsidR="00A77EBE">
        <w:rPr>
          <w:b/>
        </w:rPr>
        <w:t>had</w:t>
      </w:r>
      <w:r w:rsidR="00A77EBE" w:rsidRPr="00A77EBE">
        <w:rPr>
          <w:b/>
        </w:rPr>
        <w:t xml:space="preserve"> smaller changes in alpha diversity but greater beta diversity, while the remaining cities had greater changes in alpha diversity and lower beta diversity.</w:t>
      </w:r>
      <w:r w:rsidR="00A77EBE">
        <w:rPr>
          <w:bCs/>
        </w:rPr>
        <w:t xml:space="preserve"> Dots represent t</w:t>
      </w:r>
      <w:r w:rsidRPr="006D36BD">
        <w:rPr>
          <w:bCs/>
        </w:rPr>
        <w:t xml:space="preserve">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( 0.01;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4D479C04"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6D931D04" w:rsidR="006C391B" w:rsidRDefault="006C391B" w:rsidP="006C391B">
      <w:pPr>
        <w:pStyle w:val="Teaser"/>
        <w:ind w:firstLine="720"/>
        <w:rPr>
          <w:bCs/>
        </w:rPr>
      </w:pPr>
      <w:r w:rsidRPr="006C391B">
        <w:rPr>
          <w:bCs/>
        </w:rPr>
        <w:t>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similar to the estimated beta diversity between sites with identical levels of impervious land cover (median = 0.22; 95% CI = 0.24, 0.30; 90% CI = 0.25, 0.29). For more city-specific beta diversity results, see</w:t>
      </w:r>
      <w:r w:rsidR="00EF0458">
        <w:rPr>
          <w:bCs/>
        </w:rPr>
        <w:t xml:space="preserve"> fig. S2-S24</w:t>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43242580"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w:t>
      </w:r>
      <w:r w:rsidR="00BF78CC">
        <w:rPr>
          <w:rFonts w:eastAsia="Times New Roman"/>
          <w:bCs/>
          <w:sz w:val="24"/>
          <w:szCs w:val="24"/>
        </w:rPr>
        <w:t>Table S11-S36</w:t>
      </w:r>
      <w:r w:rsidRPr="006C391B">
        <w:rPr>
          <w:rFonts w:eastAsia="Times New Roman"/>
          <w:bCs/>
          <w:sz w:val="24"/>
          <w:szCs w:val="24"/>
        </w:rPr>
        <w:t xml:space="preserve">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w:t>
      </w:r>
      <w:r w:rsidRPr="00A77EBE">
        <w:rPr>
          <w:rFonts w:eastAsia="Times New Roman"/>
          <w:b/>
          <w:sz w:val="24"/>
          <w:szCs w:val="24"/>
        </w:rPr>
        <w:t>The average effect of gentrification on the occupancy of the mammals in this study.</w:t>
      </w:r>
      <w:r w:rsidRPr="006C391B">
        <w:rPr>
          <w:rFonts w:eastAsia="Times New Roman"/>
          <w:bCs/>
          <w:sz w:val="24"/>
          <w:szCs w:val="24"/>
        </w:rPr>
        <w:t xml:space="preserve">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species 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44930E96"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00BF5C0D">
        <w:rPr>
          <w:rFonts w:eastAsia="Times New Roman"/>
          <w:bCs/>
          <w:i/>
          <w:iCs/>
          <w:sz w:val="24"/>
          <w:szCs w:val="24"/>
        </w:rPr>
        <w:t>15</w:t>
      </w:r>
      <w:r w:rsidRPr="006C391B">
        <w:rPr>
          <w:rFonts w:eastAsia="Times New Roman"/>
          <w:bCs/>
          <w:sz w:val="24"/>
          <w:szCs w:val="24"/>
        </w:rPr>
        <w:t>),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00BF5C0D" w:rsidRPr="00BF5C0D">
        <w:rPr>
          <w:rFonts w:eastAsia="Times New Roman"/>
          <w:bCs/>
          <w:i/>
          <w:iCs/>
          <w:sz w:val="24"/>
          <w:szCs w:val="24"/>
        </w:rPr>
        <w:t>1,16</w:t>
      </w:r>
      <w:r w:rsidRPr="006C391B">
        <w:rPr>
          <w:rFonts w:eastAsia="Times New Roman"/>
          <w:bCs/>
          <w:sz w:val="24"/>
          <w:szCs w:val="24"/>
        </w:rPr>
        <w:t>), which collectively improve habitat quality for mammals (</w:t>
      </w:r>
      <w:r w:rsidR="00BF5C0D">
        <w:rPr>
          <w:rFonts w:eastAsia="Times New Roman"/>
          <w:bCs/>
          <w:i/>
          <w:iCs/>
          <w:sz w:val="24"/>
          <w:szCs w:val="24"/>
        </w:rPr>
        <w:t>17</w:t>
      </w:r>
      <w:r w:rsidRPr="006C391B">
        <w:rPr>
          <w:rFonts w:eastAsia="Times New Roman"/>
          <w:bCs/>
          <w:sz w:val="24"/>
          <w:szCs w:val="24"/>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002E3A68" w:rsidRPr="002E3A68">
        <w:rPr>
          <w:rFonts w:eastAsia="Times New Roman"/>
          <w:bCs/>
          <w:i/>
          <w:iCs/>
          <w:sz w:val="24"/>
          <w:szCs w:val="24"/>
        </w:rPr>
        <w:t>1-4</w:t>
      </w:r>
      <w:r w:rsidR="002E3A68">
        <w:rPr>
          <w:rFonts w:eastAsia="Times New Roman"/>
          <w:bCs/>
          <w:sz w:val="24"/>
          <w:szCs w:val="24"/>
        </w:rPr>
        <w:t>)</w:t>
      </w:r>
      <w:r w:rsidR="00BF5C0D">
        <w:rPr>
          <w:rFonts w:eastAsia="Times New Roman"/>
          <w:bCs/>
          <w:sz w:val="24"/>
          <w:szCs w:val="24"/>
        </w:rPr>
        <w:t xml:space="preserve">. </w:t>
      </w:r>
      <w:r w:rsidRPr="006C391B">
        <w:rPr>
          <w:rFonts w:eastAsia="Times New Roman"/>
          <w:bCs/>
          <w:sz w:val="24"/>
          <w:szCs w:val="24"/>
        </w:rPr>
        <w:t>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76C304EC"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w:t>
      </w:r>
      <w:r w:rsidR="006E6509">
        <w:rPr>
          <w:rFonts w:eastAsia="Times New Roman"/>
          <w:bCs/>
          <w:i/>
          <w:iCs/>
          <w:sz w:val="24"/>
          <w:szCs w:val="24"/>
        </w:rPr>
        <w:t>6</w:t>
      </w:r>
      <w:r w:rsidRPr="006C391B">
        <w:rPr>
          <w:rFonts w:eastAsia="Times New Roman"/>
          <w:bCs/>
          <w:sz w:val="24"/>
          <w:szCs w:val="24"/>
        </w:rPr>
        <w:t>).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00BF5C0D">
        <w:rPr>
          <w:rFonts w:eastAsia="Times New Roman"/>
          <w:bCs/>
          <w:i/>
          <w:iCs/>
          <w:sz w:val="24"/>
          <w:szCs w:val="24"/>
        </w:rPr>
        <w:t>18</w:t>
      </w:r>
      <w:r w:rsidRPr="006C391B">
        <w:rPr>
          <w:rFonts w:eastAsia="Times New Roman"/>
          <w:bCs/>
          <w:sz w:val="24"/>
          <w:szCs w:val="24"/>
        </w:rPr>
        <w:t xml:space="preserve">).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decadal Census. As one example, the IPUMs dataset created by the National Historical Geographic Information System has spatially georectified census data across many years, making it easier for researchers to conduct large-scale comparative research (</w:t>
      </w:r>
      <w:r w:rsidR="00BF5C0D" w:rsidRPr="00BF5C0D">
        <w:rPr>
          <w:rFonts w:eastAsia="Times New Roman"/>
          <w:bCs/>
          <w:i/>
          <w:iCs/>
          <w:sz w:val="24"/>
          <w:szCs w:val="24"/>
        </w:rPr>
        <w:t>19</w:t>
      </w:r>
      <w:r w:rsidRPr="006C391B">
        <w:rPr>
          <w:rFonts w:eastAsia="Times New Roman"/>
          <w:bCs/>
          <w:sz w:val="24"/>
          <w:szCs w:val="24"/>
        </w:rPr>
        <w:t xml:space="preserve">). </w:t>
      </w:r>
    </w:p>
    <w:p w14:paraId="5C57E27E" w14:textId="77777777" w:rsidR="006C391B" w:rsidRPr="006C391B" w:rsidRDefault="006C391B" w:rsidP="006C391B">
      <w:pPr>
        <w:rPr>
          <w:rFonts w:eastAsia="Times New Roman"/>
          <w:bCs/>
          <w:sz w:val="24"/>
          <w:szCs w:val="24"/>
        </w:rPr>
      </w:pPr>
    </w:p>
    <w:p w14:paraId="3298ED71" w14:textId="74544360" w:rsidR="006C391B" w:rsidRPr="006C391B" w:rsidRDefault="006C391B" w:rsidP="00811DF2">
      <w:pPr>
        <w:ind w:firstLine="720"/>
        <w:rPr>
          <w:rFonts w:eastAsia="Times New Roman"/>
          <w:bCs/>
          <w:sz w:val="24"/>
          <w:szCs w:val="24"/>
        </w:rPr>
      </w:pPr>
      <w:r w:rsidRPr="006C391B">
        <w:rPr>
          <w:rFonts w:eastAsia="Times New Roman"/>
          <w:bCs/>
          <w:sz w:val="24"/>
          <w:szCs w:val="24"/>
        </w:rPr>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r w:rsidR="00C76254" w:rsidRPr="006C391B">
        <w:rPr>
          <w:rFonts w:eastAsia="Times New Roman"/>
          <w:bCs/>
          <w:sz w:val="24"/>
          <w:szCs w:val="24"/>
        </w:rPr>
        <w:t>) and</w:t>
      </w:r>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21AD9674"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w:t>
      </w:r>
      <w:r w:rsidR="001578C3">
        <w:rPr>
          <w:rFonts w:eastAsia="Times New Roman"/>
          <w:bCs/>
          <w:i/>
          <w:iCs/>
          <w:sz w:val="24"/>
          <w:szCs w:val="24"/>
        </w:rPr>
        <w:t>20</w:t>
      </w:r>
      <w:r w:rsidRPr="006C391B">
        <w:rPr>
          <w:rFonts w:eastAsia="Times New Roman"/>
          <w:bCs/>
          <w:sz w:val="24"/>
          <w:szCs w:val="24"/>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00BF5C0D">
        <w:rPr>
          <w:rFonts w:eastAsia="Times New Roman"/>
          <w:bCs/>
          <w:i/>
          <w:iCs/>
          <w:sz w:val="24"/>
          <w:szCs w:val="24"/>
        </w:rPr>
        <w:t>17</w:t>
      </w:r>
      <w:r w:rsidRPr="006C391B">
        <w:rPr>
          <w:rFonts w:eastAsia="Times New Roman"/>
          <w:bCs/>
          <w:sz w:val="24"/>
          <w:szCs w:val="24"/>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001578C3">
        <w:rPr>
          <w:rFonts w:eastAsia="Times New Roman"/>
          <w:bCs/>
          <w:i/>
          <w:iCs/>
          <w:sz w:val="24"/>
          <w:szCs w:val="24"/>
        </w:rPr>
        <w:t>21</w:t>
      </w:r>
      <w:r w:rsidRPr="006C391B">
        <w:rPr>
          <w:rFonts w:eastAsia="Times New Roman"/>
          <w:bCs/>
          <w:sz w:val="24"/>
          <w:szCs w:val="24"/>
        </w:rPr>
        <w:t>), while species in hotter cities are more negatively influenced by urban intensity (</w:t>
      </w:r>
      <w:r w:rsidR="00935B3F">
        <w:rPr>
          <w:rFonts w:eastAsia="Times New Roman"/>
          <w:bCs/>
          <w:i/>
          <w:iCs/>
          <w:sz w:val="24"/>
          <w:szCs w:val="24"/>
        </w:rPr>
        <w:t>22</w:t>
      </w:r>
      <w:r w:rsidRPr="006C391B">
        <w:rPr>
          <w:rFonts w:eastAsia="Times New Roman"/>
          <w:bCs/>
          <w:sz w:val="24"/>
          <w:szCs w:val="24"/>
        </w:rPr>
        <w:t xml:space="preserve">).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5DA6D68A" w:rsidR="006C391B" w:rsidRPr="006C391B" w:rsidRDefault="006C391B" w:rsidP="00C76254">
      <w:pPr>
        <w:ind w:firstLine="720"/>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r w:rsidR="00C76254" w:rsidRPr="006C391B">
        <w:rPr>
          <w:rFonts w:eastAsia="Times New Roman"/>
          <w:bCs/>
          <w:sz w:val="24"/>
          <w:szCs w:val="24"/>
        </w:rPr>
        <w:t>c</w:t>
      </w:r>
      <w:r w:rsidR="00C76254">
        <w:rPr>
          <w:rFonts w:eastAsia="Times New Roman"/>
          <w:bCs/>
          <w:sz w:val="24"/>
          <w:szCs w:val="24"/>
        </w:rPr>
        <w:t>an</w:t>
      </w:r>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w:t>
      </w:r>
      <w:r w:rsidR="00935B3F">
        <w:rPr>
          <w:rFonts w:eastAsia="Times New Roman"/>
          <w:bCs/>
          <w:i/>
          <w:iCs/>
          <w:sz w:val="24"/>
          <w:szCs w:val="24"/>
        </w:rPr>
        <w:t>23</w:t>
      </w:r>
      <w:r w:rsidRPr="006C391B">
        <w:rPr>
          <w:rFonts w:eastAsia="Times New Roman"/>
          <w:bCs/>
          <w:sz w:val="24"/>
          <w:szCs w:val="24"/>
        </w:rPr>
        <w:t>). For instance, while urban greenspace is considered a public good in theory, in practice it often becomes a commodity primarily accessible to affluent white communities that displaces marginalized communities (</w:t>
      </w:r>
      <w:r w:rsidR="001B6EE1">
        <w:rPr>
          <w:rFonts w:eastAsia="Times New Roman"/>
          <w:bCs/>
          <w:i/>
          <w:iCs/>
          <w:sz w:val="24"/>
          <w:szCs w:val="24"/>
        </w:rPr>
        <w:t>24</w:t>
      </w:r>
      <w:r w:rsidR="001B6EE1" w:rsidRPr="001B6EE1">
        <w:rPr>
          <w:sz w:val="24"/>
          <w:szCs w:val="24"/>
        </w:rPr>
        <w:t>–26</w:t>
      </w:r>
      <w:r w:rsidRPr="006C391B">
        <w:rPr>
          <w:rFonts w:eastAsia="Times New Roman"/>
          <w:bCs/>
          <w:sz w:val="24"/>
          <w:szCs w:val="24"/>
        </w:rPr>
        <w:t xml:space="preserve">). Uncoupling urban greenspace development from Western capitalism is a challenging </w:t>
      </w:r>
      <w:r w:rsidR="00C76254" w:rsidRPr="006C391B">
        <w:rPr>
          <w:rFonts w:eastAsia="Times New Roman"/>
          <w:bCs/>
          <w:sz w:val="24"/>
          <w:szCs w:val="24"/>
        </w:rPr>
        <w:t>task but</w:t>
      </w:r>
      <w:r w:rsidRPr="006C391B">
        <w:rPr>
          <w:rFonts w:eastAsia="Times New Roman"/>
          <w:bCs/>
          <w:sz w:val="24"/>
          <w:szCs w:val="24"/>
        </w:rPr>
        <w:t xml:space="preserve"> involves reframing greenspace development as an essential component of city maintenance rather than an economic development strategy (</w:t>
      </w:r>
      <w:r w:rsidR="00935B3F">
        <w:rPr>
          <w:rFonts w:eastAsia="Times New Roman"/>
          <w:bCs/>
          <w:i/>
          <w:iCs/>
          <w:sz w:val="24"/>
          <w:szCs w:val="24"/>
        </w:rPr>
        <w:t>23</w:t>
      </w:r>
      <w:r w:rsidRPr="006C391B">
        <w:rPr>
          <w:rFonts w:eastAsia="Times New Roman"/>
          <w:bCs/>
          <w:sz w:val="24"/>
          <w:szCs w:val="24"/>
        </w:rPr>
        <w:t xml:space="preserve">). It is crucial to prioritize environmental equity in decision-making processes as the choices we make today will shape our cities for decades to come, particularly because cities will continue to house </w:t>
      </w:r>
      <w:r w:rsidR="00C76254" w:rsidRPr="006C391B">
        <w:rPr>
          <w:rFonts w:eastAsia="Times New Roman"/>
          <w:bCs/>
          <w:sz w:val="24"/>
          <w:szCs w:val="24"/>
        </w:rPr>
        <w:t>most of</w:t>
      </w:r>
      <w:r w:rsidRPr="006C391B">
        <w:rPr>
          <w:rFonts w:eastAsia="Times New Roman"/>
          <w:bCs/>
          <w:sz w:val="24"/>
          <w:szCs w:val="24"/>
        </w:rPr>
        <w:t xml:space="preserve"> the global human 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78522401" w:rsidR="00357455" w:rsidRDefault="00D73714" w:rsidP="00357455">
      <w:pPr>
        <w:pStyle w:val="Refhead"/>
      </w:pPr>
      <w:r>
        <w:t>References</w:t>
      </w:r>
      <w:r w:rsidR="008C361F">
        <w:t xml:space="preserve"> and Notes</w:t>
      </w:r>
      <w:r w:rsidR="00C61EB8">
        <w:t>:</w:t>
      </w:r>
    </w:p>
    <w:p w14:paraId="35E1443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Leong, R. R. Dunn, M. D. Trautwein. Biodiversity and socioeconomics in the city: a review of the luxury effect. </w:t>
      </w:r>
      <w:r w:rsidRPr="00134E33">
        <w:rPr>
          <w:rFonts w:ascii="Times New Roman" w:hAnsi="Times New Roman" w:cs="Times New Roman"/>
          <w:i/>
          <w:iCs/>
          <w:sz w:val="24"/>
          <w:szCs w:val="24"/>
        </w:rPr>
        <w:t>Biology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14</w:t>
      </w:r>
      <w:r w:rsidRPr="00134E33">
        <w:rPr>
          <w:rFonts w:ascii="Times New Roman" w:hAnsi="Times New Roman" w:cs="Times New Roman"/>
          <w:sz w:val="24"/>
          <w:szCs w:val="24"/>
        </w:rPr>
        <w:t>, 20180082 (2018).</w:t>
      </w:r>
    </w:p>
    <w:p w14:paraId="1E037649"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C. J. Schell, K. Dyson, T. L. Fuentas, S. Des Roches, N. C. Harris, D. S. Miller, C. A. Woelfle-Erskine, M. R. Lambert. The ecological and evolutionary consequences of systematic racism in urban environments. </w:t>
      </w:r>
      <w:r w:rsidRPr="00134E33">
        <w:rPr>
          <w:rFonts w:ascii="Times New Roman" w:hAnsi="Times New Roman" w:cs="Times New Roman"/>
          <w:i/>
          <w:iCs/>
          <w:sz w:val="24"/>
          <w:szCs w:val="24"/>
        </w:rPr>
        <w:t xml:space="preserve">Science </w:t>
      </w:r>
      <w:r w:rsidRPr="00134E33">
        <w:rPr>
          <w:rFonts w:ascii="Times New Roman" w:hAnsi="Times New Roman" w:cs="Times New Roman"/>
          <w:b/>
          <w:bCs/>
          <w:sz w:val="24"/>
          <w:szCs w:val="24"/>
        </w:rPr>
        <w:t>369(6510)</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eaay4497 (2020).</w:t>
      </w:r>
    </w:p>
    <w:p w14:paraId="05DD82C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H. Locke, B. Hall, J. M. Grove, S. T. A. Pickett, L. A. Ogden, C. Aoki, C. G. Boone, J. P. M. O’Neil-Dunne. </w:t>
      </w:r>
      <w:r w:rsidRPr="00134E33">
        <w:rPr>
          <w:rFonts w:ascii="Times New Roman" w:hAnsi="Times New Roman" w:cs="Times New Roman"/>
          <w:color w:val="222222"/>
          <w:sz w:val="24"/>
          <w:szCs w:val="24"/>
          <w:shd w:val="clear" w:color="auto" w:fill="FFFFFF"/>
        </w:rPr>
        <w:t xml:space="preserve">Residential housing segregation and urban tree canopy in 37 US Cities. </w:t>
      </w:r>
      <w:r w:rsidRPr="00134E33">
        <w:rPr>
          <w:rFonts w:ascii="Times New Roman" w:hAnsi="Times New Roman" w:cs="Times New Roman"/>
          <w:i/>
          <w:iCs/>
          <w:color w:val="222222"/>
          <w:sz w:val="24"/>
          <w:szCs w:val="24"/>
          <w:shd w:val="clear" w:color="auto" w:fill="FFFFFF"/>
        </w:rPr>
        <w:t>npj urban sustainability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w:t>
      </w:r>
      <w:r w:rsidRPr="00134E33">
        <w:rPr>
          <w:rFonts w:ascii="Times New Roman" w:hAnsi="Times New Roman" w:cs="Times New Roman"/>
          <w:color w:val="222222"/>
          <w:sz w:val="24"/>
          <w:szCs w:val="24"/>
          <w:shd w:val="clear" w:color="auto" w:fill="FFFFFF"/>
        </w:rPr>
        <w:t>, 15 (2021).</w:t>
      </w:r>
    </w:p>
    <w:p w14:paraId="1DEDA40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K. T. Burghardt, M. L. Avolio, D. H. Locke, J. M. Grove, N. F. Sonti, C. M. Swan. </w:t>
      </w:r>
      <w:r w:rsidRPr="00134E33">
        <w:rPr>
          <w:rFonts w:ascii="Times New Roman" w:hAnsi="Times New Roman" w:cs="Times New Roman"/>
          <w:color w:val="222222"/>
          <w:sz w:val="24"/>
          <w:szCs w:val="24"/>
          <w:shd w:val="clear" w:color="auto" w:fill="FFFFFF"/>
        </w:rPr>
        <w:t xml:space="preserve">Current street tree communities reflect race‐based housing policy and modern attempts to remedy environmental injustice. </w:t>
      </w:r>
      <w:r w:rsidRPr="00134E33">
        <w:rPr>
          <w:rFonts w:ascii="Times New Roman" w:hAnsi="Times New Roman" w:cs="Times New Roman"/>
          <w:i/>
          <w:iCs/>
          <w:color w:val="222222"/>
          <w:sz w:val="24"/>
          <w:szCs w:val="24"/>
          <w:shd w:val="clear" w:color="auto" w:fill="FFFFFF"/>
        </w:rPr>
        <w:t>Ecology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104(2)</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color w:val="1C1D1E"/>
          <w:sz w:val="24"/>
          <w:szCs w:val="24"/>
          <w:shd w:val="clear" w:color="auto" w:fill="FFFFFF"/>
        </w:rPr>
        <w:t>e3881 (2023).</w:t>
      </w:r>
    </w:p>
    <w:p w14:paraId="40BA03FF"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J. Halsey, M. C. VanAcker, N. C. Harris, K. R. Lewis, L. Perez, G. S. Smith. </w:t>
      </w:r>
      <w:r w:rsidRPr="00134E33">
        <w:rPr>
          <w:rFonts w:ascii="Times New Roman" w:hAnsi="Times New Roman" w:cs="Times New Roman"/>
          <w:color w:val="222222"/>
          <w:sz w:val="24"/>
          <w:szCs w:val="24"/>
          <w:shd w:val="clear" w:color="auto" w:fill="FFFFFF"/>
        </w:rPr>
        <w:t xml:space="preserve">The public health implications of gentrification: tick‐borne disease risks for communities of color. </w:t>
      </w:r>
      <w:r w:rsidRPr="00134E33">
        <w:rPr>
          <w:rFonts w:ascii="Times New Roman" w:hAnsi="Times New Roman" w:cs="Times New Roman"/>
          <w:i/>
          <w:iCs/>
          <w:color w:val="222222"/>
          <w:sz w:val="24"/>
          <w:szCs w:val="24"/>
          <w:shd w:val="clear" w:color="auto" w:fill="FFFFFF"/>
        </w:rPr>
        <w:t>Frontiers in Ecology and the Environment</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21(4)</w:t>
      </w:r>
      <w:r w:rsidRPr="00134E33">
        <w:rPr>
          <w:rFonts w:ascii="Times New Roman" w:hAnsi="Times New Roman" w:cs="Times New Roman"/>
          <w:color w:val="222222"/>
          <w:sz w:val="24"/>
          <w:szCs w:val="24"/>
          <w:shd w:val="clear" w:color="auto" w:fill="FFFFFF"/>
        </w:rPr>
        <w:t>, 191</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198 (2023).</w:t>
      </w:r>
    </w:p>
    <w:p w14:paraId="3B381F9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134E33">
        <w:rPr>
          <w:rFonts w:ascii="Times New Roman" w:hAnsi="Times New Roman" w:cs="Times New Roman"/>
          <w:i/>
          <w:iCs/>
          <w:sz w:val="24"/>
          <w:szCs w:val="24"/>
        </w:rPr>
        <w:t>Global Change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27(21)</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5446</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5459 (2021).</w:t>
      </w:r>
    </w:p>
    <w:p w14:paraId="73217292"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I. Anguelovski, J. J. Connolly, H. Cole, M. Garcia-Lamarca, M. Triguero-Mas, F. Baró, N. Martin, D. Conesa, G. Shokry, C. P. Del Pulgar, L. A. Ramos. Green gentrification in European and North American cities. </w:t>
      </w:r>
      <w:r w:rsidRPr="00134E33">
        <w:rPr>
          <w:rFonts w:ascii="Times New Roman" w:hAnsi="Times New Roman" w:cs="Times New Roman"/>
          <w:i/>
          <w:iCs/>
          <w:sz w:val="24"/>
          <w:szCs w:val="24"/>
        </w:rPr>
        <w:t>Nature communications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13(1)</w:t>
      </w:r>
      <w:r w:rsidRPr="00134E33">
        <w:rPr>
          <w:rFonts w:ascii="Times New Roman" w:hAnsi="Times New Roman" w:cs="Times New Roman"/>
          <w:sz w:val="24"/>
          <w:szCs w:val="24"/>
        </w:rPr>
        <w:t>, 3816 (2022).</w:t>
      </w:r>
    </w:p>
    <w:p w14:paraId="65352F2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Triguero-Mas, I. Anguelovski, J. J. T. Connolly, N. Martin, A. Matheney, H. V. S. Cole, C. Pérez-Del-Pulgar, M. García-Lamarca, G. Shokry, L. Argüelles, D. Conesa, E. Gallez, B. Sarzo, M. A. Beltrán, J. L. Máñez, J.  Martínez-Minaya, E. Oscilowicz, M. C. Arcaya, F. Baró. Exploring green gentrification in 28 global North cities: the role of urban parks and other types of greenspaces. </w:t>
      </w:r>
      <w:r w:rsidRPr="00134E33">
        <w:rPr>
          <w:rFonts w:ascii="Times New Roman" w:hAnsi="Times New Roman" w:cs="Times New Roman"/>
          <w:i/>
          <w:iCs/>
          <w:sz w:val="24"/>
          <w:szCs w:val="24"/>
        </w:rPr>
        <w:t>Environmental research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17(10)</w:t>
      </w:r>
      <w:r w:rsidRPr="00134E33">
        <w:rPr>
          <w:rFonts w:ascii="Times New Roman" w:hAnsi="Times New Roman" w:cs="Times New Roman"/>
          <w:sz w:val="24"/>
          <w:szCs w:val="24"/>
        </w:rPr>
        <w:t>, 104035 (2022).</w:t>
      </w:r>
    </w:p>
    <w:p w14:paraId="445E6BB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R. Wolch, J. Byrne, J. P. Newell. Urban green space, public health, and environmental justice: The challenge of making cities ‘just green enough.’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125</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234</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244 (2014).</w:t>
      </w:r>
    </w:p>
    <w:p w14:paraId="7556498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P. Hubbard, A. Brooks. Animals and urban gentrification: Displacement and injustice in the trans-species city. </w:t>
      </w:r>
      <w:r w:rsidRPr="00134E33">
        <w:rPr>
          <w:rFonts w:ascii="Times New Roman" w:hAnsi="Times New Roman" w:cs="Times New Roman"/>
          <w:i/>
          <w:iCs/>
          <w:sz w:val="24"/>
          <w:szCs w:val="24"/>
        </w:rPr>
        <w:t>Progress in Human 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45(6)</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1490</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1511 (2021).</w:t>
      </w:r>
    </w:p>
    <w:p w14:paraId="0A50A7C7"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H. Murray, J. Buckley, K. A. Byers, K. Fake, E. W. Lehrer, S. B. Magle, C. Stone, H. Tuten, C. J. Schell. One Health for all: Advancing human and ecosystem Health in cities by integrating an environmental justice lens. </w:t>
      </w:r>
      <w:r w:rsidRPr="00134E33">
        <w:rPr>
          <w:rFonts w:ascii="Times New Roman" w:hAnsi="Times New Roman" w:cs="Times New Roman"/>
          <w:i/>
          <w:iCs/>
          <w:sz w:val="24"/>
          <w:szCs w:val="24"/>
        </w:rPr>
        <w:t>Annual Review of Ecology, Evolution, and Systematics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53</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403</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426 (2022).</w:t>
      </w:r>
    </w:p>
    <w:p w14:paraId="5341330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134E33">
        <w:rPr>
          <w:rFonts w:ascii="Times New Roman" w:hAnsi="Times New Roman" w:cs="Times New Roman"/>
          <w:i/>
          <w:iCs/>
          <w:sz w:val="24"/>
          <w:szCs w:val="24"/>
        </w:rPr>
        <w:t xml:space="preserve">Ecological Applications </w:t>
      </w:r>
      <w:r w:rsidRPr="00134E33">
        <w:rPr>
          <w:rFonts w:ascii="Times New Roman" w:hAnsi="Times New Roman" w:cs="Times New Roman"/>
          <w:b/>
          <w:bCs/>
          <w:sz w:val="24"/>
          <w:szCs w:val="24"/>
        </w:rPr>
        <w:t>31(2)</w:t>
      </w:r>
      <w:r w:rsidRPr="00134E33">
        <w:rPr>
          <w:rFonts w:ascii="Times New Roman" w:hAnsi="Times New Roman" w:cs="Times New Roman"/>
          <w:sz w:val="24"/>
          <w:szCs w:val="24"/>
        </w:rPr>
        <w:t>, e02253 (2021).</w:t>
      </w:r>
    </w:p>
    <w:p w14:paraId="074F035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D. Gehrt, S. P. Riley, B. L. Cypher. </w:t>
      </w:r>
      <w:r w:rsidRPr="00134E33">
        <w:rPr>
          <w:rFonts w:ascii="Times New Roman" w:hAnsi="Times New Roman" w:cs="Times New Roman"/>
          <w:i/>
          <w:iCs/>
          <w:sz w:val="24"/>
          <w:szCs w:val="24"/>
        </w:rPr>
        <w:t>Urban carnivores: ecology, conflict, and conservation</w:t>
      </w:r>
      <w:r w:rsidRPr="00134E33">
        <w:rPr>
          <w:rFonts w:ascii="Times New Roman" w:hAnsi="Times New Roman" w:cs="Times New Roman"/>
          <w:sz w:val="24"/>
          <w:szCs w:val="24"/>
        </w:rPr>
        <w:t xml:space="preserve"> (John Hopkins University Press, 2010).</w:t>
      </w:r>
    </w:p>
    <w:p w14:paraId="7D40B14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134E33">
        <w:rPr>
          <w:rFonts w:ascii="Times New Roman" w:hAnsi="Times New Roman" w:cs="Times New Roman"/>
          <w:i/>
          <w:iCs/>
          <w:sz w:val="24"/>
          <w:szCs w:val="24"/>
        </w:rPr>
        <w:t>Frontiers in Ecology and the Environment</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17(4)</w:t>
      </w:r>
      <w:r w:rsidRPr="00134E33">
        <w:rPr>
          <w:rFonts w:ascii="Times New Roman" w:hAnsi="Times New Roman" w:cs="Times New Roman"/>
          <w:sz w:val="24"/>
          <w:szCs w:val="24"/>
        </w:rPr>
        <w:t>, 232–239 (2019).</w:t>
      </w:r>
    </w:p>
    <w:p w14:paraId="35DD7D88"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 McKinney. </w:t>
      </w:r>
      <w:r w:rsidRPr="00134E33">
        <w:rPr>
          <w:rFonts w:ascii="Arial" w:hAnsi="Arial" w:cs="Arial"/>
          <w:color w:val="222222"/>
          <w:sz w:val="24"/>
          <w:szCs w:val="24"/>
          <w:shd w:val="clear" w:color="auto" w:fill="FFFFFF"/>
        </w:rPr>
        <w:t xml:space="preserve">Effects of urbanization on species richness: a review of plants and animals. </w:t>
      </w:r>
      <w:r w:rsidRPr="00134E33">
        <w:rPr>
          <w:rFonts w:ascii="Arial" w:hAnsi="Arial" w:cs="Arial"/>
          <w:i/>
          <w:iCs/>
          <w:color w:val="222222"/>
          <w:sz w:val="24"/>
          <w:szCs w:val="24"/>
          <w:shd w:val="clear" w:color="auto" w:fill="FFFFFF"/>
        </w:rPr>
        <w:t>Urban ecosystems</w:t>
      </w:r>
      <w:r w:rsidRPr="00134E33">
        <w:rPr>
          <w:rFonts w:ascii="Arial" w:hAnsi="Arial" w:cs="Arial"/>
          <w:color w:val="222222"/>
          <w:sz w:val="24"/>
          <w:szCs w:val="24"/>
          <w:shd w:val="clear" w:color="auto" w:fill="FFFFFF"/>
        </w:rPr>
        <w:t xml:space="preserve"> </w:t>
      </w:r>
      <w:r w:rsidRPr="00134E33">
        <w:rPr>
          <w:rFonts w:ascii="Arial" w:hAnsi="Arial" w:cs="Arial"/>
          <w:b/>
          <w:bCs/>
          <w:color w:val="222222"/>
          <w:sz w:val="24"/>
          <w:szCs w:val="24"/>
          <w:shd w:val="clear" w:color="auto" w:fill="FFFFFF"/>
        </w:rPr>
        <w:t>11</w:t>
      </w:r>
      <w:r w:rsidRPr="00134E33">
        <w:rPr>
          <w:rFonts w:ascii="Arial" w:hAnsi="Arial" w:cs="Arial"/>
          <w:color w:val="222222"/>
          <w:sz w:val="24"/>
          <w:szCs w:val="24"/>
          <w:shd w:val="clear" w:color="auto" w:fill="FFFFFF"/>
        </w:rPr>
        <w:t>, 161</w:t>
      </w:r>
      <w:r w:rsidRPr="00134E33">
        <w:rPr>
          <w:rFonts w:ascii="Times New Roman" w:hAnsi="Times New Roman" w:cs="Times New Roman"/>
          <w:sz w:val="24"/>
          <w:szCs w:val="24"/>
        </w:rPr>
        <w:t>–176 (2008).</w:t>
      </w:r>
    </w:p>
    <w:p w14:paraId="0D259FC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W. Clarke, G. D. Jenerette, A. Davilla. The luxury of vegetation and the legacy of tree biodiversity in Los Angeles, CA.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 xml:space="preserve">116 </w:t>
      </w:r>
      <w:r w:rsidRPr="00134E33">
        <w:rPr>
          <w:rFonts w:ascii="Times New Roman" w:hAnsi="Times New Roman" w:cs="Times New Roman"/>
          <w:sz w:val="24"/>
          <w:szCs w:val="24"/>
        </w:rPr>
        <w:t>48–59 (2013).</w:t>
      </w:r>
    </w:p>
    <w:p w14:paraId="776E5E5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G. H. Donovan, J. P. Prestemon, D. T. Butry, A. R. Kaminski, V. J. Monleon. The politics of urban trees: Tree planting is associated with gentrification in Portland, Oregon. </w:t>
      </w:r>
      <w:r w:rsidRPr="00134E33">
        <w:rPr>
          <w:rFonts w:ascii="Times New Roman" w:hAnsi="Times New Roman" w:cs="Times New Roman"/>
          <w:i/>
          <w:iCs/>
          <w:sz w:val="24"/>
          <w:szCs w:val="24"/>
        </w:rPr>
        <w:t>Forest policy and economics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124</w:t>
      </w:r>
      <w:r w:rsidRPr="00134E33">
        <w:rPr>
          <w:rFonts w:ascii="Times New Roman" w:hAnsi="Times New Roman" w:cs="Times New Roman"/>
          <w:sz w:val="24"/>
          <w:szCs w:val="24"/>
        </w:rPr>
        <w:t>, 102387 (2021).</w:t>
      </w:r>
    </w:p>
    <w:p w14:paraId="602533E6"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Easton, L. Lees, P. Hubbard, N. Tate. Measuring and mapping displacement: The problem of quantification in the battle against gentrification.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286–306 (2020).</w:t>
      </w:r>
    </w:p>
    <w:p w14:paraId="0E44DCB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Manson, J. Schroeder, D. Van Riper, T. Kugler, S. Ruggles. IPUMS national historical geographic information system, version 17.0 (2022); </w:t>
      </w:r>
      <w:hyperlink r:id="rId16" w:history="1">
        <w:r w:rsidRPr="00134E33">
          <w:rPr>
            <w:rStyle w:val="Hyperlink"/>
            <w:rFonts w:ascii="Times New Roman" w:hAnsi="Times New Roman" w:cs="Times New Roman"/>
            <w:sz w:val="24"/>
            <w:szCs w:val="24"/>
          </w:rPr>
          <w:t>http://doi.org/10.18128/D050.V17.0</w:t>
        </w:r>
      </w:hyperlink>
      <w:r w:rsidRPr="00134E33">
        <w:rPr>
          <w:rFonts w:ascii="Times New Roman" w:hAnsi="Times New Roman" w:cs="Times New Roman"/>
          <w:sz w:val="24"/>
          <w:szCs w:val="24"/>
        </w:rPr>
        <w:t>.</w:t>
      </w:r>
    </w:p>
    <w:p w14:paraId="02D524D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M. Pidgeon, C. H. Flather, V. C. Radeloff, C. A. Lepczyk, N. S. Keuler, E. M. Wood, S. I. Stewart, R. B. Hammer. Systematic temporal patterns in the relationship between housing development and forest bird biodiversity. </w:t>
      </w:r>
      <w:r w:rsidRPr="00134E33">
        <w:rPr>
          <w:rFonts w:ascii="Times New Roman" w:hAnsi="Times New Roman" w:cs="Times New Roman"/>
          <w:i/>
          <w:iCs/>
          <w:sz w:val="24"/>
          <w:szCs w:val="24"/>
        </w:rPr>
        <w:t>Conservation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28(5)</w:t>
      </w:r>
      <w:r w:rsidRPr="00134E33">
        <w:rPr>
          <w:rFonts w:ascii="Times New Roman" w:hAnsi="Times New Roman" w:cs="Times New Roman"/>
          <w:sz w:val="24"/>
          <w:szCs w:val="24"/>
        </w:rPr>
        <w:t>, 1291–1301 (2014).</w:t>
      </w:r>
    </w:p>
    <w:p w14:paraId="45F402D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Chamberlain, C. Reynolds, A. Amar, D. Henry, E. Caprio, P. Batáry. Wealth, water and wildlife: Landscape aridity intensifies the urban luxury effect. </w:t>
      </w:r>
      <w:r w:rsidRPr="00134E33">
        <w:rPr>
          <w:rFonts w:ascii="Times New Roman" w:hAnsi="Times New Roman" w:cs="Times New Roman"/>
          <w:i/>
          <w:iCs/>
          <w:sz w:val="24"/>
          <w:szCs w:val="24"/>
        </w:rPr>
        <w:t>Global Ecology and Biogeography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29(9)</w:t>
      </w:r>
      <w:r w:rsidRPr="00134E33">
        <w:rPr>
          <w:rFonts w:ascii="Times New Roman" w:hAnsi="Times New Roman" w:cs="Times New Roman"/>
          <w:sz w:val="24"/>
          <w:szCs w:val="24"/>
        </w:rPr>
        <w:t>, 1595–1605 (2020).</w:t>
      </w:r>
    </w:p>
    <w:p w14:paraId="3D1D8956" w14:textId="211055C4"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Sekercioglu, C. J. Shier, K. C. Simon, C. C. St. Clair, T. Stankowich, C. J. Stevenson, L. Wayne, J. Williamson, L. Wilson, A. J. Zellmer, J. S. Lewis. Urbanization, climate, and species traits shape mammal communities from local to continental scales. </w:t>
      </w:r>
      <w:r w:rsidRPr="00134E33">
        <w:rPr>
          <w:rFonts w:ascii="Times New Roman" w:hAnsi="Times New Roman" w:cs="Times New Roman"/>
          <w:i/>
          <w:iCs/>
          <w:sz w:val="24"/>
          <w:szCs w:val="24"/>
        </w:rPr>
        <w:t>Nature Ecology and Evolution</w:t>
      </w:r>
      <w:r w:rsidRPr="00134E33">
        <w:rPr>
          <w:rFonts w:ascii="Times New Roman" w:hAnsi="Times New Roman" w:cs="Times New Roman"/>
          <w:sz w:val="24"/>
          <w:szCs w:val="24"/>
        </w:rPr>
        <w:t xml:space="preserve"> (</w:t>
      </w:r>
      <w:r w:rsidR="00A77EBE">
        <w:rPr>
          <w:rFonts w:ascii="Times New Roman" w:hAnsi="Times New Roman" w:cs="Times New Roman"/>
          <w:i/>
          <w:iCs/>
          <w:sz w:val="24"/>
          <w:szCs w:val="24"/>
        </w:rPr>
        <w:t>in press</w:t>
      </w:r>
      <w:r w:rsidRPr="00134E33">
        <w:rPr>
          <w:rFonts w:ascii="Times New Roman" w:hAnsi="Times New Roman" w:cs="Times New Roman"/>
          <w:sz w:val="24"/>
          <w:szCs w:val="24"/>
        </w:rPr>
        <w:t>).</w:t>
      </w:r>
    </w:p>
    <w:p w14:paraId="312A7E9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E. Mullenbach, B. Breyer, B. B. Cutts, L. Rivers III, L. R. Larson. An antiracist, anticolonial agenda for urban greening and conservation. </w:t>
      </w:r>
      <w:r w:rsidRPr="00134E33">
        <w:rPr>
          <w:rFonts w:ascii="Times New Roman" w:hAnsi="Times New Roman" w:cs="Times New Roman"/>
          <w:i/>
          <w:iCs/>
          <w:sz w:val="24"/>
          <w:szCs w:val="24"/>
        </w:rPr>
        <w:t>Conservation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15(4)</w:t>
      </w:r>
      <w:r w:rsidRPr="00134E33">
        <w:rPr>
          <w:rFonts w:ascii="Times New Roman" w:hAnsi="Times New Roman" w:cs="Times New Roman"/>
          <w:sz w:val="24"/>
          <w:szCs w:val="24"/>
        </w:rPr>
        <w:t>, e12889 (2022).</w:t>
      </w:r>
    </w:p>
    <w:p w14:paraId="4646176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Grove, L. Ogden. S. Pickett, C. Boone, G. Buckley, D. H. Locke, C. Lord, B. Hall. The legacy effect: Understanding how segregation and environmental injustice unfold over time in Baltimore. </w:t>
      </w:r>
      <w:r w:rsidRPr="00134E33">
        <w:rPr>
          <w:rFonts w:ascii="Times New Roman" w:hAnsi="Times New Roman" w:cs="Times New Roman"/>
          <w:i/>
          <w:iCs/>
          <w:sz w:val="24"/>
          <w:szCs w:val="24"/>
        </w:rPr>
        <w:t xml:space="preserve">Annals of the American Association of Geographers </w:t>
      </w:r>
      <w:r w:rsidRPr="00134E33">
        <w:rPr>
          <w:rFonts w:ascii="Times New Roman" w:hAnsi="Times New Roman" w:cs="Times New Roman"/>
          <w:b/>
          <w:bCs/>
          <w:sz w:val="24"/>
          <w:szCs w:val="24"/>
        </w:rPr>
        <w:t>108(2)</w:t>
      </w:r>
      <w:r w:rsidRPr="00134E33">
        <w:rPr>
          <w:rFonts w:ascii="Times New Roman" w:hAnsi="Times New Roman" w:cs="Times New Roman"/>
          <w:sz w:val="24"/>
          <w:szCs w:val="24"/>
        </w:rPr>
        <w:t>, 524–537 (2018).</w:t>
      </w:r>
    </w:p>
    <w:p w14:paraId="09FBBF8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Rigolon, M. Browning, V. Jennings. Inequities in the quality of urban park systems: An environmental justice investigation of cities in the United States.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178</w:t>
      </w:r>
      <w:r w:rsidRPr="00134E33">
        <w:rPr>
          <w:rFonts w:ascii="Times New Roman" w:hAnsi="Times New Roman" w:cs="Times New Roman"/>
          <w:sz w:val="24"/>
          <w:szCs w:val="24"/>
        </w:rPr>
        <w:t>, 156</w:t>
      </w:r>
      <w:bookmarkStart w:id="5" w:name="_Hlk143788887"/>
      <w:r w:rsidRPr="00134E33">
        <w:rPr>
          <w:rFonts w:ascii="Times New Roman" w:hAnsi="Times New Roman" w:cs="Times New Roman"/>
          <w:sz w:val="24"/>
          <w:szCs w:val="24"/>
        </w:rPr>
        <w:t>–</w:t>
      </w:r>
      <w:bookmarkEnd w:id="5"/>
      <w:r w:rsidRPr="00134E33">
        <w:rPr>
          <w:rFonts w:ascii="Times New Roman" w:hAnsi="Times New Roman" w:cs="Times New Roman"/>
          <w:sz w:val="24"/>
          <w:szCs w:val="24"/>
        </w:rPr>
        <w:t>169 (2018).</w:t>
      </w:r>
    </w:p>
    <w:p w14:paraId="19EE747C" w14:textId="77777777" w:rsid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Rigolon, J. Németh. Green gentrification or ‘just green enough’: Do park location, size and function affect whether a place gentrifies or not?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402–420 (2020).</w:t>
      </w:r>
    </w:p>
    <w:p w14:paraId="09E45586" w14:textId="36D6052D"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 Kays, M. Lasky, M. L. Allen, R. C. Dowler, M. T. R. Hawkins, A. G. Hope, B. A. Kohli, V. L. Mathis, B. McLean, L. E. Olson, C. W. Thompson, D. Thornton, J. Widness, M. V. Cove. Which mammals can be identified from camera traps and crowdsourced photographs? </w:t>
      </w:r>
      <w:r>
        <w:rPr>
          <w:rFonts w:ascii="Times New Roman" w:hAnsi="Times New Roman" w:cs="Times New Roman"/>
          <w:i/>
          <w:iCs/>
          <w:sz w:val="24"/>
          <w:szCs w:val="24"/>
        </w:rPr>
        <w:t>Journal of Mammalogy</w:t>
      </w:r>
      <w:r>
        <w:rPr>
          <w:rFonts w:ascii="Times New Roman" w:hAnsi="Times New Roman" w:cs="Times New Roman"/>
          <w:sz w:val="24"/>
          <w:szCs w:val="24"/>
        </w:rPr>
        <w:t xml:space="preserve"> </w:t>
      </w:r>
      <w:r>
        <w:rPr>
          <w:rFonts w:ascii="Times New Roman" w:hAnsi="Times New Roman" w:cs="Times New Roman"/>
          <w:b/>
          <w:bCs/>
          <w:sz w:val="24"/>
          <w:szCs w:val="24"/>
        </w:rPr>
        <w:t>103(4)</w:t>
      </w:r>
      <w:r>
        <w:rPr>
          <w:rFonts w:ascii="Times New Roman" w:hAnsi="Times New Roman" w:cs="Times New Roman"/>
          <w:sz w:val="24"/>
          <w:szCs w:val="24"/>
        </w:rPr>
        <w:t>, 767</w:t>
      </w:r>
      <w:r w:rsidRPr="00134E33">
        <w:rPr>
          <w:rFonts w:ascii="Times New Roman" w:hAnsi="Times New Roman" w:cs="Times New Roman"/>
          <w:sz w:val="24"/>
          <w:szCs w:val="24"/>
        </w:rPr>
        <w:t>–</w:t>
      </w:r>
      <w:r>
        <w:rPr>
          <w:rFonts w:ascii="Times New Roman" w:hAnsi="Times New Roman" w:cs="Times New Roman"/>
          <w:sz w:val="24"/>
          <w:szCs w:val="24"/>
        </w:rPr>
        <w:t>775 (2022).</w:t>
      </w:r>
    </w:p>
    <w:p w14:paraId="3539CDB9" w14:textId="19C72059"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 Sutherland, M. Brambilla, P. Pedrini, S. Tenan. A multiregion community model for inference about geographic variation in species richness.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7</w:t>
      </w:r>
      <w:r>
        <w:rPr>
          <w:rFonts w:ascii="Times New Roman" w:hAnsi="Times New Roman" w:cs="Times New Roman"/>
          <w:sz w:val="24"/>
          <w:szCs w:val="24"/>
        </w:rPr>
        <w:t>, 783</w:t>
      </w:r>
      <w:r w:rsidRPr="00134E33">
        <w:rPr>
          <w:rFonts w:ascii="Times New Roman" w:hAnsi="Times New Roman" w:cs="Times New Roman"/>
          <w:sz w:val="24"/>
          <w:szCs w:val="24"/>
        </w:rPr>
        <w:t>–</w:t>
      </w:r>
      <w:r>
        <w:rPr>
          <w:rFonts w:ascii="Times New Roman" w:hAnsi="Times New Roman" w:cs="Times New Roman"/>
          <w:sz w:val="24"/>
          <w:szCs w:val="24"/>
        </w:rPr>
        <w:t>791 (2016).</w:t>
      </w:r>
    </w:p>
    <w:p w14:paraId="7D5950C1" w14:textId="6B91745F" w:rsidR="00B93456" w:rsidRDefault="00B93456"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Dewitz, U.S. Geological Survey. National Land Cover Database (NLCD), version 2.0 (2021); </w:t>
      </w:r>
      <w:r w:rsidR="001E3B89" w:rsidRPr="001E3B89">
        <w:rPr>
          <w:rFonts w:ascii="Times New Roman" w:hAnsi="Times New Roman" w:cs="Times New Roman"/>
          <w:sz w:val="24"/>
          <w:szCs w:val="24"/>
        </w:rPr>
        <w:t>http://doi.org/10.5066/P9KZCM54</w:t>
      </w:r>
      <w:r>
        <w:rPr>
          <w:rFonts w:ascii="Times New Roman" w:hAnsi="Times New Roman" w:cs="Times New Roman"/>
          <w:sz w:val="24"/>
          <w:szCs w:val="24"/>
        </w:rPr>
        <w:t>.</w:t>
      </w:r>
    </w:p>
    <w:p w14:paraId="2703819A" w14:textId="53B32C9C" w:rsidR="001E3B89" w:rsidRDefault="001E3B8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K. Chapple, P. Waddel, D. Chatman, M. Zuk, A. Lokaitou-Sideris, P. Ong, K. Gorska, C. Pech, S. R. Gonzalez. “Developing a new methodology for analyzing potential displacement” (University of California, Berkeley</w:t>
      </w:r>
      <w:r w:rsidR="00F32E69">
        <w:rPr>
          <w:rFonts w:ascii="Times New Roman" w:hAnsi="Times New Roman" w:cs="Times New Roman"/>
          <w:sz w:val="24"/>
          <w:szCs w:val="24"/>
        </w:rPr>
        <w:t>, 2017</w:t>
      </w:r>
      <w:r>
        <w:rPr>
          <w:rFonts w:ascii="Times New Roman" w:hAnsi="Times New Roman" w:cs="Times New Roman"/>
          <w:sz w:val="24"/>
          <w:szCs w:val="24"/>
        </w:rPr>
        <w:t>)</w:t>
      </w:r>
      <w:r w:rsidR="00F32E69">
        <w:rPr>
          <w:rFonts w:ascii="Times New Roman" w:hAnsi="Times New Roman" w:cs="Times New Roman"/>
          <w:sz w:val="24"/>
          <w:szCs w:val="24"/>
        </w:rPr>
        <w:t>.</w:t>
      </w:r>
    </w:p>
    <w:p w14:paraId="2E95A8A8" w14:textId="0B10A341"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Walker, M. Herman. tidycensus: Load US Census boundary and attribute data as tidyverse and sf ready data frames, version 1.4.4 (2023); </w:t>
      </w:r>
      <w:r w:rsidRPr="00F32E69">
        <w:rPr>
          <w:rFonts w:ascii="Times New Roman" w:hAnsi="Times New Roman" w:cs="Times New Roman"/>
          <w:sz w:val="24"/>
          <w:szCs w:val="24"/>
        </w:rPr>
        <w:t>https://CRAN.R-project.org/package=tidycensus</w:t>
      </w:r>
      <w:r>
        <w:rPr>
          <w:rFonts w:ascii="Times New Roman" w:hAnsi="Times New Roman" w:cs="Times New Roman"/>
          <w:sz w:val="24"/>
          <w:szCs w:val="24"/>
        </w:rPr>
        <w:t>.</w:t>
      </w:r>
    </w:p>
    <w:p w14:paraId="1CF249ED" w14:textId="6C73145B"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 Core Team. R: a language environment for statistical computing, version 4.2.0 (2022); </w:t>
      </w:r>
      <w:r w:rsidRPr="00F32E69">
        <w:rPr>
          <w:rFonts w:ascii="Times New Roman" w:hAnsi="Times New Roman" w:cs="Times New Roman"/>
          <w:sz w:val="24"/>
          <w:szCs w:val="24"/>
        </w:rPr>
        <w:t>https://www.R-project.org</w:t>
      </w:r>
      <w:r>
        <w:rPr>
          <w:rFonts w:ascii="Times New Roman" w:hAnsi="Times New Roman" w:cs="Times New Roman"/>
          <w:sz w:val="24"/>
          <w:szCs w:val="24"/>
        </w:rPr>
        <w:t>.</w:t>
      </w:r>
    </w:p>
    <w:p w14:paraId="663F5572" w14:textId="171C3410"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U.S. Census Bureau. 2009-2011 American community survey </w:t>
      </w:r>
      <w:r w:rsidR="0061778F">
        <w:rPr>
          <w:rFonts w:ascii="Times New Roman" w:hAnsi="Times New Roman" w:cs="Times New Roman"/>
          <w:sz w:val="24"/>
          <w:szCs w:val="24"/>
        </w:rPr>
        <w:t>3</w:t>
      </w:r>
      <w:r>
        <w:rPr>
          <w:rFonts w:ascii="Times New Roman" w:hAnsi="Times New Roman" w:cs="Times New Roman"/>
          <w:sz w:val="24"/>
          <w:szCs w:val="24"/>
        </w:rPr>
        <w:t>-year public use microdata samples</w:t>
      </w:r>
      <w:r w:rsidR="0061778F">
        <w:rPr>
          <w:rFonts w:ascii="Times New Roman" w:hAnsi="Times New Roman" w:cs="Times New Roman"/>
          <w:sz w:val="24"/>
          <w:szCs w:val="24"/>
        </w:rPr>
        <w:t>,</w:t>
      </w:r>
      <w:r>
        <w:rPr>
          <w:rFonts w:ascii="Times New Roman" w:hAnsi="Times New Roman" w:cs="Times New Roman"/>
          <w:sz w:val="24"/>
          <w:szCs w:val="24"/>
        </w:rPr>
        <w:t xml:space="preserve"> (20</w:t>
      </w:r>
      <w:r w:rsidR="0061778F">
        <w:rPr>
          <w:rFonts w:ascii="Times New Roman" w:hAnsi="Times New Roman" w:cs="Times New Roman"/>
          <w:sz w:val="24"/>
          <w:szCs w:val="24"/>
        </w:rPr>
        <w:t>12</w:t>
      </w:r>
      <w:r>
        <w:rPr>
          <w:rFonts w:ascii="Times New Roman" w:hAnsi="Times New Roman" w:cs="Times New Roman"/>
          <w:sz w:val="24"/>
          <w:szCs w:val="24"/>
        </w:rPr>
        <w:t>)</w:t>
      </w:r>
      <w:r w:rsidR="0061778F">
        <w:rPr>
          <w:rFonts w:ascii="Times New Roman" w:hAnsi="Times New Roman" w:cs="Times New Roman"/>
          <w:sz w:val="24"/>
          <w:szCs w:val="24"/>
        </w:rPr>
        <w:t xml:space="preserve">; </w:t>
      </w:r>
      <w:r w:rsidR="0061778F" w:rsidRPr="0061778F">
        <w:rPr>
          <w:rFonts w:ascii="Times New Roman" w:hAnsi="Times New Roman" w:cs="Times New Roman"/>
          <w:sz w:val="24"/>
          <w:szCs w:val="24"/>
        </w:rPr>
        <w:t>https://www.census.gov/programs-surveys/acs/data.html</w:t>
      </w:r>
      <w:r w:rsidR="0061778F">
        <w:rPr>
          <w:rFonts w:ascii="Times New Roman" w:hAnsi="Times New Roman" w:cs="Times New Roman"/>
          <w:sz w:val="24"/>
          <w:szCs w:val="24"/>
        </w:rPr>
        <w:t>.</w:t>
      </w:r>
    </w:p>
    <w:p w14:paraId="05F31770" w14:textId="2C45BE96" w:rsidR="0061778F" w:rsidRDefault="0061778F"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Nakagawa, M. Lagisz, M. Jennions, J. Koricheva, D. W. Noble, T. H. Parker, A. </w:t>
      </w:r>
      <w:r w:rsidRPr="0061778F">
        <w:rPr>
          <w:rFonts w:ascii="Times New Roman" w:hAnsi="Times New Roman" w:cs="Times New Roman"/>
          <w:sz w:val="24"/>
          <w:szCs w:val="24"/>
        </w:rPr>
        <w:t>Sánchez‐Tójar</w:t>
      </w:r>
      <w:r>
        <w:rPr>
          <w:rFonts w:ascii="Times New Roman" w:hAnsi="Times New Roman" w:cs="Times New Roman"/>
          <w:sz w:val="24"/>
          <w:szCs w:val="24"/>
        </w:rPr>
        <w:t xml:space="preserve">, Y. Tang, R. E. O’Dea. Methods for testing publication bias in ecological and evolutionary meta-analyses.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13(1)</w:t>
      </w:r>
      <w:r w:rsidRPr="0061778F">
        <w:rPr>
          <w:rFonts w:ascii="Times New Roman" w:hAnsi="Times New Roman" w:cs="Times New Roman"/>
          <w:sz w:val="24"/>
          <w:szCs w:val="24"/>
        </w:rPr>
        <w:t>,</w:t>
      </w:r>
      <w:r>
        <w:rPr>
          <w:rFonts w:ascii="Times New Roman" w:hAnsi="Times New Roman" w:cs="Times New Roman"/>
          <w:sz w:val="24"/>
          <w:szCs w:val="24"/>
        </w:rPr>
        <w:t xml:space="preserve"> 4</w:t>
      </w:r>
      <w:r w:rsidRPr="00134E33">
        <w:rPr>
          <w:rFonts w:ascii="Times New Roman" w:hAnsi="Times New Roman" w:cs="Times New Roman"/>
          <w:sz w:val="24"/>
          <w:szCs w:val="24"/>
        </w:rPr>
        <w:t>–</w:t>
      </w:r>
      <w:r>
        <w:rPr>
          <w:rFonts w:ascii="Times New Roman" w:hAnsi="Times New Roman" w:cs="Times New Roman"/>
          <w:sz w:val="24"/>
          <w:szCs w:val="24"/>
        </w:rPr>
        <w:t>21 (2022).</w:t>
      </w:r>
    </w:p>
    <w:p w14:paraId="41C62741" w14:textId="7125511B"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IUCN. The IUCN red list of threatened species, version 2020-2 (2020); </w:t>
      </w:r>
      <w:r w:rsidRPr="001C3C4E">
        <w:rPr>
          <w:rFonts w:ascii="Times New Roman" w:hAnsi="Times New Roman" w:cs="Times New Roman"/>
          <w:sz w:val="24"/>
          <w:szCs w:val="24"/>
        </w:rPr>
        <w:t>https://iucnredlist.org</w:t>
      </w:r>
      <w:r>
        <w:rPr>
          <w:rFonts w:ascii="Times New Roman" w:hAnsi="Times New Roman" w:cs="Times New Roman"/>
          <w:sz w:val="24"/>
          <w:szCs w:val="24"/>
        </w:rPr>
        <w:t>.</w:t>
      </w:r>
    </w:p>
    <w:p w14:paraId="0B4B3FE4" w14:textId="3CB2CF22"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 Gelman, J. B. Carlin, H. S. Stern, D. B. Dunson, A. Vehtari, D. B. Rubin. Bayesian Data Analysis (Chapman &amp; Hall/CRC Press, ed. 3, 2014).</w:t>
      </w:r>
    </w:p>
    <w:p w14:paraId="6EF99170" w14:textId="1A4ADF16"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M. </w:t>
      </w:r>
      <w:r w:rsidRPr="00B6554D">
        <w:rPr>
          <w:rFonts w:ascii="Times New Roman" w:hAnsi="Times New Roman" w:cs="Times New Roman"/>
          <w:sz w:val="24"/>
          <w:szCs w:val="24"/>
        </w:rPr>
        <w:t>Kéry</w:t>
      </w:r>
      <w:r>
        <w:rPr>
          <w:rFonts w:ascii="Times New Roman" w:hAnsi="Times New Roman" w:cs="Times New Roman"/>
          <w:sz w:val="24"/>
          <w:szCs w:val="24"/>
        </w:rPr>
        <w:t>, J. A. Royle. Applied Hierarchical Modeling in Ecology: Analysis of distribution, abundance, and species richness in R and BUGS: Volume 1 (Academic Press, 2015).</w:t>
      </w:r>
    </w:p>
    <w:p w14:paraId="23C9C0AE" w14:textId="47C233E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 Legendre, L. Legendre. Numerical Ecology (Elsevier, 2012).</w:t>
      </w:r>
    </w:p>
    <w:p w14:paraId="49457799" w14:textId="5BDF18C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Ferrier, G. Manion, J. Elith, K. Richardson. Using generalized dissimilarity modeling to analyze and predict patterns of beta diversity in regional biodiversity assessment. </w:t>
      </w:r>
      <w:r>
        <w:rPr>
          <w:rFonts w:ascii="Times New Roman" w:hAnsi="Times New Roman" w:cs="Times New Roman"/>
          <w:i/>
          <w:iCs/>
          <w:sz w:val="24"/>
          <w:szCs w:val="24"/>
        </w:rPr>
        <w:t>Diversity and Distributions</w:t>
      </w:r>
      <w:r>
        <w:rPr>
          <w:rFonts w:ascii="Times New Roman" w:hAnsi="Times New Roman" w:cs="Times New Roman"/>
          <w:sz w:val="24"/>
          <w:szCs w:val="24"/>
        </w:rPr>
        <w:t xml:space="preserve"> </w:t>
      </w:r>
      <w:r>
        <w:rPr>
          <w:rFonts w:ascii="Times New Roman" w:hAnsi="Times New Roman" w:cs="Times New Roman"/>
          <w:b/>
          <w:bCs/>
          <w:sz w:val="24"/>
          <w:szCs w:val="24"/>
        </w:rPr>
        <w:t>13(3)</w:t>
      </w:r>
      <w:r>
        <w:rPr>
          <w:rFonts w:ascii="Times New Roman" w:hAnsi="Times New Roman" w:cs="Times New Roman"/>
          <w:sz w:val="24"/>
          <w:szCs w:val="24"/>
        </w:rPr>
        <w:t>, 252</w:t>
      </w:r>
      <w:r w:rsidRPr="00134E33">
        <w:rPr>
          <w:rFonts w:ascii="Times New Roman" w:hAnsi="Times New Roman" w:cs="Times New Roman"/>
          <w:sz w:val="24"/>
          <w:szCs w:val="24"/>
        </w:rPr>
        <w:t>–</w:t>
      </w:r>
      <w:r>
        <w:rPr>
          <w:rFonts w:ascii="Times New Roman" w:hAnsi="Times New Roman" w:cs="Times New Roman"/>
          <w:sz w:val="24"/>
          <w:szCs w:val="24"/>
        </w:rPr>
        <w:t>624 (2007).</w:t>
      </w:r>
    </w:p>
    <w:p w14:paraId="05B012E5" w14:textId="1B6F738A"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Mokany, C. Ware, S. N. Woolley, S. Ferrier, M. C. Fitzpatrick. A working guide to harnessing generalized dissimilarity modeling for biodiversity analysis and conservation assessment. </w:t>
      </w:r>
      <w:r>
        <w:rPr>
          <w:rFonts w:ascii="Times New Roman" w:hAnsi="Times New Roman" w:cs="Times New Roman"/>
          <w:i/>
          <w:iCs/>
          <w:sz w:val="24"/>
          <w:szCs w:val="24"/>
        </w:rPr>
        <w:t>Global Ecology and Biogeography</w:t>
      </w:r>
      <w:r>
        <w:rPr>
          <w:rFonts w:ascii="Times New Roman" w:hAnsi="Times New Roman" w:cs="Times New Roman"/>
          <w:sz w:val="24"/>
          <w:szCs w:val="24"/>
        </w:rPr>
        <w:t xml:space="preserve"> </w:t>
      </w:r>
      <w:r>
        <w:rPr>
          <w:rFonts w:ascii="Times New Roman" w:hAnsi="Times New Roman" w:cs="Times New Roman"/>
          <w:b/>
          <w:bCs/>
          <w:sz w:val="24"/>
          <w:szCs w:val="24"/>
        </w:rPr>
        <w:t>31(4)</w:t>
      </w:r>
      <w:r>
        <w:rPr>
          <w:rFonts w:ascii="Times New Roman" w:hAnsi="Times New Roman" w:cs="Times New Roman"/>
          <w:sz w:val="24"/>
          <w:szCs w:val="24"/>
        </w:rPr>
        <w:t>, 802</w:t>
      </w:r>
      <w:r w:rsidRPr="00134E33">
        <w:rPr>
          <w:rFonts w:ascii="Times New Roman" w:hAnsi="Times New Roman" w:cs="Times New Roman"/>
          <w:sz w:val="24"/>
          <w:szCs w:val="24"/>
        </w:rPr>
        <w:t>–</w:t>
      </w:r>
      <w:r>
        <w:rPr>
          <w:rFonts w:ascii="Times New Roman" w:hAnsi="Times New Roman" w:cs="Times New Roman"/>
          <w:sz w:val="24"/>
          <w:szCs w:val="24"/>
        </w:rPr>
        <w:t>821 (2022).</w:t>
      </w:r>
    </w:p>
    <w:p w14:paraId="7B388CCC" w14:textId="14E525AB"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Oksanen, G. Simpson, F. Blanchet, R. Kindt, P. Legendre, P. Minchin, R. O’Hara, P. Solymos, M. Stevens, E. Szoecs, H. Wagner, M. Barbour, M. Bedward, </w:t>
      </w:r>
      <w:r w:rsidR="00B80945">
        <w:rPr>
          <w:rFonts w:ascii="Times New Roman" w:hAnsi="Times New Roman" w:cs="Times New Roman"/>
          <w:sz w:val="24"/>
          <w:szCs w:val="24"/>
        </w:rPr>
        <w:t xml:space="preserve">B. Bolker, D. Borcard, G. Carvalho, M. Chirico, M. De Caceres, S. Durand, H. Evangelista, R. FitzJohn, M. Friendly, B. Furneaux, G. Hannigan, M. Hill, L. Lahti, D. McGlinn, M. Ouellette, E. Ribeiro Cunha, T. Smith, A. Stier, C. Ter Braak, J. Weedon. vegan: community ecology, version 2.6.4 (2022); </w:t>
      </w:r>
      <w:r w:rsidR="00B80945" w:rsidRPr="00B80945">
        <w:rPr>
          <w:rFonts w:ascii="Times New Roman" w:hAnsi="Times New Roman" w:cs="Times New Roman"/>
          <w:sz w:val="24"/>
          <w:szCs w:val="24"/>
        </w:rPr>
        <w:t>https://CRAN.R-project.org/package=vegan</w:t>
      </w:r>
      <w:r w:rsidR="00B80945">
        <w:rPr>
          <w:rFonts w:ascii="Times New Roman" w:hAnsi="Times New Roman" w:cs="Times New Roman"/>
          <w:sz w:val="24"/>
          <w:szCs w:val="24"/>
        </w:rPr>
        <w:t>.</w:t>
      </w:r>
    </w:p>
    <w:p w14:paraId="08DE5901" w14:textId="33F85D03" w:rsidR="00B80945" w:rsidRPr="00B6554D" w:rsidRDefault="00B80945"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 Ramsay. Monotone regression splines in action. </w:t>
      </w:r>
      <w:r>
        <w:rPr>
          <w:rFonts w:ascii="Times New Roman" w:hAnsi="Times New Roman" w:cs="Times New Roman"/>
          <w:i/>
          <w:iCs/>
          <w:sz w:val="24"/>
          <w:szCs w:val="24"/>
        </w:rPr>
        <w:t>Statistical science</w:t>
      </w:r>
      <w:r>
        <w:rPr>
          <w:rFonts w:ascii="Times New Roman" w:hAnsi="Times New Roman" w:cs="Times New Roman"/>
          <w:sz w:val="24"/>
          <w:szCs w:val="24"/>
        </w:rPr>
        <w:t xml:space="preserve"> </w:t>
      </w:r>
      <w:r>
        <w:rPr>
          <w:rFonts w:ascii="Times New Roman" w:hAnsi="Times New Roman" w:cs="Times New Roman"/>
          <w:b/>
          <w:bCs/>
          <w:sz w:val="24"/>
          <w:szCs w:val="24"/>
        </w:rPr>
        <w:t>3(4)</w:t>
      </w:r>
      <w:r>
        <w:rPr>
          <w:rFonts w:ascii="Times New Roman" w:hAnsi="Times New Roman" w:cs="Times New Roman"/>
          <w:sz w:val="24"/>
          <w:szCs w:val="24"/>
        </w:rPr>
        <w:t>, 425</w:t>
      </w:r>
      <w:r w:rsidRPr="00134E33">
        <w:rPr>
          <w:rFonts w:ascii="Times New Roman" w:hAnsi="Times New Roman" w:cs="Times New Roman"/>
          <w:sz w:val="24"/>
          <w:szCs w:val="24"/>
        </w:rPr>
        <w:t>–</w:t>
      </w:r>
      <w:r>
        <w:rPr>
          <w:rFonts w:ascii="Times New Roman" w:hAnsi="Times New Roman" w:cs="Times New Roman"/>
          <w:sz w:val="24"/>
          <w:szCs w:val="24"/>
        </w:rPr>
        <w:t>441 (1988).</w:t>
      </w:r>
    </w:p>
    <w:p w14:paraId="04A7910C" w14:textId="77777777" w:rsidR="00357455" w:rsidRDefault="00357455" w:rsidP="00E351C0">
      <w:pPr>
        <w:pStyle w:val="Acknowledgement"/>
        <w:ind w:left="0" w:firstLine="0"/>
        <w:rPr>
          <w:b/>
        </w:rPr>
      </w:pPr>
    </w:p>
    <w:p w14:paraId="58AD7DE7" w14:textId="21296C2C" w:rsidR="00B52557" w:rsidRDefault="00D73714" w:rsidP="00E351C0">
      <w:pPr>
        <w:pStyle w:val="Acknowledgement"/>
        <w:ind w:left="0" w:firstLine="0"/>
      </w:pPr>
      <w:r w:rsidRPr="009A6B8F">
        <w:rPr>
          <w:b/>
        </w:rPr>
        <w:t>Acknowledgments:</w:t>
      </w:r>
      <w:r w:rsidRPr="009A6B8F">
        <w:t xml:space="preserve"> </w:t>
      </w:r>
    </w:p>
    <w:p w14:paraId="1B2A10DC" w14:textId="1D947F9A" w:rsidR="00734E03" w:rsidRPr="009A6B8F" w:rsidRDefault="00734E03" w:rsidP="00E351C0">
      <w:pPr>
        <w:pStyle w:val="Acknowledgement"/>
        <w:ind w:left="0" w:firstLine="0"/>
      </w:pPr>
      <w:r>
        <w:t>We thank all UWIN members for their hard work in collecting these data. We thank R. Mueller, T. Gallo, L. Bliss-Ketchum, A. Aviles Gamboa,</w:t>
      </w:r>
      <w:r w:rsidR="00BA0A65">
        <w:t xml:space="preserve"> I. Taves,</w:t>
      </w:r>
      <w:r>
        <w:t xml:space="preserve"> and K. Larson for their contributions during different stages of this project. The </w:t>
      </w:r>
      <w:r w:rsidRPr="00734E03">
        <w:t>Seattle Urban Carnivore Project, coordinated by Woodland Park Zoo and Seattle University, provided data gathered with significant contributions of effort from many Woodland Park Zoo community science volunteers and Seattle University students.</w:t>
      </w:r>
    </w:p>
    <w:p w14:paraId="598A3F87" w14:textId="64E4B553" w:rsidR="00B52557" w:rsidRDefault="7FEA168B" w:rsidP="00734E03">
      <w:pPr>
        <w:pStyle w:val="Acknowledgement"/>
      </w:pPr>
      <w:r w:rsidRPr="7FEA168B">
        <w:rPr>
          <w:b/>
          <w:bCs/>
        </w:rPr>
        <w:t>Funding:</w:t>
      </w:r>
      <w:r>
        <w:t xml:space="preserve"> </w:t>
      </w:r>
    </w:p>
    <w:p w14:paraId="52F140B0" w14:textId="379F409C" w:rsidR="00734E03" w:rsidRPr="00734E03" w:rsidRDefault="00734E03" w:rsidP="00734E03">
      <w:pPr>
        <w:pStyle w:val="Acknowledgement"/>
      </w:pPr>
      <w:r>
        <w:t>Central A</w:t>
      </w:r>
      <w:r w:rsidR="0098118C">
        <w:t>ri</w:t>
      </w:r>
      <w:r>
        <w:t xml:space="preserve">zona-Phoenix Long-Term Ecological Research Program grant </w:t>
      </w:r>
      <w:r w:rsidRPr="00734E03">
        <w:t xml:space="preserve">DEB-1832016 </w:t>
      </w:r>
      <w:r>
        <w:t>(JL, JH)</w:t>
      </w:r>
    </w:p>
    <w:p w14:paraId="0501F937" w14:textId="23776320" w:rsidR="00B52557" w:rsidRPr="009A6B8F" w:rsidRDefault="00DD225C" w:rsidP="005659B1">
      <w:pPr>
        <w:pStyle w:val="Acknowledgement"/>
        <w:ind w:left="360" w:firstLine="0"/>
      </w:pPr>
      <w:r w:rsidRPr="009A6B8F">
        <w:rPr>
          <w:b/>
        </w:rPr>
        <w:t>Author contributions:</w:t>
      </w:r>
      <w:r w:rsidRPr="009A6B8F">
        <w:t xml:space="preserve"> </w:t>
      </w:r>
      <w:bookmarkStart w:id="6" w:name="_Hlk62207876"/>
    </w:p>
    <w:p w14:paraId="4C8119C9" w14:textId="2668772B"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w:t>
      </w:r>
      <w:r w:rsidR="00734E03">
        <w:rPr>
          <w:color w:val="000000"/>
        </w:rPr>
        <w:t xml:space="preserve"> MF,</w:t>
      </w:r>
      <w:r w:rsidRPr="009A6B8F">
        <w:rPr>
          <w:color w:val="000000"/>
        </w:rPr>
        <w:t xml:space="preserve"> </w:t>
      </w:r>
      <w:r w:rsidR="00734E03">
        <w:rPr>
          <w:color w:val="000000"/>
        </w:rPr>
        <w:t>C</w:t>
      </w:r>
      <w:r w:rsidR="00B1459E">
        <w:rPr>
          <w:color w:val="000000"/>
        </w:rPr>
        <w:t>J</w:t>
      </w:r>
      <w:r w:rsidR="00734E03">
        <w:rPr>
          <w:color w:val="000000"/>
        </w:rPr>
        <w:t>S, S</w:t>
      </w:r>
      <w:r w:rsidR="00B1459E">
        <w:rPr>
          <w:color w:val="000000"/>
        </w:rPr>
        <w:t>B</w:t>
      </w:r>
      <w:r w:rsidR="00734E03">
        <w:rPr>
          <w:color w:val="000000"/>
        </w:rPr>
        <w:t>M, H</w:t>
      </w:r>
      <w:r w:rsidR="00B1459E">
        <w:rPr>
          <w:color w:val="000000"/>
        </w:rPr>
        <w:t>A</w:t>
      </w:r>
      <w:r w:rsidR="00734E03">
        <w:rPr>
          <w:color w:val="000000"/>
        </w:rPr>
        <w:t>S, J</w:t>
      </w:r>
      <w:r w:rsidR="00B1459E">
        <w:rPr>
          <w:color w:val="000000"/>
        </w:rPr>
        <w:t>S</w:t>
      </w:r>
      <w:r w:rsidR="00734E03">
        <w:rPr>
          <w:color w:val="000000"/>
        </w:rPr>
        <w:t>L, E</w:t>
      </w:r>
      <w:r w:rsidR="00B1459E">
        <w:rPr>
          <w:color w:val="000000"/>
        </w:rPr>
        <w:t>W</w:t>
      </w:r>
      <w:r w:rsidR="00734E03">
        <w:rPr>
          <w:color w:val="000000"/>
        </w:rPr>
        <w:t>L</w:t>
      </w:r>
      <w:r w:rsidR="00B1459E">
        <w:rPr>
          <w:color w:val="000000"/>
        </w:rPr>
        <w:t>,</w:t>
      </w:r>
      <w:r w:rsidR="00734E03">
        <w:rPr>
          <w:color w:val="000000"/>
        </w:rPr>
        <w:t xml:space="preserve"> C</w:t>
      </w:r>
      <w:r w:rsidR="00B1459E">
        <w:rPr>
          <w:color w:val="000000"/>
        </w:rPr>
        <w:t>M</w:t>
      </w:r>
      <w:r w:rsidR="00734E03">
        <w:rPr>
          <w:color w:val="000000"/>
        </w:rPr>
        <w:t>S, A</w:t>
      </w:r>
      <w:r w:rsidR="00B1459E">
        <w:rPr>
          <w:color w:val="000000"/>
        </w:rPr>
        <w:t>T</w:t>
      </w:r>
      <w:r w:rsidR="00734E03">
        <w:rPr>
          <w:color w:val="000000"/>
        </w:rPr>
        <w:t>R, M</w:t>
      </w:r>
      <w:r w:rsidR="00B1459E">
        <w:rPr>
          <w:color w:val="000000"/>
        </w:rPr>
        <w:t>J</w:t>
      </w:r>
      <w:r w:rsidR="00734E03">
        <w:rPr>
          <w:color w:val="000000"/>
        </w:rPr>
        <w:t>J, A</w:t>
      </w:r>
      <w:r w:rsidR="00B1459E">
        <w:rPr>
          <w:color w:val="000000"/>
        </w:rPr>
        <w:t>R</w:t>
      </w:r>
      <w:r w:rsidR="00734E03">
        <w:rPr>
          <w:color w:val="000000"/>
        </w:rPr>
        <w:t>G</w:t>
      </w:r>
      <w:r w:rsidR="00B1459E">
        <w:rPr>
          <w:color w:val="000000"/>
        </w:rPr>
        <w:t>, TS</w:t>
      </w:r>
    </w:p>
    <w:p w14:paraId="0FC70DC9" w14:textId="144B989B"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r w:rsidR="00734E03">
        <w:rPr>
          <w:color w:val="000000"/>
        </w:rPr>
        <w:t>MF, SM, EL, HS</w:t>
      </w:r>
      <w:r w:rsidR="00B1459E">
        <w:rPr>
          <w:color w:val="000000"/>
        </w:rPr>
        <w:t>, JSL</w:t>
      </w:r>
    </w:p>
    <w:p w14:paraId="6CD5E09A" w14:textId="05062158" w:rsidR="00B1459E" w:rsidRDefault="00B1459E" w:rsidP="00B1459E">
      <w:pPr>
        <w:pStyle w:val="acknowledgement0"/>
        <w:spacing w:before="120" w:beforeAutospacing="0" w:after="0" w:afterAutospacing="0"/>
        <w:ind w:left="720"/>
        <w:jc w:val="both"/>
        <w:rPr>
          <w:color w:val="000000"/>
        </w:rPr>
      </w:pPr>
      <w:r>
        <w:rPr>
          <w:color w:val="000000"/>
        </w:rPr>
        <w:t>Investigation: All coauthors</w:t>
      </w:r>
    </w:p>
    <w:p w14:paraId="1DD586C4" w14:textId="0CB091CB" w:rsidR="00734E03" w:rsidRDefault="00734E03" w:rsidP="00E351C0">
      <w:pPr>
        <w:pStyle w:val="acknowledgement0"/>
        <w:spacing w:before="120" w:beforeAutospacing="0" w:after="0" w:afterAutospacing="0"/>
        <w:ind w:left="720"/>
        <w:jc w:val="both"/>
        <w:rPr>
          <w:color w:val="000000"/>
        </w:rPr>
      </w:pPr>
      <w:r>
        <w:rPr>
          <w:color w:val="000000"/>
        </w:rPr>
        <w:t>Formal Analysis: MF</w:t>
      </w:r>
    </w:p>
    <w:p w14:paraId="633770B7" w14:textId="566DFB1E"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r w:rsidR="00734E03">
        <w:rPr>
          <w:color w:val="000000"/>
        </w:rPr>
        <w:t>MF</w:t>
      </w:r>
    </w:p>
    <w:p w14:paraId="25BDBF01" w14:textId="1EB9D11B" w:rsidR="00B1459E" w:rsidRDefault="00B1459E" w:rsidP="00E351C0">
      <w:pPr>
        <w:pStyle w:val="acknowledgement0"/>
        <w:spacing w:before="120" w:beforeAutospacing="0" w:after="0" w:afterAutospacing="0"/>
        <w:ind w:left="720"/>
        <w:jc w:val="both"/>
        <w:rPr>
          <w:color w:val="000000"/>
        </w:rPr>
      </w:pPr>
      <w:r>
        <w:rPr>
          <w:color w:val="000000"/>
        </w:rPr>
        <w:t>Software: MF</w:t>
      </w:r>
    </w:p>
    <w:p w14:paraId="5B494BF0" w14:textId="73D3C7D5" w:rsidR="009A6B8F" w:rsidRDefault="009A6B8F" w:rsidP="00E351C0">
      <w:pPr>
        <w:pStyle w:val="acknowledgement0"/>
        <w:spacing w:before="120" w:beforeAutospacing="0" w:after="0" w:afterAutospacing="0"/>
        <w:ind w:left="720"/>
        <w:jc w:val="both"/>
        <w:rPr>
          <w:color w:val="000000"/>
        </w:rPr>
      </w:pPr>
      <w:r>
        <w:rPr>
          <w:color w:val="000000"/>
        </w:rPr>
        <w:t xml:space="preserve">Project administration: </w:t>
      </w:r>
      <w:r w:rsidR="00734E03">
        <w:rPr>
          <w:color w:val="000000"/>
        </w:rPr>
        <w:t>SM</w:t>
      </w:r>
    </w:p>
    <w:p w14:paraId="5A56089A" w14:textId="64026271" w:rsidR="00B1459E" w:rsidRDefault="00B1459E" w:rsidP="00E351C0">
      <w:pPr>
        <w:pStyle w:val="acknowledgement0"/>
        <w:spacing w:before="120" w:beforeAutospacing="0" w:after="0" w:afterAutospacing="0"/>
        <w:ind w:left="720"/>
        <w:jc w:val="both"/>
        <w:rPr>
          <w:color w:val="000000"/>
        </w:rPr>
      </w:pPr>
      <w:r>
        <w:rPr>
          <w:color w:val="000000"/>
        </w:rPr>
        <w:t>Funding Acquisition: SM</w:t>
      </w:r>
    </w:p>
    <w:p w14:paraId="79BD6293" w14:textId="447CBBE5" w:rsidR="009A6B8F" w:rsidRDefault="009A6B8F" w:rsidP="00E351C0">
      <w:pPr>
        <w:pStyle w:val="acknowledgement0"/>
        <w:spacing w:before="120" w:beforeAutospacing="0" w:after="0" w:afterAutospacing="0"/>
        <w:ind w:left="720"/>
        <w:jc w:val="both"/>
        <w:rPr>
          <w:color w:val="000000"/>
        </w:rPr>
      </w:pPr>
      <w:r>
        <w:rPr>
          <w:color w:val="000000"/>
        </w:rPr>
        <w:t xml:space="preserve">Writing – original draft: </w:t>
      </w:r>
      <w:r w:rsidR="00734E03">
        <w:rPr>
          <w:color w:val="000000"/>
        </w:rPr>
        <w:t>MF</w:t>
      </w:r>
    </w:p>
    <w:p w14:paraId="5980E642" w14:textId="2DCF6D8F"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r w:rsidR="00734E03">
        <w:rPr>
          <w:color w:val="000000"/>
        </w:rPr>
        <w:t>All coauthors</w:t>
      </w:r>
    </w:p>
    <w:bookmarkEnd w:id="6"/>
    <w:p w14:paraId="2E0CAB54" w14:textId="4F03C93A" w:rsidR="00B52557" w:rsidRDefault="00DD225C" w:rsidP="00B1459E">
      <w:pPr>
        <w:pStyle w:val="Acknowledgement"/>
      </w:pPr>
      <w:r w:rsidRPr="009A6B8F">
        <w:rPr>
          <w:b/>
        </w:rPr>
        <w:t>Competing interests:</w:t>
      </w:r>
      <w:r w:rsidRPr="009A6B8F">
        <w:t xml:space="preserve"> </w:t>
      </w:r>
    </w:p>
    <w:p w14:paraId="301DD58F" w14:textId="087D8ED0" w:rsidR="00B1459E" w:rsidRPr="009A6B8F" w:rsidRDefault="00B1459E" w:rsidP="00B1459E">
      <w:pPr>
        <w:pStyle w:val="Acknowledgement"/>
      </w:pPr>
      <w:r w:rsidRPr="009A6B8F">
        <w:t xml:space="preserve">Authors declare </w:t>
      </w:r>
      <w:r>
        <w:t xml:space="preserve">that they have </w:t>
      </w:r>
      <w:r w:rsidRPr="009A6B8F">
        <w:t>no competing interests.</w:t>
      </w:r>
    </w:p>
    <w:p w14:paraId="73E3617C" w14:textId="79875C39" w:rsidR="00D73714" w:rsidRDefault="00DD225C" w:rsidP="00B1459E">
      <w:pPr>
        <w:pStyle w:val="Acknowledgement"/>
      </w:pPr>
      <w:r w:rsidRPr="009A6B8F">
        <w:rPr>
          <w:b/>
        </w:rPr>
        <w:t>Data and materials availability:</w:t>
      </w:r>
      <w:r w:rsidRPr="009A6B8F">
        <w:t xml:space="preserve"> </w:t>
      </w:r>
    </w:p>
    <w:p w14:paraId="56356CA6" w14:textId="1520D873" w:rsidR="00B1459E" w:rsidRPr="00B1459E" w:rsidRDefault="00B1459E" w:rsidP="00B1459E">
      <w:pPr>
        <w:pStyle w:val="Acknowledgement"/>
        <w:ind w:left="0" w:firstLine="0"/>
        <w:rPr>
          <w:bCs/>
        </w:rPr>
      </w:pPr>
      <w:r>
        <w:rPr>
          <w:bCs/>
        </w:rPr>
        <w:t xml:space="preserve">All data and code are available on GitHub here: </w:t>
      </w:r>
      <w:r w:rsidR="004D2340" w:rsidRPr="004D2340">
        <w:rPr>
          <w:bCs/>
        </w:rPr>
        <w:t>https://github.com/mfidino/uwin-gentrification</w:t>
      </w:r>
      <w:r>
        <w:rPr>
          <w:bCs/>
        </w:rPr>
        <w:t>. Pending acceptance of this manuscript we will archive all data and code on Zenodo and cite it with it’s DOI.</w:t>
      </w:r>
    </w:p>
    <w:p w14:paraId="141E2003" w14:textId="77777777" w:rsidR="00B1459E" w:rsidRDefault="00B1459E" w:rsidP="00B1459E">
      <w:pPr>
        <w:pStyle w:val="Acknowledgement"/>
      </w:pPr>
    </w:p>
    <w:p w14:paraId="721F1FA6" w14:textId="232C327C" w:rsidR="00701DA9" w:rsidRPr="00701DA9" w:rsidRDefault="00701DA9" w:rsidP="00701DA9">
      <w:pPr>
        <w:pStyle w:val="AppendixHead"/>
        <w:rPr>
          <w:b w:val="0"/>
          <w:bCs w:val="0"/>
          <w:color w:val="262626"/>
        </w:rPr>
      </w:pPr>
    </w:p>
    <w:sectPr w:rsidR="00701DA9" w:rsidRPr="00701DA9" w:rsidSect="000E64F9">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1BDC4" w14:textId="77777777" w:rsidR="00E06134" w:rsidRDefault="00E06134" w:rsidP="00D73714">
      <w:r>
        <w:separator/>
      </w:r>
    </w:p>
  </w:endnote>
  <w:endnote w:type="continuationSeparator" w:id="0">
    <w:p w14:paraId="6CD8B1BD" w14:textId="77777777" w:rsidR="00E06134" w:rsidRDefault="00E06134" w:rsidP="00D73714">
      <w:r>
        <w:continuationSeparator/>
      </w:r>
    </w:p>
  </w:endnote>
  <w:endnote w:type="continuationNotice" w:id="1">
    <w:p w14:paraId="190A8B9B" w14:textId="77777777" w:rsidR="00E06134" w:rsidRDefault="00E06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90A30" w14:textId="77777777" w:rsidR="00E06134" w:rsidRDefault="00E06134" w:rsidP="00D73714">
      <w:r>
        <w:separator/>
      </w:r>
    </w:p>
  </w:footnote>
  <w:footnote w:type="continuationSeparator" w:id="0">
    <w:p w14:paraId="6A662D4C" w14:textId="77777777" w:rsidR="00E06134" w:rsidRDefault="00E06134" w:rsidP="00D73714">
      <w:r>
        <w:continuationSeparator/>
      </w:r>
    </w:p>
  </w:footnote>
  <w:footnote w:type="continuationNotice" w:id="1">
    <w:p w14:paraId="1E4BE7D0" w14:textId="77777777" w:rsidR="00E06134" w:rsidRDefault="00E061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2"/>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3"/>
  </w:num>
  <w:num w:numId="14" w16cid:durableId="1516919092">
    <w:abstractNumId w:val="14"/>
  </w:num>
  <w:num w:numId="15" w16cid:durableId="332336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86C46"/>
    <w:rsid w:val="00095099"/>
    <w:rsid w:val="000B7E4F"/>
    <w:rsid w:val="000C2480"/>
    <w:rsid w:val="000C460C"/>
    <w:rsid w:val="000C7F0C"/>
    <w:rsid w:val="000E64F9"/>
    <w:rsid w:val="000F0553"/>
    <w:rsid w:val="000F123D"/>
    <w:rsid w:val="00101767"/>
    <w:rsid w:val="001074DD"/>
    <w:rsid w:val="00110652"/>
    <w:rsid w:val="00111899"/>
    <w:rsid w:val="0011738B"/>
    <w:rsid w:val="00122855"/>
    <w:rsid w:val="00124ABC"/>
    <w:rsid w:val="001331D7"/>
    <w:rsid w:val="00134E33"/>
    <w:rsid w:val="001447DE"/>
    <w:rsid w:val="0015549E"/>
    <w:rsid w:val="001578C3"/>
    <w:rsid w:val="001617C0"/>
    <w:rsid w:val="00174D19"/>
    <w:rsid w:val="001775FA"/>
    <w:rsid w:val="0019094B"/>
    <w:rsid w:val="00195BB2"/>
    <w:rsid w:val="00197756"/>
    <w:rsid w:val="001A309B"/>
    <w:rsid w:val="001B0B00"/>
    <w:rsid w:val="001B2E30"/>
    <w:rsid w:val="001B6EE1"/>
    <w:rsid w:val="001C3C4E"/>
    <w:rsid w:val="001C4CC8"/>
    <w:rsid w:val="001D3DE1"/>
    <w:rsid w:val="001D4C6A"/>
    <w:rsid w:val="001E3B89"/>
    <w:rsid w:val="001E494A"/>
    <w:rsid w:val="001E7AE2"/>
    <w:rsid w:val="00200048"/>
    <w:rsid w:val="002015DE"/>
    <w:rsid w:val="002053AF"/>
    <w:rsid w:val="0021079F"/>
    <w:rsid w:val="00227AE4"/>
    <w:rsid w:val="00230D22"/>
    <w:rsid w:val="00236F8D"/>
    <w:rsid w:val="002475FA"/>
    <w:rsid w:val="00270F47"/>
    <w:rsid w:val="00271330"/>
    <w:rsid w:val="0029404C"/>
    <w:rsid w:val="002A192C"/>
    <w:rsid w:val="002A6B1F"/>
    <w:rsid w:val="002B64AB"/>
    <w:rsid w:val="002C07E9"/>
    <w:rsid w:val="002C33B8"/>
    <w:rsid w:val="002C4DCA"/>
    <w:rsid w:val="002E13DD"/>
    <w:rsid w:val="002E3A68"/>
    <w:rsid w:val="002E5C7C"/>
    <w:rsid w:val="002E60B9"/>
    <w:rsid w:val="002E7A3C"/>
    <w:rsid w:val="002F7740"/>
    <w:rsid w:val="00303D5A"/>
    <w:rsid w:val="00307F53"/>
    <w:rsid w:val="00310501"/>
    <w:rsid w:val="00335C49"/>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5B80"/>
    <w:rsid w:val="003D6392"/>
    <w:rsid w:val="003D791C"/>
    <w:rsid w:val="003E2BE6"/>
    <w:rsid w:val="003E40AA"/>
    <w:rsid w:val="003E47D5"/>
    <w:rsid w:val="003F19B9"/>
    <w:rsid w:val="003F761E"/>
    <w:rsid w:val="004057E5"/>
    <w:rsid w:val="00425E3C"/>
    <w:rsid w:val="00432A92"/>
    <w:rsid w:val="0044433C"/>
    <w:rsid w:val="00447EB3"/>
    <w:rsid w:val="00464ABD"/>
    <w:rsid w:val="00465F7D"/>
    <w:rsid w:val="00475539"/>
    <w:rsid w:val="00482684"/>
    <w:rsid w:val="004876B9"/>
    <w:rsid w:val="00487743"/>
    <w:rsid w:val="004A4ABB"/>
    <w:rsid w:val="004A5DD4"/>
    <w:rsid w:val="004B34E7"/>
    <w:rsid w:val="004B4F4B"/>
    <w:rsid w:val="004B6AD4"/>
    <w:rsid w:val="004C0CBE"/>
    <w:rsid w:val="004C16CE"/>
    <w:rsid w:val="004D10EA"/>
    <w:rsid w:val="004D1902"/>
    <w:rsid w:val="004D19A5"/>
    <w:rsid w:val="004D2340"/>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1F92"/>
    <w:rsid w:val="005A54A8"/>
    <w:rsid w:val="005B50D5"/>
    <w:rsid w:val="005C7511"/>
    <w:rsid w:val="005C7805"/>
    <w:rsid w:val="005D1F27"/>
    <w:rsid w:val="00606EBD"/>
    <w:rsid w:val="006161C9"/>
    <w:rsid w:val="0061778F"/>
    <w:rsid w:val="00627266"/>
    <w:rsid w:val="00630B1A"/>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E6509"/>
    <w:rsid w:val="006F1AC9"/>
    <w:rsid w:val="00701DA9"/>
    <w:rsid w:val="00701FDB"/>
    <w:rsid w:val="007113A9"/>
    <w:rsid w:val="007161A3"/>
    <w:rsid w:val="00716CFA"/>
    <w:rsid w:val="007333BE"/>
    <w:rsid w:val="00734E03"/>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1C73"/>
    <w:rsid w:val="0084615B"/>
    <w:rsid w:val="0084745B"/>
    <w:rsid w:val="00857877"/>
    <w:rsid w:val="0086656C"/>
    <w:rsid w:val="00885F5E"/>
    <w:rsid w:val="00891F82"/>
    <w:rsid w:val="008B018C"/>
    <w:rsid w:val="008B2D70"/>
    <w:rsid w:val="008B420E"/>
    <w:rsid w:val="008C361F"/>
    <w:rsid w:val="008C5F47"/>
    <w:rsid w:val="008D5410"/>
    <w:rsid w:val="008E529E"/>
    <w:rsid w:val="008F2233"/>
    <w:rsid w:val="0090050B"/>
    <w:rsid w:val="00935B3F"/>
    <w:rsid w:val="00942EB0"/>
    <w:rsid w:val="009526C9"/>
    <w:rsid w:val="009719B2"/>
    <w:rsid w:val="0097571B"/>
    <w:rsid w:val="00980B9F"/>
    <w:rsid w:val="0098118C"/>
    <w:rsid w:val="009966F9"/>
    <w:rsid w:val="009A51BB"/>
    <w:rsid w:val="009A6B8F"/>
    <w:rsid w:val="009C17A1"/>
    <w:rsid w:val="009D6F04"/>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77EBE"/>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1459E"/>
    <w:rsid w:val="00B24ADF"/>
    <w:rsid w:val="00B26217"/>
    <w:rsid w:val="00B40F6D"/>
    <w:rsid w:val="00B422F9"/>
    <w:rsid w:val="00B47B29"/>
    <w:rsid w:val="00B504DA"/>
    <w:rsid w:val="00B52557"/>
    <w:rsid w:val="00B61DCB"/>
    <w:rsid w:val="00B63221"/>
    <w:rsid w:val="00B6554D"/>
    <w:rsid w:val="00B80945"/>
    <w:rsid w:val="00B82FEA"/>
    <w:rsid w:val="00B8355A"/>
    <w:rsid w:val="00B84598"/>
    <w:rsid w:val="00B9331C"/>
    <w:rsid w:val="00B93456"/>
    <w:rsid w:val="00B95CEA"/>
    <w:rsid w:val="00BA0A65"/>
    <w:rsid w:val="00BA64AE"/>
    <w:rsid w:val="00BB7527"/>
    <w:rsid w:val="00BC7D57"/>
    <w:rsid w:val="00BD127C"/>
    <w:rsid w:val="00BD1667"/>
    <w:rsid w:val="00BD3B33"/>
    <w:rsid w:val="00BD576C"/>
    <w:rsid w:val="00BE151A"/>
    <w:rsid w:val="00BE1EA8"/>
    <w:rsid w:val="00BE3F0C"/>
    <w:rsid w:val="00BE5D15"/>
    <w:rsid w:val="00BF06F7"/>
    <w:rsid w:val="00BF5C0D"/>
    <w:rsid w:val="00BF6C48"/>
    <w:rsid w:val="00BF78CC"/>
    <w:rsid w:val="00C07264"/>
    <w:rsid w:val="00C13940"/>
    <w:rsid w:val="00C17F1B"/>
    <w:rsid w:val="00C20240"/>
    <w:rsid w:val="00C22A04"/>
    <w:rsid w:val="00C33662"/>
    <w:rsid w:val="00C3528D"/>
    <w:rsid w:val="00C35D8E"/>
    <w:rsid w:val="00C426A5"/>
    <w:rsid w:val="00C61E91"/>
    <w:rsid w:val="00C61EB8"/>
    <w:rsid w:val="00C62125"/>
    <w:rsid w:val="00C621C7"/>
    <w:rsid w:val="00C708FE"/>
    <w:rsid w:val="00C741DD"/>
    <w:rsid w:val="00C76254"/>
    <w:rsid w:val="00C81608"/>
    <w:rsid w:val="00C8413C"/>
    <w:rsid w:val="00C86E03"/>
    <w:rsid w:val="00C916D9"/>
    <w:rsid w:val="00CA296B"/>
    <w:rsid w:val="00CB0434"/>
    <w:rsid w:val="00CB418C"/>
    <w:rsid w:val="00CB7741"/>
    <w:rsid w:val="00CC0F57"/>
    <w:rsid w:val="00CC2657"/>
    <w:rsid w:val="00CC7625"/>
    <w:rsid w:val="00CC7727"/>
    <w:rsid w:val="00CE6F3A"/>
    <w:rsid w:val="00CF33DA"/>
    <w:rsid w:val="00CF3BEC"/>
    <w:rsid w:val="00D01145"/>
    <w:rsid w:val="00D119C1"/>
    <w:rsid w:val="00D11AA3"/>
    <w:rsid w:val="00D17E9D"/>
    <w:rsid w:val="00D47412"/>
    <w:rsid w:val="00D47C6C"/>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06134"/>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5B28"/>
    <w:rsid w:val="00EC685E"/>
    <w:rsid w:val="00ED3C7E"/>
    <w:rsid w:val="00ED4D2D"/>
    <w:rsid w:val="00ED4F3C"/>
    <w:rsid w:val="00ED7B28"/>
    <w:rsid w:val="00ED7EA4"/>
    <w:rsid w:val="00EE1D99"/>
    <w:rsid w:val="00EE6929"/>
    <w:rsid w:val="00EF0458"/>
    <w:rsid w:val="00EF3AE7"/>
    <w:rsid w:val="00EF69D9"/>
    <w:rsid w:val="00F15B30"/>
    <w:rsid w:val="00F26AF7"/>
    <w:rsid w:val="00F32E69"/>
    <w:rsid w:val="00F44B6F"/>
    <w:rsid w:val="00F5789C"/>
    <w:rsid w:val="00F66D82"/>
    <w:rsid w:val="00F67DE5"/>
    <w:rsid w:val="00F716A3"/>
    <w:rsid w:val="00F72442"/>
    <w:rsid w:val="00F72986"/>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ListParagraph">
    <w:name w:val="List Paragraph"/>
    <w:basedOn w:val="Normal"/>
    <w:uiPriority w:val="34"/>
    <w:qFormat/>
    <w:rsid w:val="00134E33"/>
    <w:pPr>
      <w:spacing w:after="160" w:line="259" w:lineRule="auto"/>
      <w:ind w:left="720"/>
      <w:contextualSpacing/>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i.org/10.18128/D050.V17.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5</Pages>
  <Words>5886</Words>
  <Characters>33552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30</cp:revision>
  <cp:lastPrinted>2018-01-11T18:39:00Z</cp:lastPrinted>
  <dcterms:created xsi:type="dcterms:W3CDTF">2023-08-22T21:31:00Z</dcterms:created>
  <dcterms:modified xsi:type="dcterms:W3CDTF">2023-08-30T21:01:00Z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