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C05F61" w14:textId="22EF8EC4" w:rsidR="00FA1481" w:rsidRDefault="00F515FB" w:rsidP="00FA1481">
      <w:pPr>
        <w:jc w:val="center"/>
        <w:rPr>
          <w:sz w:val="36"/>
          <w:szCs w:val="36"/>
        </w:rPr>
      </w:pPr>
      <w:r>
        <w:rPr>
          <w:noProof/>
          <w:sz w:val="36"/>
          <w:szCs w:val="36"/>
        </w:rPr>
        <w:drawing>
          <wp:inline distT="0" distB="0" distL="0" distR="0" wp14:anchorId="47C9ED88" wp14:editId="5C49EB57">
            <wp:extent cx="1839250" cy="804672"/>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ience-AAAS-stacked-color.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39250" cy="804672"/>
                    </a:xfrm>
                    <a:prstGeom prst="rect">
                      <a:avLst/>
                    </a:prstGeom>
                  </pic:spPr>
                </pic:pic>
              </a:graphicData>
            </a:graphic>
          </wp:inline>
        </w:drawing>
      </w:r>
    </w:p>
    <w:p w14:paraId="3317CF4D" w14:textId="77777777" w:rsidR="00EC7C85" w:rsidRDefault="00EC7C85" w:rsidP="00F125EE">
      <w:pPr>
        <w:rPr>
          <w:sz w:val="36"/>
          <w:szCs w:val="36"/>
        </w:rPr>
      </w:pPr>
    </w:p>
    <w:p w14:paraId="33788641" w14:textId="77777777" w:rsidR="00F125EE" w:rsidRDefault="00F125EE" w:rsidP="00FA1481">
      <w:pPr>
        <w:jc w:val="center"/>
        <w:rPr>
          <w:sz w:val="36"/>
          <w:szCs w:val="36"/>
        </w:rPr>
      </w:pPr>
    </w:p>
    <w:p w14:paraId="31C337D1" w14:textId="77777777" w:rsidR="00D04BCF" w:rsidRPr="003B40E6" w:rsidRDefault="00BB2D2A" w:rsidP="00FA1481">
      <w:pPr>
        <w:jc w:val="center"/>
        <w:rPr>
          <w:sz w:val="36"/>
          <w:szCs w:val="36"/>
        </w:rPr>
      </w:pPr>
      <w:r>
        <w:rPr>
          <w:sz w:val="36"/>
          <w:szCs w:val="36"/>
        </w:rPr>
        <w:t>Supplementary Materials</w:t>
      </w:r>
      <w:r w:rsidR="009743A9">
        <w:rPr>
          <w:sz w:val="36"/>
          <w:szCs w:val="36"/>
        </w:rPr>
        <w:t xml:space="preserve"> for</w:t>
      </w:r>
    </w:p>
    <w:p w14:paraId="29411C5A" w14:textId="77777777" w:rsidR="005001AC" w:rsidRDefault="005001AC"/>
    <w:p w14:paraId="339B31F7" w14:textId="621616EE" w:rsidR="00015F74" w:rsidRPr="007108F5" w:rsidRDefault="005D111F" w:rsidP="003B40E6">
      <w:pPr>
        <w:jc w:val="center"/>
        <w:rPr>
          <w:sz w:val="28"/>
          <w:szCs w:val="28"/>
        </w:rPr>
      </w:pPr>
      <w:r w:rsidRPr="005D111F">
        <w:rPr>
          <w:sz w:val="28"/>
          <w:szCs w:val="28"/>
        </w:rPr>
        <w:t>Landscape differences among cities alter species’ responses to urbanization</w:t>
      </w:r>
    </w:p>
    <w:p w14:paraId="0648E06D" w14:textId="193295FA" w:rsidR="000F0DCE" w:rsidRPr="005D111F" w:rsidRDefault="005D111F" w:rsidP="005D111F">
      <w:pPr>
        <w:pStyle w:val="Authors"/>
        <w:rPr>
          <w:vertAlign w:val="superscript"/>
        </w:rPr>
      </w:pPr>
      <w:r w:rsidRPr="006E3546">
        <w:t xml:space="preserve">Mason Fidino, Travis Gallo, Elizabeth W. Lehrer, Maureen H. Murray, Cria Kay, Heather A. Sander, Brandon MacDougall, </w:t>
      </w:r>
      <w:r w:rsidR="003A0E99" w:rsidRPr="006E3546">
        <w:t>Carmen M. Salsbury</w:t>
      </w:r>
      <w:r w:rsidR="003A0E99">
        <w:t>,</w:t>
      </w:r>
      <w:r w:rsidR="003A0E99" w:rsidRPr="006E3546">
        <w:t xml:space="preserve"> </w:t>
      </w:r>
      <w:r w:rsidRPr="006E3546">
        <w:t>Tra</w:t>
      </w:r>
      <w:bookmarkStart w:id="0" w:name="_GoBack"/>
      <w:bookmarkEnd w:id="0"/>
      <w:r w:rsidRPr="006E3546">
        <w:t>vis J. Ryan, Julia L. Angstmann</w:t>
      </w:r>
      <w:r>
        <w:t>,</w:t>
      </w:r>
      <w:r w:rsidRPr="006E3546">
        <w:t xml:space="preserve"> J. Amy Belaire, Barbara Dugelby, Chris Schell, Theodore Stankowich, </w:t>
      </w:r>
      <w:r w:rsidR="003A0E99" w:rsidRPr="006E3546">
        <w:t>Max Amaya</w:t>
      </w:r>
      <w:r w:rsidRPr="006E3546">
        <w:t>, David Drake, Sheryl H</w:t>
      </w:r>
      <w:r>
        <w:t>.</w:t>
      </w:r>
      <w:r w:rsidRPr="006E3546">
        <w:t xml:space="preserve"> Hursh, Adam A. Ahlers</w:t>
      </w:r>
      <w:r>
        <w:t>,</w:t>
      </w:r>
      <w:r w:rsidRPr="006E3546">
        <w:t xml:space="preserve"> Jacque Williamson, Laurel M. Hartley</w:t>
      </w:r>
      <w:r>
        <w:t>,</w:t>
      </w:r>
      <w:r w:rsidRPr="006E3546">
        <w:t xml:space="preserve"> Amanda J. Zellmer</w:t>
      </w:r>
      <w:r>
        <w:t xml:space="preserve">, </w:t>
      </w:r>
      <w:r w:rsidRPr="006E3546">
        <w:t>Kelly Simon, Seth B. Magle</w:t>
      </w:r>
    </w:p>
    <w:p w14:paraId="34D67477" w14:textId="6AA4FB6D" w:rsidR="004779CB" w:rsidRDefault="00E4519A" w:rsidP="005001AC">
      <w:pPr>
        <w:jc w:val="center"/>
        <w:rPr>
          <w:szCs w:val="24"/>
        </w:rPr>
      </w:pPr>
      <w:r>
        <w:rPr>
          <w:szCs w:val="24"/>
        </w:rPr>
        <w:t xml:space="preserve">Correspondence </w:t>
      </w:r>
      <w:r w:rsidR="004779CB">
        <w:rPr>
          <w:szCs w:val="24"/>
        </w:rPr>
        <w:t>to:</w:t>
      </w:r>
      <w:r w:rsidR="00BC3E04">
        <w:rPr>
          <w:szCs w:val="24"/>
        </w:rPr>
        <w:t xml:space="preserve"> </w:t>
      </w:r>
      <w:hyperlink r:id="rId8" w:history="1">
        <w:r w:rsidR="005D111F" w:rsidRPr="00C138C5">
          <w:rPr>
            <w:rStyle w:val="Hyperlink"/>
            <w:szCs w:val="24"/>
          </w:rPr>
          <w:t>mfidino@lpzoo.org</w:t>
        </w:r>
      </w:hyperlink>
    </w:p>
    <w:p w14:paraId="223EBBEB" w14:textId="77777777" w:rsidR="002C030F" w:rsidRDefault="002C030F"/>
    <w:p w14:paraId="5BBBF32C" w14:textId="77777777" w:rsidR="00015F74" w:rsidRDefault="00015F74">
      <w:pPr>
        <w:rPr>
          <w:b/>
        </w:rPr>
      </w:pPr>
    </w:p>
    <w:p w14:paraId="546CBFCA" w14:textId="77777777" w:rsidR="002C030F" w:rsidRPr="00262D72" w:rsidRDefault="009743A9">
      <w:pPr>
        <w:rPr>
          <w:b/>
        </w:rPr>
      </w:pPr>
      <w:r>
        <w:rPr>
          <w:b/>
        </w:rPr>
        <w:t xml:space="preserve">This PDF file </w:t>
      </w:r>
      <w:r w:rsidR="002C030F" w:rsidRPr="00262D72">
        <w:rPr>
          <w:b/>
        </w:rPr>
        <w:t>includes:</w:t>
      </w:r>
    </w:p>
    <w:p w14:paraId="6B069C4B" w14:textId="77777777" w:rsidR="002C030F" w:rsidRDefault="002C030F"/>
    <w:p w14:paraId="77A6E95F" w14:textId="77777777" w:rsidR="002C030F" w:rsidRDefault="002C030F" w:rsidP="00262D72">
      <w:pPr>
        <w:ind w:left="720"/>
      </w:pPr>
      <w:r>
        <w:t>Materials and Methods</w:t>
      </w:r>
    </w:p>
    <w:p w14:paraId="7FC81517" w14:textId="339204A4" w:rsidR="002C030F" w:rsidRDefault="002C030F" w:rsidP="00262D72">
      <w:pPr>
        <w:ind w:left="720"/>
      </w:pPr>
      <w:r>
        <w:t>Fig</w:t>
      </w:r>
      <w:r w:rsidR="00A3403B">
        <w:t xml:space="preserve">s. </w:t>
      </w:r>
      <w:r>
        <w:t>S1</w:t>
      </w:r>
      <w:r w:rsidR="00A3403B">
        <w:t xml:space="preserve"> to </w:t>
      </w:r>
      <w:r>
        <w:t>S</w:t>
      </w:r>
      <w:r w:rsidR="005D111F">
        <w:t>2</w:t>
      </w:r>
    </w:p>
    <w:p w14:paraId="39DE064C" w14:textId="1DAB1A52" w:rsidR="002C030F" w:rsidRDefault="002C030F" w:rsidP="00262D72">
      <w:pPr>
        <w:ind w:left="720"/>
      </w:pPr>
      <w:r>
        <w:t>Table S1</w:t>
      </w:r>
      <w:r w:rsidR="00A3403B">
        <w:t xml:space="preserve"> </w:t>
      </w:r>
      <w:r w:rsidR="005516F6">
        <w:t>to S2</w:t>
      </w:r>
    </w:p>
    <w:p w14:paraId="4B448789" w14:textId="77777777" w:rsidR="002C030F" w:rsidRDefault="002C030F"/>
    <w:p w14:paraId="5725CBAF" w14:textId="77777777" w:rsidR="002C030F" w:rsidRDefault="002C030F"/>
    <w:p w14:paraId="68691C5A" w14:textId="77777777" w:rsidR="00065EBD" w:rsidRDefault="00065EBD" w:rsidP="00262D72">
      <w:pPr>
        <w:ind w:left="720"/>
      </w:pPr>
    </w:p>
    <w:p w14:paraId="23718CE0" w14:textId="77777777" w:rsidR="00015F74" w:rsidRDefault="00015F74" w:rsidP="00262D72">
      <w:pPr>
        <w:ind w:left="720"/>
      </w:pPr>
      <w:r>
        <w:br/>
      </w:r>
    </w:p>
    <w:p w14:paraId="56364198" w14:textId="5CB0B3C9" w:rsidR="00015F74" w:rsidRDefault="00015F74" w:rsidP="00F74F95">
      <w:pPr>
        <w:pStyle w:val="SMHeading"/>
      </w:pPr>
      <w:r>
        <w:br w:type="page"/>
      </w:r>
      <w:bookmarkStart w:id="1" w:name="Tables"/>
      <w:bookmarkStart w:id="2" w:name="MaterialsMethods"/>
      <w:bookmarkEnd w:id="1"/>
      <w:bookmarkEnd w:id="2"/>
      <w:r w:rsidRPr="00B43B31">
        <w:lastRenderedPageBreak/>
        <w:t>Materials and Methods</w:t>
      </w:r>
    </w:p>
    <w:p w14:paraId="7735D8E1" w14:textId="2B4104C9" w:rsidR="00D000BE" w:rsidRDefault="00D000BE" w:rsidP="00F74F95">
      <w:pPr>
        <w:pStyle w:val="SMHeading"/>
        <w:rPr>
          <w:b w:val="0"/>
          <w:bCs w:val="0"/>
          <w:u w:val="single"/>
        </w:rPr>
      </w:pPr>
      <w:r w:rsidRPr="00D000BE">
        <w:rPr>
          <w:b w:val="0"/>
          <w:bCs w:val="0"/>
          <w:u w:val="single"/>
        </w:rPr>
        <w:t>Cities</w:t>
      </w:r>
    </w:p>
    <w:p w14:paraId="78614DFC" w14:textId="77777777" w:rsidR="000839D6" w:rsidRPr="00D000BE" w:rsidRDefault="000839D6" w:rsidP="00F74F95">
      <w:pPr>
        <w:pStyle w:val="SMHeading"/>
        <w:rPr>
          <w:b w:val="0"/>
          <w:bCs w:val="0"/>
          <w:u w:val="single"/>
        </w:rPr>
      </w:pPr>
    </w:p>
    <w:p w14:paraId="59D93BA9" w14:textId="2F88756E" w:rsidR="00D000BE" w:rsidRPr="006E3546" w:rsidRDefault="00D000BE" w:rsidP="00D000BE">
      <w:pPr>
        <w:spacing w:line="480" w:lineRule="auto"/>
      </w:pPr>
      <w:r w:rsidRPr="006E3546">
        <w:t>Ten UWIN cities provided data for this study: Austin, Texas; Chicago, Illinois; Denver, Colorado; Fort Collins, Colorado; Iowa City, Iowa; Indianapolis, Indiana; Manhattan, Kansas; Madison, Wisconsin; Orange County, California; and Wilmington, Delaware. The cities are spread across the entire contiguous United States and range from about 43</w:t>
      </w:r>
      <w:r w:rsidRPr="006E3546">
        <w:rPr>
          <w:color w:val="222222"/>
          <w:highlight w:val="white"/>
        </w:rPr>
        <w:t>° N (Madison, Wisconsin) to</w:t>
      </w:r>
      <w:r w:rsidRPr="006E3546">
        <w:t xml:space="preserve"> 30</w:t>
      </w:r>
      <w:r w:rsidRPr="006E3546">
        <w:rPr>
          <w:color w:val="222222"/>
          <w:highlight w:val="white"/>
        </w:rPr>
        <w:t>° N (Austin, Texas) and 118° W (Orange County, California) to 75° W (Wilmington, Delaware;</w:t>
      </w:r>
      <w:r w:rsidR="000839D6">
        <w:t xml:space="preserve"> Fig. S1</w:t>
      </w:r>
      <w:r w:rsidRPr="006E3546">
        <w:rPr>
          <w:color w:val="222222"/>
          <w:highlight w:val="white"/>
        </w:rPr>
        <w:t>).</w:t>
      </w:r>
    </w:p>
    <w:p w14:paraId="4A7C8B25" w14:textId="370C3FA1" w:rsidR="00D000BE" w:rsidRPr="000839D6" w:rsidRDefault="000839D6" w:rsidP="00F74F95">
      <w:pPr>
        <w:pStyle w:val="SMHeading"/>
        <w:rPr>
          <w:b w:val="0"/>
          <w:bCs w:val="0"/>
          <w:u w:val="single"/>
        </w:rPr>
      </w:pPr>
      <w:r w:rsidRPr="000839D6">
        <w:rPr>
          <w:b w:val="0"/>
          <w:bCs w:val="0"/>
          <w:u w:val="single"/>
        </w:rPr>
        <w:t>Sites</w:t>
      </w:r>
    </w:p>
    <w:p w14:paraId="381838F3" w14:textId="77777777" w:rsidR="000839D6" w:rsidRDefault="000839D6" w:rsidP="00B9440A">
      <w:pPr>
        <w:pStyle w:val="SMSubheading"/>
      </w:pPr>
    </w:p>
    <w:p w14:paraId="3C887DDD" w14:textId="0CBAA9F5" w:rsidR="000839D6" w:rsidRDefault="000839D6" w:rsidP="000839D6">
      <w:pPr>
        <w:spacing w:line="480" w:lineRule="auto"/>
      </w:pPr>
      <w:r w:rsidRPr="006E3546">
        <w:t>All cities followed a standard protocol to select sampling locations along a gradient of urbanization (</w:t>
      </w:r>
      <w:r w:rsidRPr="000839D6">
        <w:rPr>
          <w:i/>
          <w:iCs/>
        </w:rPr>
        <w:t>8</w:t>
      </w:r>
      <w:r w:rsidRPr="006E3546">
        <w:t>). Sampling locations (hereafter ‘sites’) include an array of potential wildlife habitat such as parks, cemeteries, golf courses, natural areas, and backyards. Transects originated in an urban core of each city and extended outwards through suburban, exurban, and/or rural areas across gradients of impervious land cover and housing density. The average number of sites per city was 51 (min = 23, max = 104). All sites were separated by at least 1 km. This distance was selected because it exceeds the home range extent of most city dwelling mammals surveyed in this study, save for the coyote (</w:t>
      </w:r>
      <w:proofErr w:type="spellStart"/>
      <w:r w:rsidRPr="006E3546">
        <w:rPr>
          <w:i/>
        </w:rPr>
        <w:t>Canis</w:t>
      </w:r>
      <w:proofErr w:type="spellEnd"/>
      <w:r w:rsidRPr="006E3546">
        <w:rPr>
          <w:i/>
        </w:rPr>
        <w:t xml:space="preserve"> </w:t>
      </w:r>
      <w:proofErr w:type="spellStart"/>
      <w:r w:rsidRPr="006E3546">
        <w:rPr>
          <w:i/>
        </w:rPr>
        <w:t>latrans</w:t>
      </w:r>
      <w:proofErr w:type="spellEnd"/>
      <w:r w:rsidRPr="006E3546">
        <w:t>) and red fox (</w:t>
      </w:r>
      <w:r w:rsidRPr="006E3546">
        <w:rPr>
          <w:i/>
        </w:rPr>
        <w:t xml:space="preserve">Vulpes </w:t>
      </w:r>
      <w:proofErr w:type="spellStart"/>
      <w:r w:rsidRPr="006E3546">
        <w:rPr>
          <w:i/>
        </w:rPr>
        <w:t>vulpes</w:t>
      </w:r>
      <w:proofErr w:type="spellEnd"/>
      <w:r w:rsidRPr="006E3546">
        <w:t xml:space="preserve">, </w:t>
      </w:r>
      <w:r w:rsidR="00A9343A">
        <w:rPr>
          <w:i/>
          <w:iCs/>
        </w:rPr>
        <w:t>36</w:t>
      </w:r>
      <w:r w:rsidRPr="006E3546">
        <w:t>).</w:t>
      </w:r>
    </w:p>
    <w:p w14:paraId="229E8992" w14:textId="776162D4" w:rsidR="000839D6" w:rsidRDefault="000839D6" w:rsidP="000839D6">
      <w:pPr>
        <w:spacing w:line="480" w:lineRule="auto"/>
        <w:rPr>
          <w:u w:val="single"/>
        </w:rPr>
      </w:pPr>
      <w:r>
        <w:rPr>
          <w:u w:val="single"/>
        </w:rPr>
        <w:t>Biological sampling</w:t>
      </w:r>
    </w:p>
    <w:p w14:paraId="5604AC8B" w14:textId="31474CC6" w:rsidR="000839D6" w:rsidRPr="006E3546" w:rsidRDefault="000839D6" w:rsidP="000839D6">
      <w:pPr>
        <w:spacing w:line="480" w:lineRule="auto"/>
      </w:pPr>
      <w:r w:rsidRPr="006E3546">
        <w:t>The focus of UWIN to date has been on passive monitoring of medium to large-sized mammals with motion-triggered trail cameras (hereafter ‘camera traps’). One camera trap was placed at each site for at least 28 consecutive days in January, April, July, and October to capture seasonality in wildlife distributions (</w:t>
      </w:r>
      <w:r>
        <w:rPr>
          <w:i/>
          <w:iCs/>
        </w:rPr>
        <w:t>8</w:t>
      </w:r>
      <w:r w:rsidRPr="006E3546">
        <w:t xml:space="preserve">). Camera traps were strapped to a tree, fence post, or other object and angled downward so that the camera’s field of view captured another tree or fence post 2.5 – 6 m away. To potentially increase species detectability, a synthetic fatty acid scent tablet (USDA Wildlife Services, Pocatello, Idaho) was placed in a mesh bag and attached roughly 30 cm from the ground to the object, towards which the camera trap was angled. </w:t>
      </w:r>
    </w:p>
    <w:p w14:paraId="0C5C33C8" w14:textId="686B8EF5" w:rsidR="000839D6" w:rsidRPr="006E3546" w:rsidRDefault="000839D6" w:rsidP="000839D6">
      <w:pPr>
        <w:spacing w:line="480" w:lineRule="auto"/>
        <w:ind w:firstLine="720"/>
      </w:pPr>
      <w:r w:rsidRPr="006E3546">
        <w:t>Photo data were uploaded and processed using a custom Microsoft Access database built for camera trapping research (</w:t>
      </w:r>
      <w:r w:rsidR="00A9343A">
        <w:rPr>
          <w:i/>
          <w:iCs/>
        </w:rPr>
        <w:t>37</w:t>
      </w:r>
      <w:r w:rsidRPr="006E3546">
        <w:t>). A custom R package, ‘</w:t>
      </w:r>
      <w:proofErr w:type="spellStart"/>
      <w:r w:rsidRPr="006E3546">
        <w:t>uwinr</w:t>
      </w:r>
      <w:proofErr w:type="spellEnd"/>
      <w:r w:rsidRPr="006E3546">
        <w:t>’, was used to check each city’s respective database for errors and to prepare data for analysis (</w:t>
      </w:r>
      <w:r w:rsidR="00A9343A" w:rsidRPr="00A9343A">
        <w:rPr>
          <w:i/>
          <w:iCs/>
        </w:rPr>
        <w:t>3</w:t>
      </w:r>
      <w:r w:rsidR="00A9343A">
        <w:rPr>
          <w:i/>
          <w:iCs/>
        </w:rPr>
        <w:t>8</w:t>
      </w:r>
      <w:r w:rsidRPr="006E3546">
        <w:t>). We generated daily detection histories with these data for each site, species, and sampling season. A detection history took the value of 1 if a species was detected at a site on a given day, the value 0 if a species was not detected on that day, and the value NA if the camera malfunctioned (e.g., batteries ran out) or the camera was not deployed on a given day. For example, the detection history {0, 0, 1, NA} indicates that a species was not detected on the first two days, detected on the third, and then either the camera malfunctioned or was removed on the fourth day. Detection histories were generated with a two-week buffer around each sampling period to account for minor differences in deployment timings between cities.</w:t>
      </w:r>
    </w:p>
    <w:p w14:paraId="6E1959BF" w14:textId="26BCD148" w:rsidR="000839D6" w:rsidRDefault="000839D6" w:rsidP="000839D6">
      <w:pPr>
        <w:spacing w:line="480" w:lineRule="auto"/>
        <w:rPr>
          <w:u w:val="single"/>
        </w:rPr>
      </w:pPr>
      <w:r>
        <w:rPr>
          <w:u w:val="single"/>
        </w:rPr>
        <w:t>Data</w:t>
      </w:r>
    </w:p>
    <w:p w14:paraId="67DCDECA" w14:textId="71298422" w:rsidR="000839D6" w:rsidRDefault="000839D6" w:rsidP="000839D6">
      <w:pPr>
        <w:spacing w:line="480" w:lineRule="auto"/>
      </w:pPr>
      <w:r w:rsidRPr="006E3546">
        <w:t xml:space="preserve">Most data for this analysis were collected during July 2017. However, two cities contributed data from July 2016 and six cities contributed data from July 2018 (Table </w:t>
      </w:r>
      <w:r>
        <w:t>S1</w:t>
      </w:r>
      <w:r w:rsidRPr="006E3546">
        <w:t>)</w:t>
      </w:r>
      <w:r>
        <w:t>.</w:t>
      </w:r>
    </w:p>
    <w:p w14:paraId="60BEFA6B" w14:textId="16B6F6B2" w:rsidR="000839D6" w:rsidRDefault="000839D6" w:rsidP="000839D6">
      <w:pPr>
        <w:spacing w:line="480" w:lineRule="auto"/>
        <w:rPr>
          <w:u w:val="single"/>
        </w:rPr>
      </w:pPr>
      <w:r>
        <w:rPr>
          <w:u w:val="single"/>
        </w:rPr>
        <w:t>Statistical analysis</w:t>
      </w:r>
    </w:p>
    <w:p w14:paraId="0263AB65" w14:textId="4A6DE299" w:rsidR="000839D6" w:rsidRPr="006E3546" w:rsidRDefault="000839D6" w:rsidP="000839D6">
      <w:pPr>
        <w:spacing w:line="480" w:lineRule="auto"/>
      </w:pPr>
      <w:r w:rsidRPr="006E3546">
        <w:t>We fit a Bayesian hierarchical single-season occupancy model to each species’ data to estimate if their average occupancy probability within a city changed due to among-city differences in greenspace availability and average housing density (</w:t>
      </w:r>
      <w:r w:rsidR="00A9343A">
        <w:rPr>
          <w:i/>
          <w:iCs/>
        </w:rPr>
        <w:t>39</w:t>
      </w:r>
      <w:r w:rsidRPr="006E3546">
        <w:t xml:space="preserve">). We also quantified relative changes in the likelihood of occupancy along each city’s urbanization gradient (i.e., a species response to urbanization) as a function of among-city differences in greenspace availability and average housing density. Four candidate models were fit to each species’ data to determine the relative influence of our two among-city variables. We explain the global model below. The remaining three models are reduced versions of this global model. </w:t>
      </w:r>
    </w:p>
    <w:p w14:paraId="0422B5AD" w14:textId="69ED6D56" w:rsidR="000839D6" w:rsidRPr="000839D6" w:rsidRDefault="000839D6" w:rsidP="00B17C4C">
      <w:pPr>
        <w:spacing w:line="480" w:lineRule="auto"/>
        <w:ind w:firstLine="720"/>
      </w:pPr>
      <w:r w:rsidRPr="006E3546">
        <w:t>To represent each city’s urbanization gradient, the global model included the housing density (1000 units/km</w:t>
      </w:r>
      <w:r w:rsidRPr="006E3546">
        <w:rPr>
          <w:vertAlign w:val="superscript"/>
        </w:rPr>
        <w:t>2</w:t>
      </w:r>
      <w:r w:rsidRPr="006E3546">
        <w:t xml:space="preserve">) within a 1-km buffer around each site. We also included two among-city covariates: overall greenspace availability and average housing density. To calculate overall greenspace </w:t>
      </w:r>
      <w:proofErr w:type="gramStart"/>
      <w:r w:rsidRPr="006E3546">
        <w:t>availability</w:t>
      </w:r>
      <w:proofErr w:type="gramEnd"/>
      <w:r w:rsidRPr="006E3546">
        <w:t xml:space="preserve"> we first extended the width of each transect in a city by its respective length. A straight 20-km transect, for example, became a square with 20 km-length sides wherein the transect line bisects the center of the square. This method was used to increase the sampled area in proportion to transect length and enabled us to apply a consistent definition of greenspace availability across cities with transects of different lengths. Overlapping squares resulting from multiple transects within a city were spatially dissolved to create a single sampling area. We then calculated the proportion of available greenspace in a city’s study area, following the U.S. EPA’s </w:t>
      </w:r>
      <w:proofErr w:type="spellStart"/>
      <w:r w:rsidRPr="006E3546">
        <w:t>EnviroAtlas</w:t>
      </w:r>
      <w:proofErr w:type="spellEnd"/>
      <w:r w:rsidRPr="006E3546">
        <w:t xml:space="preserve"> definition (</w:t>
      </w:r>
      <w:r w:rsidR="00A9343A">
        <w:rPr>
          <w:i/>
          <w:iCs/>
        </w:rPr>
        <w:t>40</w:t>
      </w:r>
      <w:r w:rsidRPr="006E3546">
        <w:t>), by combining the forest, herbaceous, shrub &amp; grass, and developed open space (e.g., ,golf courses, cemeteries, parks, etc.) land cover classes from the National Land Cover Database (</w:t>
      </w:r>
      <w:r w:rsidR="00A9343A">
        <w:rPr>
          <w:i/>
          <w:iCs/>
        </w:rPr>
        <w:t>41</w:t>
      </w:r>
      <w:r w:rsidRPr="006E3546">
        <w:t>) and divided the summed area of those classes by the total sampled area for each city. We calculated the average housing density of each city as the mean housing density within a 1-km buffer of all sites in a city from the Silvis housing density data layer (</w:t>
      </w:r>
      <w:r w:rsidR="00A9343A">
        <w:rPr>
          <w:i/>
          <w:iCs/>
        </w:rPr>
        <w:t>42</w:t>
      </w:r>
      <w:r w:rsidRPr="006E3546">
        <w:t>). To estimate if a species’ response to urbanization (i.e., the associated slope term to our ‘within-city’ covariate) changed due to structural differences among cities, we included statistical interactions between our two ‘among-city’ covariates (i.e., overall greenspace availability and average housing density of a city) and our single ‘within-city’ covariate (i.e., the housing density at each site). For a single-species the logit-linear predictor of the probability of occupancy (</w:t>
      </w:r>
      <w:proofErr w:type="spellStart"/>
      <w:r w:rsidRPr="006E3546">
        <w:rPr>
          <w:i/>
        </w:rPr>
        <w:t>Ψ</w:t>
      </w:r>
      <w:r w:rsidRPr="006E3546">
        <w:rPr>
          <w:i/>
          <w:vertAlign w:val="subscript"/>
        </w:rPr>
        <w:t>js</w:t>
      </w:r>
      <w:proofErr w:type="spellEnd"/>
      <w:r w:rsidRPr="006E3546">
        <w:t xml:space="preserve">) at </w:t>
      </w:r>
      <w:r w:rsidRPr="006E3546">
        <w:rPr>
          <w:i/>
        </w:rPr>
        <w:t>j</w:t>
      </w:r>
      <w:r w:rsidRPr="006E3546">
        <w:t xml:space="preserve"> in </w:t>
      </w:r>
      <w:proofErr w:type="gramStart"/>
      <w:r w:rsidRPr="006E3546">
        <w:t>1,...</w:t>
      </w:r>
      <w:proofErr w:type="gramEnd"/>
      <w:r w:rsidRPr="006E3546">
        <w:t xml:space="preserve">,10 cities and </w:t>
      </w:r>
      <w:r w:rsidRPr="006E3546">
        <w:rPr>
          <w:i/>
        </w:rPr>
        <w:t xml:space="preserve">s </w:t>
      </w:r>
      <w:r w:rsidRPr="006E3546">
        <w:t>in 1,…,</w:t>
      </w:r>
      <w:proofErr w:type="spellStart"/>
      <w:r w:rsidRPr="006E3546">
        <w:rPr>
          <w:i/>
        </w:rPr>
        <w:t>S</w:t>
      </w:r>
      <w:r w:rsidRPr="006E3546">
        <w:rPr>
          <w:i/>
          <w:vertAlign w:val="subscript"/>
        </w:rPr>
        <w:t>j</w:t>
      </w:r>
      <w:proofErr w:type="spellEnd"/>
      <w:r w:rsidRPr="006E3546">
        <w:rPr>
          <w:i/>
        </w:rPr>
        <w:t xml:space="preserve"> </w:t>
      </w:r>
      <w:r w:rsidRPr="006E3546">
        <w:t>sites was</w:t>
      </w:r>
    </w:p>
    <w:p w14:paraId="34B58DC6" w14:textId="7788C58A" w:rsidR="000839D6" w:rsidRDefault="000839D6" w:rsidP="000839D6">
      <w:pPr>
        <w:spacing w:line="480" w:lineRule="auto"/>
        <w:rPr>
          <w:u w:val="single"/>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
        <w:gridCol w:w="7005"/>
        <w:gridCol w:w="1200"/>
      </w:tblGrid>
      <w:tr w:rsidR="000839D6" w:rsidRPr="006E3546" w14:paraId="7761802F" w14:textId="77777777" w:rsidTr="000839D6">
        <w:tc>
          <w:tcPr>
            <w:tcW w:w="1155" w:type="dxa"/>
            <w:tcBorders>
              <w:top w:val="nil"/>
              <w:left w:val="nil"/>
              <w:bottom w:val="nil"/>
              <w:right w:val="nil"/>
            </w:tcBorders>
            <w:shd w:val="clear" w:color="auto" w:fill="auto"/>
            <w:tcMar>
              <w:top w:w="100" w:type="dxa"/>
              <w:left w:w="100" w:type="dxa"/>
              <w:bottom w:w="100" w:type="dxa"/>
              <w:right w:w="100" w:type="dxa"/>
            </w:tcMar>
          </w:tcPr>
          <w:p w14:paraId="44625EF9" w14:textId="77777777" w:rsidR="000839D6" w:rsidRPr="006E3546" w:rsidRDefault="000839D6" w:rsidP="000839D6">
            <w:pPr>
              <w:widowControl w:val="0"/>
              <w:pBdr>
                <w:top w:val="nil"/>
                <w:left w:val="nil"/>
                <w:bottom w:val="nil"/>
                <w:right w:val="nil"/>
                <w:between w:val="nil"/>
              </w:pBdr>
            </w:pPr>
          </w:p>
        </w:tc>
        <w:tc>
          <w:tcPr>
            <w:tcW w:w="7005" w:type="dxa"/>
            <w:tcBorders>
              <w:top w:val="nil"/>
              <w:left w:val="nil"/>
              <w:bottom w:val="nil"/>
              <w:right w:val="nil"/>
            </w:tcBorders>
            <w:shd w:val="clear" w:color="auto" w:fill="auto"/>
            <w:tcMar>
              <w:top w:w="100" w:type="dxa"/>
              <w:left w:w="100" w:type="dxa"/>
              <w:bottom w:w="100" w:type="dxa"/>
              <w:right w:w="100" w:type="dxa"/>
            </w:tcMar>
          </w:tcPr>
          <w:p w14:paraId="0CE24F2D" w14:textId="5FF7EE09" w:rsidR="000839D6" w:rsidRPr="000839D6" w:rsidRDefault="00B17C4C" w:rsidP="000839D6">
            <w:pPr>
              <w:spacing w:line="480" w:lineRule="auto"/>
              <w:jc w:val="center"/>
              <w:rPr>
                <w:sz w:val="22"/>
                <w:szCs w:val="18"/>
              </w:rPr>
            </w:pPr>
            <m:oMathPara>
              <m:oMath>
                <m:r>
                  <w:rPr>
                    <w:rFonts w:ascii="Cambria Math" w:hAnsi="Cambria Math"/>
                    <w:sz w:val="22"/>
                    <w:szCs w:val="18"/>
                  </w:rPr>
                  <m:t>logit</m:t>
                </m:r>
                <m:d>
                  <m:dPr>
                    <m:ctrlPr>
                      <w:rPr>
                        <w:rFonts w:ascii="Cambria Math" w:hAnsi="Cambria Math"/>
                        <w:i/>
                        <w:sz w:val="22"/>
                        <w:szCs w:val="18"/>
                      </w:rPr>
                    </m:ctrlPr>
                  </m:dPr>
                  <m:e>
                    <m:sSub>
                      <m:sSubPr>
                        <m:ctrlPr>
                          <w:rPr>
                            <w:rFonts w:ascii="Cambria Math" w:hAnsi="Cambria Math"/>
                            <w:i/>
                            <w:sz w:val="22"/>
                            <w:szCs w:val="18"/>
                          </w:rPr>
                        </m:ctrlPr>
                      </m:sSubPr>
                      <m:e>
                        <m:r>
                          <m:rPr>
                            <m:sty m:val="p"/>
                          </m:rPr>
                          <w:rPr>
                            <w:rFonts w:ascii="Cambria Math" w:hAnsi="Cambria Math"/>
                            <w:sz w:val="22"/>
                            <w:szCs w:val="18"/>
                          </w:rPr>
                          <m:t>ψ</m:t>
                        </m:r>
                      </m:e>
                      <m:sub>
                        <m:r>
                          <w:rPr>
                            <w:rFonts w:ascii="Cambria Math" w:hAnsi="Cambria Math"/>
                            <w:sz w:val="22"/>
                            <w:szCs w:val="18"/>
                          </w:rPr>
                          <m:t>js</m:t>
                        </m:r>
                      </m:sub>
                    </m:sSub>
                  </m:e>
                </m:d>
                <m:r>
                  <w:rPr>
                    <w:rFonts w:ascii="Cambria Math" w:hAnsi="Cambria Math"/>
                    <w:sz w:val="22"/>
                    <w:szCs w:val="18"/>
                  </w:rPr>
                  <m:t>=</m:t>
                </m:r>
                <m:sSub>
                  <m:sSubPr>
                    <m:ctrlPr>
                      <w:rPr>
                        <w:rFonts w:ascii="Cambria Math" w:hAnsi="Cambria Math"/>
                        <w:i/>
                        <w:sz w:val="22"/>
                        <w:szCs w:val="18"/>
                      </w:rPr>
                    </m:ctrlPr>
                  </m:sSubPr>
                  <m:e>
                    <m:r>
                      <m:rPr>
                        <m:sty m:val="p"/>
                      </m:rPr>
                      <w:rPr>
                        <w:rFonts w:ascii="Cambria Math" w:hAnsi="Cambria Math"/>
                        <w:sz w:val="22"/>
                        <w:szCs w:val="18"/>
                      </w:rPr>
                      <m:t>β</m:t>
                    </m:r>
                  </m:e>
                  <m:sub>
                    <m:r>
                      <w:rPr>
                        <w:rFonts w:ascii="Cambria Math" w:hAnsi="Cambria Math"/>
                        <w:sz w:val="22"/>
                        <w:szCs w:val="18"/>
                      </w:rPr>
                      <m:t>0j</m:t>
                    </m:r>
                  </m:sub>
                </m:sSub>
                <m:r>
                  <w:rPr>
                    <w:rFonts w:ascii="Cambria Math" w:hAnsi="Cambria Math"/>
                    <w:sz w:val="22"/>
                    <w:szCs w:val="18"/>
                  </w:rPr>
                  <m:t>+</m:t>
                </m:r>
                <m:sSub>
                  <m:sSubPr>
                    <m:ctrlPr>
                      <w:rPr>
                        <w:rFonts w:ascii="Cambria Math" w:hAnsi="Cambria Math"/>
                        <w:i/>
                        <w:sz w:val="22"/>
                        <w:szCs w:val="18"/>
                      </w:rPr>
                    </m:ctrlPr>
                  </m:sSubPr>
                  <m:e>
                    <m:r>
                      <m:rPr>
                        <m:sty m:val="p"/>
                      </m:rPr>
                      <w:rPr>
                        <w:rFonts w:ascii="Cambria Math" w:hAnsi="Cambria Math"/>
                        <w:sz w:val="22"/>
                        <w:szCs w:val="18"/>
                      </w:rPr>
                      <m:t>β</m:t>
                    </m:r>
                  </m:e>
                  <m:sub>
                    <m:r>
                      <w:rPr>
                        <w:rFonts w:ascii="Cambria Math" w:hAnsi="Cambria Math"/>
                        <w:sz w:val="22"/>
                        <w:szCs w:val="18"/>
                      </w:rPr>
                      <m:t>1j</m:t>
                    </m:r>
                  </m:sub>
                </m:sSub>
                <m:d>
                  <m:dPr>
                    <m:ctrlPr>
                      <w:rPr>
                        <w:rFonts w:ascii="Cambria Math" w:hAnsi="Cambria Math"/>
                        <w:i/>
                        <w:sz w:val="22"/>
                        <w:szCs w:val="18"/>
                      </w:rPr>
                    </m:ctrlPr>
                  </m:dPr>
                  <m:e>
                    <m:r>
                      <w:rPr>
                        <w:rFonts w:ascii="Cambria Math" w:hAnsi="Cambria Math"/>
                        <w:sz w:val="22"/>
                        <w:szCs w:val="18"/>
                      </w:rPr>
                      <m:t>hde</m:t>
                    </m:r>
                    <m:sSub>
                      <m:sSubPr>
                        <m:ctrlPr>
                          <w:rPr>
                            <w:rFonts w:ascii="Cambria Math" w:hAnsi="Cambria Math"/>
                            <w:i/>
                            <w:sz w:val="22"/>
                            <w:szCs w:val="18"/>
                          </w:rPr>
                        </m:ctrlPr>
                      </m:sSubPr>
                      <m:e>
                        <m:r>
                          <w:rPr>
                            <w:rFonts w:ascii="Cambria Math" w:hAnsi="Cambria Math"/>
                            <w:sz w:val="22"/>
                            <w:szCs w:val="18"/>
                          </w:rPr>
                          <m:t>n</m:t>
                        </m:r>
                      </m:e>
                      <m:sub>
                        <m:r>
                          <w:rPr>
                            <w:rFonts w:ascii="Cambria Math" w:hAnsi="Cambria Math"/>
                            <w:sz w:val="22"/>
                            <w:szCs w:val="18"/>
                          </w:rPr>
                          <m:t>js</m:t>
                        </m:r>
                      </m:sub>
                    </m:sSub>
                    <m:r>
                      <w:rPr>
                        <w:rFonts w:ascii="Cambria Math" w:hAnsi="Cambria Math"/>
                        <w:sz w:val="22"/>
                        <w:szCs w:val="18"/>
                      </w:rPr>
                      <m:t>-</m:t>
                    </m:r>
                    <m:acc>
                      <m:accPr>
                        <m:chr m:val="̅"/>
                        <m:ctrlPr>
                          <w:rPr>
                            <w:rFonts w:ascii="Cambria Math" w:hAnsi="Cambria Math"/>
                            <w:sz w:val="22"/>
                            <w:szCs w:val="18"/>
                          </w:rPr>
                        </m:ctrlPr>
                      </m:accPr>
                      <m:e>
                        <m:r>
                          <w:rPr>
                            <w:rFonts w:ascii="Cambria Math" w:hAnsi="Cambria Math"/>
                            <w:sz w:val="22"/>
                            <w:szCs w:val="18"/>
                          </w:rPr>
                          <m:t>hde</m:t>
                        </m:r>
                        <m:sSub>
                          <m:sSubPr>
                            <m:ctrlPr>
                              <w:rPr>
                                <w:rFonts w:ascii="Cambria Math" w:hAnsi="Cambria Math"/>
                                <w:i/>
                                <w:sz w:val="22"/>
                                <w:szCs w:val="18"/>
                              </w:rPr>
                            </m:ctrlPr>
                          </m:sSubPr>
                          <m:e>
                            <m:r>
                              <w:rPr>
                                <w:rFonts w:ascii="Cambria Math" w:hAnsi="Cambria Math"/>
                                <w:sz w:val="22"/>
                                <w:szCs w:val="18"/>
                              </w:rPr>
                              <m:t>n</m:t>
                            </m:r>
                          </m:e>
                          <m:sub>
                            <m:r>
                              <w:rPr>
                                <w:rFonts w:ascii="Cambria Math" w:hAnsi="Cambria Math"/>
                                <w:sz w:val="22"/>
                                <w:szCs w:val="18"/>
                              </w:rPr>
                              <m:t>j</m:t>
                            </m:r>
                          </m:sub>
                        </m:sSub>
                      </m:e>
                    </m:acc>
                  </m:e>
                </m:d>
                <m:r>
                  <w:rPr>
                    <w:rFonts w:ascii="Cambria Math" w:hAnsi="Cambria Math"/>
                    <w:sz w:val="22"/>
                    <w:szCs w:val="18"/>
                  </w:rPr>
                  <m:t>+</m:t>
                </m:r>
                <m:sSub>
                  <m:sSubPr>
                    <m:ctrlPr>
                      <w:rPr>
                        <w:rFonts w:ascii="Cambria Math" w:hAnsi="Cambria Math"/>
                        <w:i/>
                        <w:sz w:val="22"/>
                        <w:szCs w:val="18"/>
                      </w:rPr>
                    </m:ctrlPr>
                  </m:sSubPr>
                  <m:e>
                    <m:r>
                      <w:rPr>
                        <w:rFonts w:ascii="Cambria Math" w:hAnsi="Cambria Math"/>
                        <w:sz w:val="22"/>
                        <w:szCs w:val="18"/>
                      </w:rPr>
                      <m:t>r</m:t>
                    </m:r>
                  </m:e>
                  <m:sub>
                    <m:r>
                      <w:rPr>
                        <w:rFonts w:ascii="Cambria Math" w:hAnsi="Cambria Math"/>
                        <w:sz w:val="22"/>
                        <w:szCs w:val="18"/>
                      </w:rPr>
                      <m:t>j</m:t>
                    </m:r>
                  </m:sub>
                </m:sSub>
                <m:r>
                  <w:rPr>
                    <w:rFonts w:ascii="Cambria Math" w:hAnsi="Cambria Math"/>
                    <w:sz w:val="22"/>
                    <w:szCs w:val="18"/>
                  </w:rPr>
                  <m:t>+I</m:t>
                </m:r>
                <m:d>
                  <m:dPr>
                    <m:ctrlPr>
                      <w:rPr>
                        <w:rFonts w:ascii="Cambria Math" w:hAnsi="Cambria Math"/>
                        <w:i/>
                        <w:sz w:val="22"/>
                        <w:szCs w:val="18"/>
                      </w:rPr>
                    </m:ctrlPr>
                  </m:dPr>
                  <m:e>
                    <m:sSub>
                      <m:sSubPr>
                        <m:ctrlPr>
                          <w:rPr>
                            <w:rFonts w:ascii="Cambria Math" w:hAnsi="Cambria Math"/>
                            <w:i/>
                            <w:sz w:val="22"/>
                            <w:szCs w:val="18"/>
                          </w:rPr>
                        </m:ctrlPr>
                      </m:sSubPr>
                      <m:e>
                        <m:r>
                          <m:rPr>
                            <m:sty m:val="p"/>
                          </m:rPr>
                          <w:rPr>
                            <w:rFonts w:ascii="Cambria Math" w:hAnsi="Cambria Math"/>
                            <w:sz w:val="22"/>
                            <w:szCs w:val="18"/>
                          </w:rPr>
                          <m:t>δ</m:t>
                        </m:r>
                      </m:e>
                      <m:sub>
                        <m:r>
                          <w:rPr>
                            <w:rFonts w:ascii="Cambria Math" w:hAnsi="Cambria Math"/>
                            <w:sz w:val="22"/>
                            <w:szCs w:val="18"/>
                          </w:rPr>
                          <m:t>j</m:t>
                        </m:r>
                      </m:sub>
                    </m:sSub>
                  </m:e>
                </m:d>
                <m:r>
                  <w:rPr>
                    <w:rFonts w:ascii="Cambria Math" w:hAnsi="Cambria Math"/>
                    <w:sz w:val="22"/>
                    <w:szCs w:val="18"/>
                  </w:rPr>
                  <m:t>+I</m:t>
                </m:r>
                <m:d>
                  <m:dPr>
                    <m:ctrlPr>
                      <w:rPr>
                        <w:rFonts w:ascii="Cambria Math" w:hAnsi="Cambria Math"/>
                        <w:i/>
                        <w:sz w:val="22"/>
                        <w:szCs w:val="18"/>
                      </w:rPr>
                    </m:ctrlPr>
                  </m:dPr>
                  <m:e>
                    <m:sSub>
                      <m:sSubPr>
                        <m:ctrlPr>
                          <w:rPr>
                            <w:rFonts w:ascii="Cambria Math" w:hAnsi="Cambria Math"/>
                            <w:i/>
                            <w:sz w:val="22"/>
                            <w:szCs w:val="18"/>
                          </w:rPr>
                        </m:ctrlPr>
                      </m:sSubPr>
                      <m:e>
                        <m:r>
                          <m:rPr>
                            <m:sty m:val="p"/>
                          </m:rPr>
                          <w:rPr>
                            <w:rFonts w:ascii="Cambria Math" w:hAnsi="Cambria Math"/>
                            <w:sz w:val="22"/>
                            <w:szCs w:val="18"/>
                          </w:rPr>
                          <m:t>θ</m:t>
                        </m:r>
                      </m:e>
                      <m:sub>
                        <m:r>
                          <w:rPr>
                            <w:rFonts w:ascii="Cambria Math" w:hAnsi="Cambria Math"/>
                            <w:sz w:val="22"/>
                            <w:szCs w:val="18"/>
                          </w:rPr>
                          <m:t>j</m:t>
                        </m:r>
                      </m:sub>
                    </m:sSub>
                  </m:e>
                </m:d>
              </m:oMath>
            </m:oMathPara>
          </w:p>
        </w:tc>
        <w:tc>
          <w:tcPr>
            <w:tcW w:w="1200" w:type="dxa"/>
            <w:tcBorders>
              <w:top w:val="nil"/>
              <w:left w:val="nil"/>
              <w:bottom w:val="nil"/>
              <w:right w:val="nil"/>
            </w:tcBorders>
            <w:shd w:val="clear" w:color="auto" w:fill="auto"/>
            <w:tcMar>
              <w:top w:w="100" w:type="dxa"/>
              <w:left w:w="100" w:type="dxa"/>
              <w:bottom w:w="100" w:type="dxa"/>
              <w:right w:w="100" w:type="dxa"/>
            </w:tcMar>
          </w:tcPr>
          <w:p w14:paraId="61042738" w14:textId="00723267" w:rsidR="000839D6" w:rsidRPr="006E3546" w:rsidRDefault="000839D6" w:rsidP="000839D6">
            <w:pPr>
              <w:widowControl w:val="0"/>
              <w:pBdr>
                <w:top w:val="nil"/>
                <w:left w:val="nil"/>
                <w:bottom w:val="nil"/>
                <w:right w:val="nil"/>
                <w:between w:val="nil"/>
              </w:pBdr>
            </w:pPr>
            <w:r w:rsidRPr="006E3546">
              <w:t xml:space="preserve">Eq. </w:t>
            </w:r>
            <w:r w:rsidR="00B17C4C">
              <w:t>S</w:t>
            </w:r>
            <w:r w:rsidRPr="006E3546">
              <w:t>1</w:t>
            </w:r>
          </w:p>
        </w:tc>
      </w:tr>
    </w:tbl>
    <w:p w14:paraId="1DE78AA8" w14:textId="50E76A7E" w:rsidR="00B17C4C" w:rsidRDefault="00B17C4C" w:rsidP="00B17C4C">
      <w:pPr>
        <w:spacing w:line="480" w:lineRule="auto"/>
      </w:pPr>
      <w:r>
        <w:t>where</w:t>
      </w:r>
    </w:p>
    <w:p w14:paraId="7D2B54B7" w14:textId="6D31C2E5" w:rsidR="00B17C4C" w:rsidRDefault="00B17C4C" w:rsidP="00B17C4C">
      <w:pPr>
        <w:spacing w:line="480" w:lineRule="auto"/>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
        <w:gridCol w:w="7005"/>
        <w:gridCol w:w="1200"/>
      </w:tblGrid>
      <w:tr w:rsidR="00B17C4C" w:rsidRPr="006E3546" w14:paraId="3A81E71E" w14:textId="77777777" w:rsidTr="00B17C4C">
        <w:tc>
          <w:tcPr>
            <w:tcW w:w="1155" w:type="dxa"/>
            <w:tcBorders>
              <w:top w:val="nil"/>
              <w:left w:val="nil"/>
              <w:bottom w:val="nil"/>
              <w:right w:val="nil"/>
            </w:tcBorders>
            <w:shd w:val="clear" w:color="auto" w:fill="auto"/>
            <w:tcMar>
              <w:top w:w="100" w:type="dxa"/>
              <w:left w:w="100" w:type="dxa"/>
              <w:bottom w:w="100" w:type="dxa"/>
              <w:right w:w="100" w:type="dxa"/>
            </w:tcMar>
          </w:tcPr>
          <w:p w14:paraId="331187E4" w14:textId="77777777" w:rsidR="00B17C4C" w:rsidRPr="006E3546" w:rsidRDefault="00B17C4C" w:rsidP="00B17C4C">
            <w:pPr>
              <w:widowControl w:val="0"/>
            </w:pPr>
          </w:p>
        </w:tc>
        <w:tc>
          <w:tcPr>
            <w:tcW w:w="7005" w:type="dxa"/>
            <w:tcBorders>
              <w:top w:val="nil"/>
              <w:left w:val="nil"/>
              <w:bottom w:val="nil"/>
              <w:right w:val="nil"/>
            </w:tcBorders>
            <w:shd w:val="clear" w:color="auto" w:fill="auto"/>
            <w:tcMar>
              <w:top w:w="100" w:type="dxa"/>
              <w:left w:w="100" w:type="dxa"/>
              <w:bottom w:w="100" w:type="dxa"/>
              <w:right w:w="100" w:type="dxa"/>
            </w:tcMar>
          </w:tcPr>
          <w:p w14:paraId="42970A33" w14:textId="34525240" w:rsidR="00B17C4C" w:rsidRPr="006E3546" w:rsidRDefault="00B17C4C" w:rsidP="00B17C4C">
            <w:pPr>
              <w:spacing w:line="480" w:lineRule="auto"/>
              <w:jc w:val="center"/>
            </w:pPr>
            <m:oMathPara>
              <m:oMath>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0j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00</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01</m:t>
                    </m:r>
                  </m:sub>
                </m:sSub>
                <m:r>
                  <w:rPr>
                    <w:rFonts w:ascii="Cambria Math" w:hAnsi="Cambria Math"/>
                  </w:rPr>
                  <m:t>greenspac</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02</m:t>
                    </m:r>
                  </m:sub>
                </m:sSub>
                <m:acc>
                  <m:accPr>
                    <m:chr m:val="̅"/>
                    <m:ctrlPr>
                      <w:rPr>
                        <w:rFonts w:ascii="Cambria Math" w:hAnsi="Cambria Math"/>
                      </w:rPr>
                    </m:ctrlPr>
                  </m:accPr>
                  <m:e>
                    <m:r>
                      <w:rPr>
                        <w:rFonts w:ascii="Cambria Math" w:hAnsi="Cambria Math"/>
                      </w:rPr>
                      <m:t>hde</m:t>
                    </m:r>
                    <m:sSub>
                      <m:sSubPr>
                        <m:ctrlPr>
                          <w:rPr>
                            <w:rFonts w:ascii="Cambria Math" w:hAnsi="Cambria Math"/>
                            <w:i/>
                          </w:rPr>
                        </m:ctrlPr>
                      </m:sSubPr>
                      <m:e>
                        <m:r>
                          <w:rPr>
                            <w:rFonts w:ascii="Cambria Math" w:hAnsi="Cambria Math"/>
                          </w:rPr>
                          <m:t>n</m:t>
                        </m:r>
                      </m:e>
                      <m:sub>
                        <m:r>
                          <w:rPr>
                            <w:rFonts w:ascii="Cambria Math" w:hAnsi="Cambria Math"/>
                          </w:rPr>
                          <m:t>j</m:t>
                        </m:r>
                      </m:sub>
                    </m:sSub>
                  </m:e>
                </m:acc>
              </m:oMath>
            </m:oMathPara>
          </w:p>
        </w:tc>
        <w:tc>
          <w:tcPr>
            <w:tcW w:w="1200" w:type="dxa"/>
            <w:tcBorders>
              <w:top w:val="nil"/>
              <w:left w:val="nil"/>
              <w:bottom w:val="nil"/>
              <w:right w:val="nil"/>
            </w:tcBorders>
            <w:shd w:val="clear" w:color="auto" w:fill="auto"/>
            <w:tcMar>
              <w:top w:w="100" w:type="dxa"/>
              <w:left w:w="100" w:type="dxa"/>
              <w:bottom w:w="100" w:type="dxa"/>
              <w:right w:w="100" w:type="dxa"/>
            </w:tcMar>
          </w:tcPr>
          <w:p w14:paraId="376F0E3C" w14:textId="38043BA9" w:rsidR="00B17C4C" w:rsidRPr="006E3546" w:rsidRDefault="00B17C4C" w:rsidP="00B17C4C">
            <w:pPr>
              <w:widowControl w:val="0"/>
            </w:pPr>
            <w:r w:rsidRPr="006E3546">
              <w:t xml:space="preserve">Eq. </w:t>
            </w:r>
            <w:r>
              <w:t>S</w:t>
            </w:r>
            <w:r w:rsidRPr="006E3546">
              <w:t>2</w:t>
            </w:r>
          </w:p>
        </w:tc>
      </w:tr>
    </w:tbl>
    <w:p w14:paraId="6AAD66E3" w14:textId="77777777" w:rsidR="00B17C4C" w:rsidRDefault="00B17C4C" w:rsidP="00B17C4C">
      <w:pPr>
        <w:spacing w:line="480" w:lineRule="auto"/>
      </w:pPr>
    </w:p>
    <w:p w14:paraId="0C63E7A8" w14:textId="51AA8BBA" w:rsidR="00B17C4C" w:rsidRDefault="00B17C4C" w:rsidP="000839D6">
      <w:pPr>
        <w:spacing w:line="480" w:lineRule="auto"/>
      </w:pPr>
      <w:r w:rsidRPr="006E3546">
        <w:t>and</w:t>
      </w:r>
    </w:p>
    <w:p w14:paraId="732DB437" w14:textId="3B67948C" w:rsidR="00B17C4C" w:rsidRDefault="00B17C4C" w:rsidP="000839D6">
      <w:pPr>
        <w:spacing w:line="480" w:lineRule="auto"/>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
        <w:gridCol w:w="7005"/>
        <w:gridCol w:w="1200"/>
      </w:tblGrid>
      <w:tr w:rsidR="00B17C4C" w:rsidRPr="006E3546" w14:paraId="3046FBFE" w14:textId="77777777" w:rsidTr="00B17C4C">
        <w:tc>
          <w:tcPr>
            <w:tcW w:w="1155" w:type="dxa"/>
            <w:tcBorders>
              <w:top w:val="nil"/>
              <w:left w:val="nil"/>
              <w:bottom w:val="nil"/>
              <w:right w:val="nil"/>
            </w:tcBorders>
            <w:shd w:val="clear" w:color="auto" w:fill="auto"/>
            <w:tcMar>
              <w:top w:w="100" w:type="dxa"/>
              <w:left w:w="100" w:type="dxa"/>
              <w:bottom w:w="100" w:type="dxa"/>
              <w:right w:w="100" w:type="dxa"/>
            </w:tcMar>
          </w:tcPr>
          <w:p w14:paraId="02F42E8D" w14:textId="77777777" w:rsidR="00B17C4C" w:rsidRPr="006E3546" w:rsidRDefault="00B17C4C" w:rsidP="00B17C4C">
            <w:pPr>
              <w:widowControl w:val="0"/>
            </w:pPr>
          </w:p>
        </w:tc>
        <w:tc>
          <w:tcPr>
            <w:tcW w:w="7005" w:type="dxa"/>
            <w:tcBorders>
              <w:top w:val="nil"/>
              <w:left w:val="nil"/>
              <w:bottom w:val="nil"/>
              <w:right w:val="nil"/>
            </w:tcBorders>
            <w:shd w:val="clear" w:color="auto" w:fill="auto"/>
            <w:tcMar>
              <w:top w:w="100" w:type="dxa"/>
              <w:left w:w="100" w:type="dxa"/>
              <w:bottom w:w="100" w:type="dxa"/>
              <w:right w:w="100" w:type="dxa"/>
            </w:tcMar>
          </w:tcPr>
          <w:p w14:paraId="6CAA8381" w14:textId="4172A031" w:rsidR="00B17C4C" w:rsidRPr="006E3546" w:rsidRDefault="00B17C4C" w:rsidP="00B17C4C">
            <w:pPr>
              <w:spacing w:line="480" w:lineRule="auto"/>
              <w:jc w:val="center"/>
            </w:pPr>
            <m:oMathPara>
              <m:oMath>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1j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10</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11</m:t>
                    </m:r>
                  </m:sub>
                </m:sSub>
                <m:r>
                  <w:rPr>
                    <w:rFonts w:ascii="Cambria Math" w:hAnsi="Cambria Math"/>
                  </w:rPr>
                  <m:t>greenspac</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12</m:t>
                    </m:r>
                  </m:sub>
                </m:sSub>
                <m:acc>
                  <m:accPr>
                    <m:chr m:val="̅"/>
                    <m:ctrlPr>
                      <w:rPr>
                        <w:rFonts w:ascii="Cambria Math" w:hAnsi="Cambria Math"/>
                      </w:rPr>
                    </m:ctrlPr>
                  </m:accPr>
                  <m:e>
                    <m:r>
                      <w:rPr>
                        <w:rFonts w:ascii="Cambria Math" w:hAnsi="Cambria Math"/>
                      </w:rPr>
                      <m:t>hde</m:t>
                    </m:r>
                    <m:sSub>
                      <m:sSubPr>
                        <m:ctrlPr>
                          <w:rPr>
                            <w:rFonts w:ascii="Cambria Math" w:hAnsi="Cambria Math"/>
                            <w:i/>
                          </w:rPr>
                        </m:ctrlPr>
                      </m:sSubPr>
                      <m:e>
                        <m:r>
                          <w:rPr>
                            <w:rFonts w:ascii="Cambria Math" w:hAnsi="Cambria Math"/>
                          </w:rPr>
                          <m:t>n</m:t>
                        </m:r>
                      </m:e>
                      <m:sub>
                        <m:r>
                          <w:rPr>
                            <w:rFonts w:ascii="Cambria Math" w:hAnsi="Cambria Math"/>
                          </w:rPr>
                          <m:t>j</m:t>
                        </m:r>
                      </m:sub>
                    </m:sSub>
                  </m:e>
                </m:acc>
              </m:oMath>
            </m:oMathPara>
          </w:p>
        </w:tc>
        <w:tc>
          <w:tcPr>
            <w:tcW w:w="1200" w:type="dxa"/>
            <w:tcBorders>
              <w:top w:val="nil"/>
              <w:left w:val="nil"/>
              <w:bottom w:val="nil"/>
              <w:right w:val="nil"/>
            </w:tcBorders>
            <w:shd w:val="clear" w:color="auto" w:fill="auto"/>
            <w:tcMar>
              <w:top w:w="100" w:type="dxa"/>
              <w:left w:w="100" w:type="dxa"/>
              <w:bottom w:w="100" w:type="dxa"/>
              <w:right w:w="100" w:type="dxa"/>
            </w:tcMar>
          </w:tcPr>
          <w:p w14:paraId="6483D31D" w14:textId="15719C9D" w:rsidR="00B17C4C" w:rsidRPr="006E3546" w:rsidRDefault="00B17C4C" w:rsidP="00B17C4C">
            <w:pPr>
              <w:widowControl w:val="0"/>
            </w:pPr>
            <w:r w:rsidRPr="006E3546">
              <w:t xml:space="preserve">Eq. </w:t>
            </w:r>
            <w:r>
              <w:t>S</w:t>
            </w:r>
            <w:r w:rsidRPr="006E3546">
              <w:t>3</w:t>
            </w:r>
          </w:p>
        </w:tc>
      </w:tr>
    </w:tbl>
    <w:p w14:paraId="2D2235E6" w14:textId="603ADB71" w:rsidR="00B17C4C" w:rsidRPr="006E3546" w:rsidRDefault="00B17C4C" w:rsidP="00B17C4C">
      <w:pPr>
        <w:spacing w:line="480" w:lineRule="auto"/>
      </w:pPr>
      <w:r w:rsidRPr="006E3546">
        <w:t xml:space="preserve">In Eq. </w:t>
      </w:r>
      <w:r>
        <w:t>S</w:t>
      </w:r>
      <w:r w:rsidRPr="006E3546">
        <w:t xml:space="preserve">1, </w:t>
      </w:r>
      <m:oMath>
        <m:sSub>
          <m:sSubPr>
            <m:ctrlPr>
              <w:rPr>
                <w:rFonts w:ascii="Cambria Math" w:hAnsi="Cambria Math"/>
              </w:rPr>
            </m:ctrlPr>
          </m:sSubPr>
          <m:e>
            <m:r>
              <w:rPr>
                <w:rFonts w:ascii="Cambria Math" w:hAnsi="Cambria Math"/>
              </w:rPr>
              <m:t>β</m:t>
            </m:r>
          </m:e>
          <m:sub>
            <m:r>
              <w:rPr>
                <w:rFonts w:ascii="Cambria Math" w:hAnsi="Cambria Math"/>
              </w:rPr>
              <m:t>0j</m:t>
            </m:r>
          </m:sub>
        </m:sSub>
      </m:oMath>
      <w:r w:rsidRPr="006E3546">
        <w:t xml:space="preserve"> represents the average log-odds species </w:t>
      </w:r>
      <w:r w:rsidRPr="006E3546">
        <w:rPr>
          <w:i/>
        </w:rPr>
        <w:t>s</w:t>
      </w:r>
      <w:r w:rsidRPr="006E3546">
        <w:t xml:space="preserve"> occupies an average site in city </w:t>
      </w:r>
      <w:r w:rsidRPr="006E3546">
        <w:rPr>
          <w:i/>
        </w:rPr>
        <w:t>j</w:t>
      </w:r>
      <w:r w:rsidRPr="006E3546">
        <w:t xml:space="preserve"> and can be biologically interpreted as a species average occupancy probability within a city</w:t>
      </w:r>
      <w:r w:rsidRPr="006E3546">
        <w:rPr>
          <w:i/>
        </w:rPr>
        <w:t>.</w:t>
      </w:r>
      <w:r w:rsidRPr="006E3546">
        <w:t xml:space="preserve"> It is derived from the intercept term </w:t>
      </w:r>
      <m:oMath>
        <m:sSub>
          <m:sSubPr>
            <m:ctrlPr>
              <w:rPr>
                <w:rFonts w:ascii="Cambria Math" w:hAnsi="Cambria Math"/>
              </w:rPr>
            </m:ctrlPr>
          </m:sSubPr>
          <m:e>
            <m:r>
              <w:rPr>
                <w:rFonts w:ascii="Cambria Math" w:hAnsi="Cambria Math"/>
              </w:rPr>
              <m:t>γ</m:t>
            </m:r>
          </m:e>
          <m:sub>
            <m:r>
              <w:rPr>
                <w:rFonts w:ascii="Cambria Math" w:hAnsi="Cambria Math"/>
              </w:rPr>
              <m:t>00</m:t>
            </m:r>
          </m:sub>
        </m:sSub>
      </m:oMath>
      <w:r w:rsidRPr="006E3546">
        <w:t xml:space="preserve"> and the effect of the two between-city covariates – overall greenspace availability (</w:t>
      </w:r>
      <m:oMath>
        <m:sSub>
          <m:sSubPr>
            <m:ctrlPr>
              <w:rPr>
                <w:rFonts w:ascii="Cambria Math" w:hAnsi="Cambria Math"/>
              </w:rPr>
            </m:ctrlPr>
          </m:sSubPr>
          <m:e>
            <m:r>
              <w:rPr>
                <w:rFonts w:ascii="Cambria Math" w:hAnsi="Cambria Math"/>
              </w:rPr>
              <m:t>greenspace</m:t>
            </m:r>
          </m:e>
          <m:sub>
            <m:r>
              <w:rPr>
                <w:rFonts w:ascii="Cambria Math" w:hAnsi="Cambria Math"/>
              </w:rPr>
              <m:t>j</m:t>
            </m:r>
          </m:sub>
        </m:sSub>
      </m:oMath>
      <w:r w:rsidRPr="006E3546">
        <w:t>) and the average housing density of a city (</w:t>
      </w:r>
      <m:oMath>
        <m:acc>
          <m:accPr>
            <m:chr m:val="̅"/>
            <m:ctrlPr>
              <w:rPr>
                <w:rFonts w:ascii="Cambria Math" w:hAnsi="Cambria Math"/>
              </w:rPr>
            </m:ctrlPr>
          </m:accPr>
          <m:e>
            <m:r>
              <w:rPr>
                <w:rFonts w:ascii="Cambria Math" w:hAnsi="Cambria Math"/>
              </w:rPr>
              <m:t>hde</m:t>
            </m:r>
            <m:sSub>
              <m:sSubPr>
                <m:ctrlPr>
                  <w:rPr>
                    <w:rFonts w:ascii="Cambria Math" w:hAnsi="Cambria Math"/>
                    <w:i/>
                  </w:rPr>
                </m:ctrlPr>
              </m:sSubPr>
              <m:e>
                <m:r>
                  <w:rPr>
                    <w:rFonts w:ascii="Cambria Math" w:hAnsi="Cambria Math"/>
                  </w:rPr>
                  <m:t>n</m:t>
                </m:r>
              </m:e>
              <m:sub>
                <m:r>
                  <w:rPr>
                    <w:rFonts w:ascii="Cambria Math" w:hAnsi="Cambria Math"/>
                  </w:rPr>
                  <m:t>j</m:t>
                </m:r>
              </m:sub>
            </m:sSub>
          </m:e>
        </m:acc>
      </m:oMath>
      <w:r w:rsidRPr="006E3546">
        <w:t xml:space="preserve">) via Eq. </w:t>
      </w:r>
      <w:r>
        <w:t>S</w:t>
      </w:r>
      <w:r w:rsidRPr="006E3546">
        <w:t xml:space="preserve">2. Among-city covariates were centered and scaled to have a mean of 0 and standard deviation of 1. </w:t>
      </w:r>
      <m:oMath>
        <m:sSub>
          <m:sSubPr>
            <m:ctrlPr>
              <w:rPr>
                <w:rFonts w:ascii="Cambria Math" w:hAnsi="Cambria Math"/>
              </w:rPr>
            </m:ctrlPr>
          </m:sSubPr>
          <m:e>
            <m:r>
              <w:rPr>
                <w:rFonts w:ascii="Cambria Math" w:hAnsi="Cambria Math"/>
              </w:rPr>
              <m:t>β</m:t>
            </m:r>
          </m:e>
          <m:sub>
            <m:r>
              <w:rPr>
                <w:rFonts w:ascii="Cambria Math" w:hAnsi="Cambria Math"/>
              </w:rPr>
              <m:t>1j</m:t>
            </m:r>
          </m:sub>
        </m:sSub>
      </m:oMath>
      <w:r w:rsidRPr="006E3546">
        <w:t xml:space="preserve"> is a slope-term that represents the relative log-odds change in occupancy at city </w:t>
      </w:r>
      <w:r w:rsidRPr="006E3546">
        <w:rPr>
          <w:i/>
        </w:rPr>
        <w:t>j</w:t>
      </w:r>
      <w:r w:rsidRPr="006E3546">
        <w:t xml:space="preserve"> and site </w:t>
      </w:r>
      <w:r w:rsidRPr="006E3546">
        <w:rPr>
          <w:i/>
        </w:rPr>
        <w:t xml:space="preserve">s </w:t>
      </w:r>
      <w:r w:rsidRPr="006E3546">
        <w:t xml:space="preserve">given the within-city site-level housing density covariate, </w:t>
      </w:r>
      <m:oMath>
        <m:sSub>
          <m:sSubPr>
            <m:ctrlPr>
              <w:rPr>
                <w:rFonts w:ascii="Cambria Math" w:hAnsi="Cambria Math"/>
              </w:rPr>
            </m:ctrlPr>
          </m:sSubPr>
          <m:e>
            <m:r>
              <w:rPr>
                <w:rFonts w:ascii="Cambria Math" w:hAnsi="Cambria Math"/>
              </w:rPr>
              <m:t>hden</m:t>
            </m:r>
          </m:e>
          <m:sub>
            <m:r>
              <w:rPr>
                <w:rFonts w:ascii="Cambria Math" w:hAnsi="Cambria Math"/>
              </w:rPr>
              <m:t xml:space="preserve">js </m:t>
            </m:r>
          </m:sub>
        </m:sSub>
      </m:oMath>
      <w:r w:rsidRPr="006E3546">
        <w:t xml:space="preserve">, and can be biologically interpreted as a species response to urbanization. Unlike the among-city covariates, </w:t>
      </w:r>
      <m:oMath>
        <m:sSub>
          <m:sSubPr>
            <m:ctrlPr>
              <w:rPr>
                <w:rFonts w:ascii="Cambria Math" w:hAnsi="Cambria Math"/>
              </w:rPr>
            </m:ctrlPr>
          </m:sSubPr>
          <m:e>
            <m:r>
              <w:rPr>
                <w:rFonts w:ascii="Cambria Math" w:hAnsi="Cambria Math"/>
              </w:rPr>
              <m:t>hden</m:t>
            </m:r>
          </m:e>
          <m:sub>
            <m:r>
              <w:rPr>
                <w:rFonts w:ascii="Cambria Math" w:hAnsi="Cambria Math"/>
              </w:rPr>
              <m:t xml:space="preserve">js </m:t>
            </m:r>
          </m:sub>
        </m:sSub>
      </m:oMath>
      <w:r w:rsidRPr="006E3546">
        <w:t xml:space="preserve">is group-mean centered by subtracting the respective city average, </w:t>
      </w:r>
      <m:oMath>
        <m:acc>
          <m:accPr>
            <m:chr m:val="̅"/>
            <m:ctrlPr>
              <w:rPr>
                <w:rFonts w:ascii="Cambria Math" w:hAnsi="Cambria Math"/>
              </w:rPr>
            </m:ctrlPr>
          </m:accPr>
          <m:e>
            <m:r>
              <w:rPr>
                <w:rFonts w:ascii="Cambria Math" w:hAnsi="Cambria Math"/>
              </w:rPr>
              <m:t>hde</m:t>
            </m:r>
            <m:sSub>
              <m:sSubPr>
                <m:ctrlPr>
                  <w:rPr>
                    <w:rFonts w:ascii="Cambria Math" w:hAnsi="Cambria Math"/>
                    <w:i/>
                  </w:rPr>
                </m:ctrlPr>
              </m:sSubPr>
              <m:e>
                <m:r>
                  <w:rPr>
                    <w:rFonts w:ascii="Cambria Math" w:hAnsi="Cambria Math"/>
                  </w:rPr>
                  <m:t>n</m:t>
                </m:r>
              </m:e>
              <m:sub>
                <m:r>
                  <w:rPr>
                    <w:rFonts w:ascii="Cambria Math" w:hAnsi="Cambria Math"/>
                  </w:rPr>
                  <m:t>j</m:t>
                </m:r>
              </m:sub>
            </m:sSub>
          </m:e>
        </m:acc>
      </m:oMath>
      <w:r w:rsidRPr="006E3546">
        <w:t xml:space="preserve">, from each </w:t>
      </w:r>
      <m:oMath>
        <m:sSub>
          <m:sSubPr>
            <m:ctrlPr>
              <w:rPr>
                <w:rFonts w:ascii="Cambria Math" w:hAnsi="Cambria Math"/>
              </w:rPr>
            </m:ctrlPr>
          </m:sSubPr>
          <m:e>
            <m:r>
              <w:rPr>
                <w:rFonts w:ascii="Cambria Math" w:hAnsi="Cambria Math"/>
              </w:rPr>
              <m:t>hden</m:t>
            </m:r>
          </m:e>
          <m:sub>
            <m:r>
              <w:rPr>
                <w:rFonts w:ascii="Cambria Math" w:hAnsi="Cambria Math"/>
              </w:rPr>
              <m:t>js</m:t>
            </m:r>
          </m:sub>
        </m:sSub>
      </m:oMath>
      <w:r w:rsidRPr="006E3546">
        <w:t xml:space="preserve">. This scaling eases model interpretation and ensures the slope terms in Eq. </w:t>
      </w:r>
      <w:r>
        <w:t>S</w:t>
      </w:r>
      <w:r w:rsidRPr="006E3546">
        <w:t xml:space="preserve">2 and Eq. </w:t>
      </w:r>
      <w:r>
        <w:t>S</w:t>
      </w:r>
      <w:r w:rsidRPr="006E3546">
        <w:t xml:space="preserve">3 (i.e., </w:t>
      </w:r>
      <m:oMath>
        <m:sSub>
          <m:sSubPr>
            <m:ctrlPr>
              <w:rPr>
                <w:rFonts w:ascii="Cambria Math" w:hAnsi="Cambria Math"/>
              </w:rPr>
            </m:ctrlPr>
          </m:sSubPr>
          <m:e>
            <m:r>
              <w:rPr>
                <w:rFonts w:ascii="Cambria Math" w:hAnsi="Cambria Math"/>
              </w:rPr>
              <m:t>γ</m:t>
            </m:r>
          </m:e>
          <m:sub>
            <m:r>
              <w:rPr>
                <w:rFonts w:ascii="Cambria Math" w:hAnsi="Cambria Math"/>
              </w:rPr>
              <m:t>01</m:t>
            </m:r>
          </m:sub>
        </m:sSub>
        <m:r>
          <w:rPr>
            <w:rFonts w:ascii="Cambria Math" w:hAnsi="Cambria Math"/>
          </w:rPr>
          <m:t xml:space="preserve">, </m:t>
        </m:r>
        <m:sSub>
          <m:sSubPr>
            <m:ctrlPr>
              <w:rPr>
                <w:rFonts w:ascii="Cambria Math" w:hAnsi="Cambria Math"/>
              </w:rPr>
            </m:ctrlPr>
          </m:sSubPr>
          <m:e>
            <m:r>
              <w:rPr>
                <w:rFonts w:ascii="Cambria Math" w:hAnsi="Cambria Math"/>
              </w:rPr>
              <m:t>γ</m:t>
            </m:r>
          </m:e>
          <m:sub>
            <m:r>
              <w:rPr>
                <w:rFonts w:ascii="Cambria Math" w:hAnsi="Cambria Math"/>
              </w:rPr>
              <m:t>02</m:t>
            </m:r>
          </m:sub>
        </m:sSub>
        <m:r>
          <w:rPr>
            <w:rFonts w:ascii="Cambria Math" w:hAnsi="Cambria Math"/>
          </w:rPr>
          <m:t xml:space="preserve">, </m:t>
        </m:r>
        <m:sSub>
          <m:sSubPr>
            <m:ctrlPr>
              <w:rPr>
                <w:rFonts w:ascii="Cambria Math" w:hAnsi="Cambria Math"/>
              </w:rPr>
            </m:ctrlPr>
          </m:sSubPr>
          <m:e>
            <m:r>
              <w:rPr>
                <w:rFonts w:ascii="Cambria Math" w:hAnsi="Cambria Math"/>
              </w:rPr>
              <m:t>γ</m:t>
            </m:r>
          </m:e>
          <m:sub>
            <m:r>
              <w:rPr>
                <w:rFonts w:ascii="Cambria Math" w:hAnsi="Cambria Math"/>
              </w:rPr>
              <m:t>11</m:t>
            </m:r>
          </m:sub>
        </m:sSub>
        <m:r>
          <w:rPr>
            <w:rFonts w:ascii="Cambria Math" w:hAnsi="Cambria Math"/>
          </w:rPr>
          <m:t xml:space="preserve"> </m:t>
        </m:r>
      </m:oMath>
      <w:r w:rsidRPr="006E3546">
        <w:t xml:space="preserve">and </w:t>
      </w:r>
      <m:oMath>
        <m:sSub>
          <m:sSubPr>
            <m:ctrlPr>
              <w:rPr>
                <w:rFonts w:ascii="Cambria Math" w:hAnsi="Cambria Math"/>
              </w:rPr>
            </m:ctrlPr>
          </m:sSubPr>
          <m:e>
            <m:r>
              <w:rPr>
                <w:rFonts w:ascii="Cambria Math" w:hAnsi="Cambria Math"/>
              </w:rPr>
              <m:t>γ</m:t>
            </m:r>
          </m:e>
          <m:sub>
            <m:r>
              <w:rPr>
                <w:rFonts w:ascii="Cambria Math" w:hAnsi="Cambria Math"/>
              </w:rPr>
              <m:t>12</m:t>
            </m:r>
          </m:sub>
        </m:sSub>
        <m:r>
          <w:rPr>
            <w:rFonts w:ascii="Cambria Math" w:hAnsi="Cambria Math"/>
          </w:rPr>
          <m:t>)</m:t>
        </m:r>
      </m:oMath>
      <w:r w:rsidRPr="006E3546">
        <w:t xml:space="preserve"> represent among-city effects (</w:t>
      </w:r>
      <w:r w:rsidR="00A9343A">
        <w:rPr>
          <w:i/>
          <w:iCs/>
        </w:rPr>
        <w:t>43</w:t>
      </w:r>
      <w:r w:rsidRPr="006E3546">
        <w:t xml:space="preserve">). As with </w:t>
      </w:r>
      <m:oMath>
        <m:sSub>
          <m:sSubPr>
            <m:ctrlPr>
              <w:rPr>
                <w:rFonts w:ascii="Cambria Math" w:hAnsi="Cambria Math"/>
              </w:rPr>
            </m:ctrlPr>
          </m:sSubPr>
          <m:e>
            <m:r>
              <w:rPr>
                <w:rFonts w:ascii="Cambria Math" w:hAnsi="Cambria Math"/>
              </w:rPr>
              <m:t>β</m:t>
            </m:r>
          </m:e>
          <m:sub>
            <m:r>
              <w:rPr>
                <w:rFonts w:ascii="Cambria Math" w:hAnsi="Cambria Math"/>
              </w:rPr>
              <m:t>0j</m:t>
            </m:r>
          </m:sub>
        </m:sSub>
      </m:oMath>
      <w:r w:rsidRPr="006E3546">
        <w:t xml:space="preserve">, </w:t>
      </w:r>
      <m:oMath>
        <m:sSub>
          <m:sSubPr>
            <m:ctrlPr>
              <w:rPr>
                <w:rFonts w:ascii="Cambria Math" w:hAnsi="Cambria Math"/>
              </w:rPr>
            </m:ctrlPr>
          </m:sSubPr>
          <m:e>
            <m:r>
              <w:rPr>
                <w:rFonts w:ascii="Cambria Math" w:hAnsi="Cambria Math"/>
              </w:rPr>
              <m:t>β</m:t>
            </m:r>
          </m:e>
          <m:sub>
            <m:r>
              <w:rPr>
                <w:rFonts w:ascii="Cambria Math" w:hAnsi="Cambria Math"/>
              </w:rPr>
              <m:t>1j</m:t>
            </m:r>
          </m:sub>
        </m:sSub>
      </m:oMath>
      <w:r w:rsidR="00A9343A">
        <w:t xml:space="preserve"> </w:t>
      </w:r>
      <w:proofErr w:type="gramStart"/>
      <w:r w:rsidRPr="006E3546">
        <w:t>is allowed to</w:t>
      </w:r>
      <w:proofErr w:type="gramEnd"/>
      <w:r w:rsidRPr="006E3546">
        <w:t xml:space="preserve"> vary in magnitude or direction via Eq. </w:t>
      </w:r>
      <w:r w:rsidR="00E10D53">
        <w:t>S</w:t>
      </w:r>
      <w:r w:rsidRPr="006E3546">
        <w:t xml:space="preserve">3 as a function of the two among-city covariates. By algebraically inputting Eq. </w:t>
      </w:r>
      <w:r w:rsidR="00E10D53">
        <w:t>S</w:t>
      </w:r>
      <w:r w:rsidRPr="006E3546">
        <w:t xml:space="preserve">2 and </w:t>
      </w:r>
      <w:r w:rsidR="00E10D53">
        <w:t>S</w:t>
      </w:r>
      <w:r w:rsidRPr="006E3546">
        <w:t xml:space="preserve">3 into Eq. </w:t>
      </w:r>
      <w:r w:rsidR="00E10D53">
        <w:t>S</w:t>
      </w:r>
      <w:r w:rsidRPr="006E3546">
        <w:t xml:space="preserve">1 it is evident that the parameters </w:t>
      </w:r>
      <m:oMath>
        <m:sSub>
          <m:sSubPr>
            <m:ctrlPr>
              <w:rPr>
                <w:rFonts w:ascii="Cambria Math" w:hAnsi="Cambria Math"/>
              </w:rPr>
            </m:ctrlPr>
          </m:sSubPr>
          <m:e>
            <m:r>
              <w:rPr>
                <w:rFonts w:ascii="Cambria Math" w:hAnsi="Cambria Math"/>
              </w:rPr>
              <m:t>γ</m:t>
            </m:r>
          </m:e>
          <m:sub>
            <m:r>
              <w:rPr>
                <w:rFonts w:ascii="Cambria Math" w:hAnsi="Cambria Math"/>
              </w:rPr>
              <m:t>01</m:t>
            </m:r>
          </m:sub>
        </m:sSub>
      </m:oMath>
      <w:r w:rsidRPr="006E3546">
        <w:t xml:space="preserve">and </w:t>
      </w:r>
      <m:oMath>
        <m:sSub>
          <m:sSubPr>
            <m:ctrlPr>
              <w:rPr>
                <w:rFonts w:ascii="Cambria Math" w:hAnsi="Cambria Math"/>
              </w:rPr>
            </m:ctrlPr>
          </m:sSubPr>
          <m:e>
            <m:r>
              <w:rPr>
                <w:rFonts w:ascii="Cambria Math" w:hAnsi="Cambria Math"/>
              </w:rPr>
              <m:t>γ</m:t>
            </m:r>
          </m:e>
          <m:sub>
            <m:r>
              <w:rPr>
                <w:rFonts w:ascii="Cambria Math" w:hAnsi="Cambria Math"/>
              </w:rPr>
              <m:t>02</m:t>
            </m:r>
          </m:sub>
        </m:sSub>
      </m:oMath>
      <w:r w:rsidR="00E10D53">
        <w:t xml:space="preserve"> </w:t>
      </w:r>
      <w:r w:rsidRPr="006E3546">
        <w:t xml:space="preserve">are slope terms that vary by city while </w:t>
      </w:r>
      <m:oMath>
        <m:sSub>
          <m:sSubPr>
            <m:ctrlPr>
              <w:rPr>
                <w:rFonts w:ascii="Cambria Math" w:hAnsi="Cambria Math"/>
              </w:rPr>
            </m:ctrlPr>
          </m:sSubPr>
          <m:e>
            <m:r>
              <w:rPr>
                <w:rFonts w:ascii="Cambria Math" w:hAnsi="Cambria Math"/>
              </w:rPr>
              <m:t>γ</m:t>
            </m:r>
          </m:e>
          <m:sub>
            <m:r>
              <w:rPr>
                <w:rFonts w:ascii="Cambria Math" w:hAnsi="Cambria Math"/>
              </w:rPr>
              <m:t>11</m:t>
            </m:r>
          </m:sub>
        </m:sSub>
      </m:oMath>
      <w:r w:rsidRPr="006E3546">
        <w:t xml:space="preserve">and </w:t>
      </w:r>
      <m:oMath>
        <m:sSub>
          <m:sSubPr>
            <m:ctrlPr>
              <w:rPr>
                <w:rFonts w:ascii="Cambria Math" w:hAnsi="Cambria Math"/>
              </w:rPr>
            </m:ctrlPr>
          </m:sSubPr>
          <m:e>
            <m:r>
              <w:rPr>
                <w:rFonts w:ascii="Cambria Math" w:hAnsi="Cambria Math"/>
              </w:rPr>
              <m:t>γ</m:t>
            </m:r>
          </m:e>
          <m:sub>
            <m:r>
              <w:rPr>
                <w:rFonts w:ascii="Cambria Math" w:hAnsi="Cambria Math"/>
              </w:rPr>
              <m:t>12</m:t>
            </m:r>
          </m:sub>
        </m:sSub>
      </m:oMath>
      <w:r w:rsidRPr="006E3546">
        <w:t>are interaction terms between our among- and within-city covariates.</w:t>
      </w:r>
    </w:p>
    <w:p w14:paraId="147A7D44" w14:textId="4D0178C8" w:rsidR="00B17C4C" w:rsidRPr="006E3546" w:rsidRDefault="00B17C4C" w:rsidP="00B17C4C">
      <w:pPr>
        <w:spacing w:line="480" w:lineRule="auto"/>
        <w:ind w:firstLine="720"/>
      </w:pPr>
      <w:r w:rsidRPr="006E3546">
        <w:t>To account for additional among-city variation we included a city-specific random effect (</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Pr="006E3546">
        <w:t xml:space="preserve">;  Eq. </w:t>
      </w:r>
      <w:r w:rsidR="00E10D53">
        <w:t>S</w:t>
      </w:r>
      <w:r w:rsidRPr="006E3546">
        <w:t>1). We also accounted for multiple years of sampling with two indicator functions,</w:t>
      </w:r>
      <m:oMath>
        <m:r>
          <w:rPr>
            <w:rFonts w:ascii="Cambria Math" w:hAnsi="Cambria Math"/>
          </w:rPr>
          <m:t>I(</m:t>
        </m:r>
        <m:sSub>
          <m:sSubPr>
            <m:ctrlPr>
              <w:rPr>
                <w:rFonts w:ascii="Cambria Math" w:hAnsi="Cambria Math"/>
              </w:rPr>
            </m:ctrlPr>
          </m:sSubPr>
          <m:e>
            <m:r>
              <w:rPr>
                <w:rFonts w:ascii="Cambria Math" w:hAnsi="Cambria Math"/>
              </w:rPr>
              <m:t>δ</m:t>
            </m:r>
          </m:e>
          <m:sub>
            <m:r>
              <w:rPr>
                <w:rFonts w:ascii="Cambria Math" w:hAnsi="Cambria Math"/>
              </w:rPr>
              <m:t>j</m:t>
            </m:r>
          </m:sub>
        </m:sSub>
        <m:r>
          <w:rPr>
            <w:rFonts w:ascii="Cambria Math" w:hAnsi="Cambria Math"/>
          </w:rPr>
          <m:t>)</m:t>
        </m:r>
        <m:r>
          <w:rPr>
            <w:rFonts w:ascii="Cambria Math" w:hAnsi="Cambria Math"/>
          </w:rPr>
          <m:t xml:space="preserve"> </m:t>
        </m:r>
      </m:oMath>
      <w:r w:rsidRPr="006E3546">
        <w:t xml:space="preserve">and </w:t>
      </w:r>
      <m:oMath>
        <m:r>
          <w:rPr>
            <w:rFonts w:ascii="Cambria Math" w:hAnsi="Cambria Math"/>
          </w:rPr>
          <m:t>I(</m:t>
        </m:r>
        <m:sSub>
          <m:sSubPr>
            <m:ctrlPr>
              <w:rPr>
                <w:rFonts w:ascii="Cambria Math" w:hAnsi="Cambria Math"/>
              </w:rPr>
            </m:ctrlPr>
          </m:sSubPr>
          <m:e>
            <m:r>
              <w:rPr>
                <w:rFonts w:ascii="Cambria Math" w:hAnsi="Cambria Math"/>
              </w:rPr>
              <m:t>θ</m:t>
            </m:r>
          </m:e>
          <m:sub>
            <m:r>
              <w:rPr>
                <w:rFonts w:ascii="Cambria Math" w:hAnsi="Cambria Math"/>
              </w:rPr>
              <m:t>j</m:t>
            </m:r>
          </m:sub>
        </m:sSub>
        <m:r>
          <w:rPr>
            <w:rFonts w:ascii="Cambria Math" w:hAnsi="Cambria Math"/>
          </w:rPr>
          <m:t>)</m:t>
        </m:r>
      </m:oMath>
      <w:r w:rsidRPr="006E3546">
        <w:t xml:space="preserve">.The parameter </w:t>
      </w:r>
      <m:oMath>
        <m:sSub>
          <m:sSubPr>
            <m:ctrlPr>
              <w:rPr>
                <w:rFonts w:ascii="Cambria Math" w:hAnsi="Cambria Math"/>
              </w:rPr>
            </m:ctrlPr>
          </m:sSubPr>
          <m:e>
            <m:r>
              <w:rPr>
                <w:rFonts w:ascii="Cambria Math" w:hAnsi="Cambria Math"/>
              </w:rPr>
              <m:t>δ</m:t>
            </m:r>
          </m:e>
          <m:sub>
            <m:r>
              <w:rPr>
                <w:rFonts w:ascii="Cambria Math" w:hAnsi="Cambria Math"/>
              </w:rPr>
              <m:t>j</m:t>
            </m:r>
          </m:sub>
        </m:sSub>
      </m:oMath>
      <w:r w:rsidRPr="006E3546">
        <w:t xml:space="preserve">is the log-odds difference in average occupancy at city </w:t>
      </w:r>
      <w:r w:rsidRPr="006E3546">
        <w:rPr>
          <w:i/>
        </w:rPr>
        <w:t xml:space="preserve">j </w:t>
      </w:r>
      <w:r w:rsidRPr="006E3546">
        <w:t xml:space="preserve">in 2016. If a city had 2016 data this term was estimated, otherwise it was 0. Conversely,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6E3546">
        <w:t xml:space="preserve">is the log-odds difference in average occupancy at city </w:t>
      </w:r>
      <w:r w:rsidRPr="006E3546">
        <w:rPr>
          <w:i/>
        </w:rPr>
        <w:t>j</w:t>
      </w:r>
      <w:r w:rsidRPr="006E3546">
        <w:t xml:space="preserve"> in 2018 if and only if city </w:t>
      </w:r>
      <w:r w:rsidRPr="006E3546">
        <w:rPr>
          <w:i/>
        </w:rPr>
        <w:t>j</w:t>
      </w:r>
      <w:r w:rsidRPr="006E3546">
        <w:t xml:space="preserve"> had 2017 data. For the detection model we allowed the species-specific detection probability (</w:t>
      </w:r>
      <m:oMath>
        <m:sSub>
          <m:sSubPr>
            <m:ctrlPr>
              <w:rPr>
                <w:rFonts w:ascii="Cambria Math" w:hAnsi="Cambria Math"/>
              </w:rPr>
            </m:ctrlPr>
          </m:sSubPr>
          <m:e>
            <m:r>
              <w:rPr>
                <w:rFonts w:ascii="Cambria Math" w:hAnsi="Cambria Math"/>
                <w:szCs w:val="24"/>
              </w:rPr>
              <m:t>ρ</m:t>
            </m:r>
          </m:e>
          <m:sub>
            <m:r>
              <w:rPr>
                <w:rFonts w:ascii="Cambria Math" w:hAnsi="Cambria Math"/>
              </w:rPr>
              <m:t>sj</m:t>
            </m:r>
          </m:sub>
        </m:sSub>
      </m:oMath>
      <w:r w:rsidRPr="006E3546">
        <w:rPr>
          <w:szCs w:val="24"/>
        </w:rPr>
        <w:t xml:space="preserve">) </w:t>
      </w:r>
      <w:r w:rsidRPr="006E3546">
        <w:t>to vary among cities such that the logit-linear predictor was</w:t>
      </w:r>
      <w:r w:rsidRPr="006E3546">
        <w:rPr>
          <w:szCs w:val="24"/>
        </w:rPr>
        <w:t xml:space="preserve"> </w:t>
      </w:r>
      <m:oMath>
        <m:r>
          <w:rPr>
            <w:rFonts w:ascii="Cambria Math" w:hAnsi="Cambria Math"/>
          </w:rPr>
          <m:t>logit(</m:t>
        </m:r>
        <m:sSub>
          <m:sSubPr>
            <m:ctrlPr>
              <w:rPr>
                <w:rFonts w:ascii="Cambria Math" w:hAnsi="Cambria Math"/>
              </w:rPr>
            </m:ctrlPr>
          </m:sSubPr>
          <m:e>
            <m:r>
              <w:rPr>
                <w:rFonts w:ascii="Cambria Math" w:hAnsi="Cambria Math"/>
                <w:szCs w:val="24"/>
              </w:rPr>
              <m:t>ρ</m:t>
            </m:r>
          </m:e>
          <m:sub>
            <m:r>
              <w:rPr>
                <w:rFonts w:ascii="Cambria Math" w:hAnsi="Cambria Math"/>
              </w:rPr>
              <m:t>sj</m:t>
            </m:r>
          </m:sub>
        </m:sSub>
        <m:r>
          <w:rPr>
            <w:rFonts w:ascii="Cambria Math" w:hAnsi="Cambria Math"/>
          </w:rPr>
          <m:t xml:space="preserve">) = </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rPr>
            </m:ctrlPr>
          </m:sSubPr>
          <m:e>
            <m:r>
              <w:rPr>
                <w:rFonts w:ascii="Cambria Math" w:hAnsi="Cambria Math"/>
              </w:rPr>
              <m:t>a</m:t>
            </m:r>
          </m:e>
          <m:sub>
            <m:r>
              <w:rPr>
                <w:rFonts w:ascii="Cambria Math" w:hAnsi="Cambria Math"/>
              </w:rPr>
              <m:t>j</m:t>
            </m:r>
          </m:sub>
        </m:sSub>
      </m:oMath>
      <w:r w:rsidRPr="006E3546">
        <w:t>where</w:t>
      </w:r>
      <m:oMath>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0</m:t>
            </m:r>
          </m:sub>
        </m:sSub>
      </m:oMath>
      <w:r w:rsidRPr="006E3546">
        <w:t>is the average log-odds of detecting a species while</w:t>
      </w:r>
      <m:oMath>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j</m:t>
            </m:r>
          </m:sub>
        </m:sSub>
      </m:oMath>
      <w:r w:rsidRPr="006E3546">
        <w:t>is a city level random-effect.</w:t>
      </w:r>
    </w:p>
    <w:p w14:paraId="0FBA8E5D" w14:textId="6776EA2E" w:rsidR="00B17C4C" w:rsidRDefault="00E10D53" w:rsidP="000839D6">
      <w:pPr>
        <w:spacing w:line="480" w:lineRule="auto"/>
        <w:rPr>
          <w:u w:val="single"/>
        </w:rPr>
      </w:pPr>
      <w:r>
        <w:rPr>
          <w:u w:val="single"/>
        </w:rPr>
        <w:t>Model set, prior specification, and model selection</w:t>
      </w:r>
    </w:p>
    <w:p w14:paraId="76BBEC90" w14:textId="4C837EBA" w:rsidR="00E10D53" w:rsidRPr="006E3546" w:rsidRDefault="00E10D53" w:rsidP="00E10D53">
      <w:pPr>
        <w:spacing w:line="480" w:lineRule="auto"/>
      </w:pPr>
      <w:r w:rsidRPr="006E3546">
        <w:t xml:space="preserve">The four candidate models fit to each species’ data differed in the number of among-city variables (Eq. </w:t>
      </w:r>
      <w:r>
        <w:t>S</w:t>
      </w:r>
      <w:r w:rsidRPr="006E3546">
        <w:t xml:space="preserve">2) and represented separate hypotheses about which differences in urban form among cities were correlated with the average occupancy of a species in a city (Eq. </w:t>
      </w:r>
      <w:r>
        <w:t>S</w:t>
      </w:r>
      <w:r w:rsidRPr="006E3546">
        <w:t xml:space="preserve">2) or where a species was most likely to occur within a city (Eq. </w:t>
      </w:r>
      <w:r>
        <w:t>S</w:t>
      </w:r>
      <w:r w:rsidRPr="006E3546">
        <w:t>3). The global model (</w:t>
      </w:r>
      <m:oMath>
        <m:sSub>
          <m:sSubPr>
            <m:ctrlPr>
              <w:rPr>
                <w:rFonts w:ascii="Cambria Math" w:hAnsi="Cambria Math"/>
                <w:i/>
              </w:rPr>
            </m:ctrlPr>
          </m:sSubPr>
          <m:e>
            <m:r>
              <w:rPr>
                <w:rFonts w:ascii="Cambria Math" w:hAnsi="Cambria Math"/>
              </w:rPr>
              <m:t>M</m:t>
            </m:r>
          </m:e>
          <m:sub>
            <m:r>
              <w:rPr>
                <w:rFonts w:ascii="Cambria Math" w:hAnsi="Cambria Math"/>
              </w:rPr>
              <m:t>global</m:t>
            </m:r>
          </m:sub>
        </m:sSub>
      </m:oMath>
      <w:r w:rsidRPr="006E3546">
        <w:t>) described above contained both among-city variables, our greenspace model only included the proportion of greenspace in a city (</w:t>
      </w:r>
      <m:oMath>
        <m:sSub>
          <m:sSubPr>
            <m:ctrlPr>
              <w:rPr>
                <w:rFonts w:ascii="Cambria Math" w:hAnsi="Cambria Math"/>
                <w:i/>
              </w:rPr>
            </m:ctrlPr>
          </m:sSubPr>
          <m:e>
            <m:r>
              <w:rPr>
                <w:rFonts w:ascii="Cambria Math" w:hAnsi="Cambria Math"/>
              </w:rPr>
              <m:t>M</m:t>
            </m:r>
          </m:e>
          <m:sub>
            <m:r>
              <w:rPr>
                <w:rFonts w:ascii="Cambria Math" w:hAnsi="Cambria Math"/>
              </w:rPr>
              <m:t>greenspace</m:t>
            </m:r>
          </m:sub>
        </m:sSub>
      </m:oMath>
      <w:r w:rsidRPr="006E3546">
        <w:t>), and our housing density model only included the average housing density of a city (</w:t>
      </w:r>
      <m:oMath>
        <m:sSub>
          <m:sSubPr>
            <m:ctrlPr>
              <w:rPr>
                <w:rFonts w:ascii="Cambria Math" w:hAnsi="Cambria Math"/>
                <w:i/>
              </w:rPr>
            </m:ctrlPr>
          </m:sSubPr>
          <m:e>
            <m:r>
              <w:rPr>
                <w:rFonts w:ascii="Cambria Math" w:hAnsi="Cambria Math"/>
              </w:rPr>
              <m:t>M</m:t>
            </m:r>
          </m:e>
          <m:sub>
            <m:r>
              <w:rPr>
                <w:rFonts w:ascii="Cambria Math" w:hAnsi="Cambria Math"/>
              </w:rPr>
              <m:t>housing</m:t>
            </m:r>
          </m:sub>
        </m:sSub>
      </m:oMath>
      <w:r w:rsidRPr="006E3546">
        <w:t>). We also included a null model that contained no among-city variables (</w:t>
      </w:r>
      <m:oMath>
        <m:sSub>
          <m:sSubPr>
            <m:ctrlPr>
              <w:rPr>
                <w:rFonts w:ascii="Cambria Math" w:hAnsi="Cambria Math"/>
                <w:i/>
              </w:rPr>
            </m:ctrlPr>
          </m:sSubPr>
          <m:e>
            <m:r>
              <w:rPr>
                <w:rFonts w:ascii="Cambria Math" w:hAnsi="Cambria Math"/>
              </w:rPr>
              <m:t>M</m:t>
            </m:r>
          </m:e>
          <m:sub>
            <m:r>
              <w:rPr>
                <w:rFonts w:ascii="Cambria Math" w:hAnsi="Cambria Math"/>
              </w:rPr>
              <m:t>null</m:t>
            </m:r>
          </m:sub>
        </m:sSub>
      </m:oMath>
      <w:r w:rsidRPr="006E3546">
        <w:t>). All models included the site-level housing density covariate (</w:t>
      </w:r>
      <m:oMath>
        <m:sSub>
          <m:sSubPr>
            <m:ctrlPr>
              <w:rPr>
                <w:rFonts w:ascii="Cambria Math" w:hAnsi="Cambria Math"/>
              </w:rPr>
            </m:ctrlPr>
          </m:sSubPr>
          <m:e>
            <m:r>
              <w:rPr>
                <w:rFonts w:ascii="Cambria Math" w:hAnsi="Cambria Math"/>
              </w:rPr>
              <m:t>hden</m:t>
            </m:r>
          </m:e>
          <m:sub>
            <m:r>
              <w:rPr>
                <w:rFonts w:ascii="Cambria Math" w:hAnsi="Cambria Math"/>
              </w:rPr>
              <m:t xml:space="preserve">js </m:t>
            </m:r>
          </m:sub>
        </m:sSub>
      </m:oMath>
      <w:r w:rsidRPr="006E3546">
        <w:t xml:space="preserve">; Eq. </w:t>
      </w:r>
      <w:r>
        <w:t>S</w:t>
      </w:r>
      <w:r w:rsidRPr="006E3546">
        <w:t>1), which represents the urbanization gradient in each city, and used the same detection model. Cities that were outside the distributional range of a species were omitted from that species’ analysis, and models were only fit to a species’ data if they were detected at a minimum of five participating UWIN cities (50% of sampled cities).</w:t>
      </w:r>
    </w:p>
    <w:p w14:paraId="226F35CE" w14:textId="328596A7" w:rsidR="00E10D53" w:rsidRPr="006E3546" w:rsidRDefault="00E10D53" w:rsidP="00E10D53">
      <w:pPr>
        <w:spacing w:before="240" w:after="240" w:line="480" w:lineRule="auto"/>
      </w:pPr>
      <w:r w:rsidRPr="006E3546">
        <w:tab/>
        <w:t xml:space="preserve">We used a Bayesian framework to parameterize and evaluate our models. All logit-scale parameters, save for the random effect terms, were drawn from </w:t>
      </w:r>
      <w:proofErr w:type="gramStart"/>
      <w:r w:rsidRPr="006E3546">
        <w:t>Logistic(</w:t>
      </w:r>
      <w:proofErr w:type="gramEnd"/>
      <w:r w:rsidRPr="006E3546">
        <w:t>0,1) distributions which represent a vague logit-scale prior. Random effects were drawn from N(</w:t>
      </w:r>
      <w:proofErr w:type="gramStart"/>
      <w:r w:rsidRPr="006E3546">
        <w:t>0,σ</w:t>
      </w:r>
      <w:proofErr w:type="gramEnd"/>
      <w:r w:rsidRPr="006E3546">
        <w:t>) distributions where σ ~ Inv-gamma(0.001, 0.001). To compare the relative fit of each model we calculated the conditional predictive ordinate (CPO) of each data point at each MCMC step (</w:t>
      </w:r>
      <w:r w:rsidR="00A9343A">
        <w:rPr>
          <w:i/>
          <w:iCs/>
        </w:rPr>
        <w:t>44</w:t>
      </w:r>
      <w:r w:rsidRPr="006E3546">
        <w:t xml:space="preserve">). Overall model performance was evaluated with the summary statistic </w:t>
      </w:r>
      <m:oMath>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kt</m:t>
            </m:r>
          </m:sub>
        </m:sSub>
        <m:r>
          <w:rPr>
            <w:rFonts w:ascii="Cambria Math" w:hAnsi="Cambria Math"/>
          </w:rPr>
          <m:t>log(</m:t>
        </m:r>
        <m:sSub>
          <m:sSubPr>
            <m:ctrlPr>
              <w:rPr>
                <w:rFonts w:ascii="Cambria Math" w:hAnsi="Cambria Math"/>
              </w:rPr>
            </m:ctrlPr>
          </m:sSubPr>
          <m:e>
            <m:r>
              <w:rPr>
                <w:rFonts w:ascii="Cambria Math" w:hAnsi="Cambria Math"/>
              </w:rPr>
              <m:t>CPO</m:t>
            </m:r>
          </m:e>
          <m:sub>
            <m:r>
              <w:rPr>
                <w:rFonts w:ascii="Cambria Math" w:hAnsi="Cambria Math"/>
              </w:rPr>
              <m:t>k,t</m:t>
            </m:r>
          </m:sub>
        </m:sSub>
        <m:r>
          <w:rPr>
            <w:rFonts w:ascii="Cambria Math" w:hAnsi="Cambria Math"/>
          </w:rPr>
          <m:t>)</m:t>
        </m:r>
      </m:oMath>
      <w:r w:rsidRPr="006E3546">
        <w:t xml:space="preserve">for data point </w:t>
      </w:r>
      <w:r w:rsidRPr="006E3546">
        <w:rPr>
          <w:i/>
        </w:rPr>
        <w:t>k</w:t>
      </w:r>
      <w:r w:rsidRPr="006E3546">
        <w:t xml:space="preserve"> and MCMC step </w:t>
      </w:r>
      <w:r w:rsidRPr="006E3546">
        <w:rPr>
          <w:i/>
        </w:rPr>
        <w:t>t</w:t>
      </w:r>
      <w:r w:rsidRPr="006E3546">
        <w:t xml:space="preserve"> and the lowest value indicates the best relative fit (</w:t>
      </w:r>
      <w:r w:rsidR="00A9343A">
        <w:rPr>
          <w:i/>
          <w:iCs/>
        </w:rPr>
        <w:t>45</w:t>
      </w:r>
      <w:r w:rsidRPr="006E3546">
        <w:t>). Models were fit in JAGS version 4.3.0 (</w:t>
      </w:r>
      <w:r w:rsidR="00A9343A">
        <w:rPr>
          <w:i/>
          <w:iCs/>
        </w:rPr>
        <w:t>46</w:t>
      </w:r>
      <w:r w:rsidRPr="006E3546">
        <w:t>) via the R programming language version 3.5.3 (</w:t>
      </w:r>
      <w:r w:rsidR="00A9343A">
        <w:rPr>
          <w:i/>
          <w:iCs/>
        </w:rPr>
        <w:t>47</w:t>
      </w:r>
      <w:r w:rsidRPr="006E3546">
        <w:t xml:space="preserve">). After a </w:t>
      </w:r>
      <w:proofErr w:type="gramStart"/>
      <w:r w:rsidRPr="006E3546">
        <w:t>60,000 step</w:t>
      </w:r>
      <w:proofErr w:type="gramEnd"/>
      <w:r w:rsidRPr="006E3546">
        <w:t xml:space="preserve"> adaptation and 60,000 step burn-in, each model was sampled 1,250,000 times across 5 chains. Due to the computational intensity of tracking the CPO of each data point, chains were thinned by 10 for a total of 125,000 samples. To verify model convergence, we ensured that Gelman-Rubin diagnostics for each parameter were &lt; 1.10 and examined trace plots of parameters from the MCMC chains to visually confirm proper mixing (</w:t>
      </w:r>
      <w:r w:rsidR="00A9343A">
        <w:rPr>
          <w:i/>
          <w:iCs/>
        </w:rPr>
        <w:t>48</w:t>
      </w:r>
      <w:r w:rsidRPr="006E3546">
        <w:t xml:space="preserve">). While the number of parameters could differ for the best-fit model of each species, we referenced parameters as we did for the global model (i.e., Eq. </w:t>
      </w:r>
      <w:r>
        <w:t>S</w:t>
      </w:r>
      <w:r w:rsidRPr="006E3546">
        <w:t xml:space="preserve">1 – </w:t>
      </w:r>
      <w:r>
        <w:t>S</w:t>
      </w:r>
      <w:r w:rsidRPr="006E3546">
        <w:t>3) for consistency.</w:t>
      </w:r>
    </w:p>
    <w:p w14:paraId="5802E14B" w14:textId="2275B530" w:rsidR="00E10D53" w:rsidRDefault="00E10D53" w:rsidP="000839D6">
      <w:pPr>
        <w:spacing w:line="480" w:lineRule="auto"/>
        <w:rPr>
          <w:u w:val="single"/>
        </w:rPr>
      </w:pPr>
      <w:r>
        <w:rPr>
          <w:u w:val="single"/>
        </w:rPr>
        <w:t>Quantifying species richness within and among cities</w:t>
      </w:r>
    </w:p>
    <w:p w14:paraId="30EA357E" w14:textId="49F140AF" w:rsidR="00D766F1" w:rsidRDefault="00E10D53" w:rsidP="00A9343A">
      <w:pPr>
        <w:spacing w:line="480" w:lineRule="auto"/>
      </w:pPr>
      <w:r w:rsidRPr="006E3546">
        <w:t>We used posterior simulations of species occurrences from each species’ best-fit model to derive 1) within-city species richness at sites surrounded by less than or more than a city’s average housing density and 2) the most likely wildlife community to occur at the estimated median species richness.</w:t>
      </w:r>
    </w:p>
    <w:p w14:paraId="458609B6" w14:textId="3BB54906" w:rsidR="00E10D53" w:rsidRDefault="00E10D53" w:rsidP="00B9440A">
      <w:pPr>
        <w:pStyle w:val="SMHeading"/>
      </w:pPr>
      <w:r>
        <w:rPr>
          <w:noProof/>
        </w:rPr>
        <w:drawing>
          <wp:inline distT="0" distB="0" distL="0" distR="0" wp14:anchorId="34BF4120" wp14:editId="11F6CDB5">
            <wp:extent cx="5943600" cy="4199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99890"/>
                    </a:xfrm>
                    <a:prstGeom prst="rect">
                      <a:avLst/>
                    </a:prstGeom>
                  </pic:spPr>
                </pic:pic>
              </a:graphicData>
            </a:graphic>
          </wp:inline>
        </w:drawing>
      </w:r>
    </w:p>
    <w:p w14:paraId="2AD205DD" w14:textId="05BD3901" w:rsidR="009A5287" w:rsidRDefault="007411A1" w:rsidP="00E10D53">
      <w:pPr>
        <w:pStyle w:val="SMHeading"/>
        <w:rPr>
          <w:b w:val="0"/>
          <w:bCs w:val="0"/>
        </w:rPr>
      </w:pPr>
      <w:r w:rsidRPr="00355362">
        <w:t>Fig. S1.</w:t>
      </w:r>
      <w:r w:rsidR="00E10D53">
        <w:t xml:space="preserve"> </w:t>
      </w:r>
      <w:r w:rsidR="00E10D53">
        <w:rPr>
          <w:b w:val="0"/>
          <w:bCs w:val="0"/>
        </w:rPr>
        <w:t xml:space="preserve">Map of the ten cities sampled for this analysis. White dots within each subfigure represent camera trapping sites. </w:t>
      </w:r>
      <w:r w:rsidR="005F6B6B">
        <w:rPr>
          <w:b w:val="0"/>
          <w:bCs w:val="0"/>
        </w:rPr>
        <w:t>Landcover images derived from the National Landcover Database.</w:t>
      </w:r>
    </w:p>
    <w:p w14:paraId="389BC937" w14:textId="4B830AD6" w:rsidR="005F6B6B" w:rsidRDefault="005F6B6B" w:rsidP="00E10D53">
      <w:pPr>
        <w:pStyle w:val="SMHeading"/>
        <w:rPr>
          <w:b w:val="0"/>
          <w:bCs w:val="0"/>
        </w:rPr>
      </w:pPr>
    </w:p>
    <w:p w14:paraId="7D4394FF" w14:textId="24B7F200" w:rsidR="005F6B6B" w:rsidRDefault="005F6B6B" w:rsidP="00E10D53">
      <w:pPr>
        <w:pStyle w:val="SMHeading"/>
        <w:rPr>
          <w:b w:val="0"/>
          <w:bCs w:val="0"/>
        </w:rPr>
      </w:pPr>
    </w:p>
    <w:p w14:paraId="3FCBAB1D" w14:textId="03704B75" w:rsidR="005F6B6B" w:rsidRDefault="005F6B6B" w:rsidP="00E10D53">
      <w:pPr>
        <w:pStyle w:val="SMHeading"/>
        <w:rPr>
          <w:b w:val="0"/>
          <w:bCs w:val="0"/>
        </w:rPr>
      </w:pPr>
    </w:p>
    <w:p w14:paraId="060B8BC4" w14:textId="03FDA3E4" w:rsidR="005F6B6B" w:rsidRDefault="005F6B6B" w:rsidP="00E10D53">
      <w:pPr>
        <w:pStyle w:val="SMHeading"/>
        <w:rPr>
          <w:b w:val="0"/>
          <w:bCs w:val="0"/>
        </w:rPr>
      </w:pPr>
    </w:p>
    <w:p w14:paraId="34851275" w14:textId="7021E7EB" w:rsidR="005F6B6B" w:rsidRDefault="005F6B6B" w:rsidP="00E10D53">
      <w:pPr>
        <w:pStyle w:val="SMHeading"/>
        <w:rPr>
          <w:b w:val="0"/>
          <w:bCs w:val="0"/>
        </w:rPr>
      </w:pPr>
    </w:p>
    <w:p w14:paraId="5FCB2545" w14:textId="0F61AE7F" w:rsidR="005F6B6B" w:rsidRDefault="005F6B6B" w:rsidP="00E10D53">
      <w:pPr>
        <w:pStyle w:val="SMHeading"/>
        <w:rPr>
          <w:b w:val="0"/>
          <w:bCs w:val="0"/>
        </w:rPr>
      </w:pPr>
    </w:p>
    <w:p w14:paraId="316FFD3A" w14:textId="305271AA" w:rsidR="005F6B6B" w:rsidRDefault="005F6B6B" w:rsidP="00E10D53">
      <w:pPr>
        <w:pStyle w:val="SMHeading"/>
        <w:rPr>
          <w:b w:val="0"/>
          <w:bCs w:val="0"/>
        </w:rPr>
      </w:pPr>
    </w:p>
    <w:p w14:paraId="65DF4732" w14:textId="41BB2B18" w:rsidR="005F6B6B" w:rsidRDefault="005F6B6B" w:rsidP="00E10D53">
      <w:pPr>
        <w:pStyle w:val="SMHeading"/>
        <w:rPr>
          <w:b w:val="0"/>
          <w:bCs w:val="0"/>
        </w:rPr>
      </w:pPr>
    </w:p>
    <w:p w14:paraId="481AEA29" w14:textId="77777777" w:rsidR="005F6B6B" w:rsidRDefault="005F6B6B" w:rsidP="00B9440A">
      <w:pPr>
        <w:pStyle w:val="SMHeading"/>
        <w:rPr>
          <w:b w:val="0"/>
          <w:bCs w:val="0"/>
        </w:rPr>
      </w:pPr>
    </w:p>
    <w:p w14:paraId="53A169BD" w14:textId="7262486E" w:rsidR="005F6B6B" w:rsidRDefault="005F6B6B" w:rsidP="00B9440A">
      <w:pPr>
        <w:pStyle w:val="SMHeading"/>
        <w:rPr>
          <w:b w:val="0"/>
          <w:bCs w:val="0"/>
        </w:rPr>
      </w:pPr>
      <w:commentRangeStart w:id="3"/>
      <w:r w:rsidRPr="006E3546">
        <w:rPr>
          <w:noProof/>
        </w:rPr>
        <w:drawing>
          <wp:inline distT="114300" distB="114300" distL="114300" distR="114300" wp14:anchorId="3F819CD2" wp14:editId="0F6B4E03">
            <wp:extent cx="5943600" cy="41148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4114800"/>
                    </a:xfrm>
                    <a:prstGeom prst="rect">
                      <a:avLst/>
                    </a:prstGeom>
                    <a:ln/>
                  </pic:spPr>
                </pic:pic>
              </a:graphicData>
            </a:graphic>
          </wp:inline>
        </w:drawing>
      </w:r>
      <w:commentRangeEnd w:id="3"/>
    </w:p>
    <w:p w14:paraId="2507BD7C" w14:textId="7F6A47A0" w:rsidR="00670299" w:rsidRDefault="00112C5B" w:rsidP="005F6B6B">
      <w:pPr>
        <w:pStyle w:val="SMHeading"/>
      </w:pPr>
      <w:r w:rsidRPr="00355362">
        <w:t>Fig. S2</w:t>
      </w:r>
      <w:r w:rsidR="008218C4">
        <w:t>.</w:t>
      </w:r>
      <w:r w:rsidR="005F6B6B">
        <w:t xml:space="preserve"> </w:t>
      </w:r>
      <w:r w:rsidR="005F6B6B" w:rsidRPr="005F6B6B">
        <w:rPr>
          <w:b w:val="0"/>
          <w:bCs w:val="0"/>
        </w:rPr>
        <w:t>The range and extent of within-city housing density measured at camera trap locations of 10 U.S. cities. Black vertical bars represent the mean housing density across all locations within a city. Housing density was calculated within a 1 km buffer of each camera trap location.</w:t>
      </w:r>
    </w:p>
    <w:p w14:paraId="3FF03D25" w14:textId="53A75E25" w:rsidR="008218C4" w:rsidRDefault="008218C4" w:rsidP="00477182">
      <w:pPr>
        <w:pStyle w:val="SMcaption"/>
      </w:pPr>
    </w:p>
    <w:p w14:paraId="56D391E0" w14:textId="0D900F73" w:rsidR="005F6B6B" w:rsidRDefault="005F6B6B" w:rsidP="00477182">
      <w:pPr>
        <w:pStyle w:val="SMcaption"/>
      </w:pPr>
    </w:p>
    <w:p w14:paraId="6AAD76C8" w14:textId="1BB2C5DA" w:rsidR="005F6B6B" w:rsidRDefault="005F6B6B" w:rsidP="00477182">
      <w:pPr>
        <w:pStyle w:val="SMcaption"/>
      </w:pPr>
    </w:p>
    <w:p w14:paraId="345D04F4" w14:textId="6F93C66D" w:rsidR="005F6B6B" w:rsidRDefault="005F6B6B" w:rsidP="00477182">
      <w:pPr>
        <w:pStyle w:val="SMcaption"/>
      </w:pPr>
    </w:p>
    <w:p w14:paraId="13302FDF" w14:textId="3AA9439F" w:rsidR="005F6B6B" w:rsidRDefault="005F6B6B" w:rsidP="00477182">
      <w:pPr>
        <w:pStyle w:val="SMcaption"/>
      </w:pPr>
    </w:p>
    <w:p w14:paraId="0A93FACA" w14:textId="6A08CA8E" w:rsidR="005F6B6B" w:rsidRDefault="005F6B6B" w:rsidP="00477182">
      <w:pPr>
        <w:pStyle w:val="SMcaption"/>
      </w:pPr>
    </w:p>
    <w:p w14:paraId="6E4FAC1C" w14:textId="018A980D" w:rsidR="005F6B6B" w:rsidRDefault="005F6B6B" w:rsidP="00477182">
      <w:pPr>
        <w:pStyle w:val="SMcaption"/>
      </w:pPr>
    </w:p>
    <w:p w14:paraId="3CF7D129" w14:textId="0A1FF2B5" w:rsidR="005F6B6B" w:rsidRDefault="005F6B6B" w:rsidP="00477182">
      <w:pPr>
        <w:pStyle w:val="SMcaption"/>
      </w:pPr>
    </w:p>
    <w:p w14:paraId="06AEBC69" w14:textId="787EB386" w:rsidR="005F6B6B" w:rsidRDefault="005F6B6B" w:rsidP="00477182">
      <w:pPr>
        <w:pStyle w:val="SMcaption"/>
      </w:pPr>
    </w:p>
    <w:p w14:paraId="2FBA2267" w14:textId="12C693AD" w:rsidR="005F6B6B" w:rsidRDefault="005F6B6B" w:rsidP="00477182">
      <w:pPr>
        <w:pStyle w:val="SMcaption"/>
      </w:pPr>
    </w:p>
    <w:p w14:paraId="671C078C" w14:textId="395A6C70" w:rsidR="005F6B6B" w:rsidRDefault="005F6B6B" w:rsidP="00477182">
      <w:pPr>
        <w:pStyle w:val="SMcaption"/>
      </w:pPr>
    </w:p>
    <w:p w14:paraId="5CFED1B6" w14:textId="36C028D5" w:rsidR="005F6B6B" w:rsidRDefault="005F6B6B" w:rsidP="00477182">
      <w:pPr>
        <w:pStyle w:val="SMcaption"/>
      </w:pPr>
    </w:p>
    <w:p w14:paraId="04EB3492" w14:textId="4E4C7990" w:rsidR="005F6B6B" w:rsidRDefault="005F6B6B" w:rsidP="00477182">
      <w:pPr>
        <w:pStyle w:val="SMcaption"/>
      </w:pPr>
    </w:p>
    <w:p w14:paraId="66E06FD0" w14:textId="4B2E6AFC" w:rsidR="005F6B6B" w:rsidRDefault="005F6B6B" w:rsidP="00477182">
      <w:pPr>
        <w:pStyle w:val="SMcaption"/>
      </w:pPr>
    </w:p>
    <w:p w14:paraId="4ECB1904" w14:textId="608B95A1" w:rsidR="005F6B6B" w:rsidRDefault="005F6B6B" w:rsidP="00477182">
      <w:pPr>
        <w:pStyle w:val="SMcaption"/>
      </w:pPr>
    </w:p>
    <w:p w14:paraId="65F81FE5" w14:textId="7AEC8F4C" w:rsidR="005F6B6B" w:rsidRDefault="005F6B6B" w:rsidP="00477182">
      <w:pPr>
        <w:pStyle w:val="SMcaption"/>
      </w:pPr>
    </w:p>
    <w:p w14:paraId="60424128" w14:textId="77B85224" w:rsidR="005F6B6B" w:rsidRDefault="005F6B6B" w:rsidP="00477182">
      <w:pPr>
        <w:pStyle w:val="SMcaption"/>
      </w:pPr>
    </w:p>
    <w:p w14:paraId="753420E4" w14:textId="6BDEC7BB" w:rsidR="005516F6" w:rsidRDefault="005516F6" w:rsidP="00477182">
      <w:pPr>
        <w:pStyle w:val="SMcaption"/>
      </w:pPr>
    </w:p>
    <w:p w14:paraId="5CA14958" w14:textId="6557DCED" w:rsidR="005516F6" w:rsidRDefault="005516F6" w:rsidP="00477182">
      <w:pPr>
        <w:pStyle w:val="SMcaption"/>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5"/>
        <w:gridCol w:w="1529"/>
        <w:gridCol w:w="2338"/>
        <w:gridCol w:w="2338"/>
      </w:tblGrid>
      <w:tr w:rsidR="005516F6" w14:paraId="4D7E7C68" w14:textId="77777777" w:rsidTr="005516F6">
        <w:tc>
          <w:tcPr>
            <w:tcW w:w="9350" w:type="dxa"/>
            <w:gridSpan w:val="4"/>
            <w:tcBorders>
              <w:bottom w:val="single" w:sz="4" w:space="0" w:color="auto"/>
            </w:tcBorders>
          </w:tcPr>
          <w:p w14:paraId="31E8DD4C" w14:textId="5E9DDF01" w:rsidR="005516F6" w:rsidRDefault="005516F6" w:rsidP="005516F6">
            <w:pPr>
              <w:pStyle w:val="SMcaption"/>
            </w:pPr>
            <w:r w:rsidRPr="005516F6">
              <w:rPr>
                <w:b/>
                <w:bCs/>
              </w:rPr>
              <w:t>Table S1.</w:t>
            </w:r>
            <w:r w:rsidRPr="006E3546">
              <w:t xml:space="preserve"> The number of functional sites with classified data per year and city. A dash indicates data were not available.</w:t>
            </w:r>
          </w:p>
        </w:tc>
      </w:tr>
      <w:tr w:rsidR="005516F6" w14:paraId="35E39BC0" w14:textId="77777777" w:rsidTr="005516F6">
        <w:tc>
          <w:tcPr>
            <w:tcW w:w="3145" w:type="dxa"/>
            <w:tcBorders>
              <w:top w:val="single" w:sz="4" w:space="0" w:color="auto"/>
            </w:tcBorders>
          </w:tcPr>
          <w:p w14:paraId="08778CC8" w14:textId="77777777" w:rsidR="005516F6" w:rsidRDefault="005516F6" w:rsidP="005516F6">
            <w:pPr>
              <w:pStyle w:val="SMcaption"/>
            </w:pPr>
          </w:p>
        </w:tc>
        <w:tc>
          <w:tcPr>
            <w:tcW w:w="6205" w:type="dxa"/>
            <w:gridSpan w:val="3"/>
            <w:tcBorders>
              <w:top w:val="single" w:sz="4" w:space="0" w:color="auto"/>
              <w:bottom w:val="single" w:sz="4" w:space="0" w:color="auto"/>
            </w:tcBorders>
            <w:vAlign w:val="center"/>
          </w:tcPr>
          <w:p w14:paraId="24679C4A" w14:textId="51365537" w:rsidR="005516F6" w:rsidRDefault="005516F6" w:rsidP="005516F6">
            <w:pPr>
              <w:pStyle w:val="SMcaption"/>
              <w:jc w:val="center"/>
            </w:pPr>
            <w:r>
              <w:t>Number of sites sampled</w:t>
            </w:r>
          </w:p>
        </w:tc>
      </w:tr>
      <w:tr w:rsidR="005516F6" w14:paraId="39B8827E" w14:textId="77777777" w:rsidTr="005516F6">
        <w:tc>
          <w:tcPr>
            <w:tcW w:w="3145" w:type="dxa"/>
            <w:tcBorders>
              <w:bottom w:val="single" w:sz="4" w:space="0" w:color="auto"/>
            </w:tcBorders>
          </w:tcPr>
          <w:p w14:paraId="77DAD88F" w14:textId="573720FD" w:rsidR="005516F6" w:rsidRDefault="005516F6" w:rsidP="005516F6">
            <w:pPr>
              <w:pStyle w:val="SMcaption"/>
            </w:pPr>
            <w:r>
              <w:t>City</w:t>
            </w:r>
          </w:p>
        </w:tc>
        <w:tc>
          <w:tcPr>
            <w:tcW w:w="1529" w:type="dxa"/>
            <w:tcBorders>
              <w:top w:val="single" w:sz="4" w:space="0" w:color="auto"/>
              <w:bottom w:val="single" w:sz="4" w:space="0" w:color="auto"/>
            </w:tcBorders>
            <w:vAlign w:val="center"/>
          </w:tcPr>
          <w:p w14:paraId="21B2CE8D" w14:textId="544E6A8D" w:rsidR="005516F6" w:rsidRDefault="005516F6" w:rsidP="005516F6">
            <w:pPr>
              <w:pStyle w:val="SMcaption"/>
              <w:jc w:val="right"/>
            </w:pPr>
            <w:r>
              <w:t>2016</w:t>
            </w:r>
          </w:p>
        </w:tc>
        <w:tc>
          <w:tcPr>
            <w:tcW w:w="2338" w:type="dxa"/>
            <w:tcBorders>
              <w:top w:val="single" w:sz="4" w:space="0" w:color="auto"/>
              <w:bottom w:val="single" w:sz="4" w:space="0" w:color="auto"/>
            </w:tcBorders>
            <w:vAlign w:val="center"/>
          </w:tcPr>
          <w:p w14:paraId="63AAC093" w14:textId="64CB76B3" w:rsidR="005516F6" w:rsidRDefault="005516F6" w:rsidP="005516F6">
            <w:pPr>
              <w:pStyle w:val="SMcaption"/>
              <w:jc w:val="right"/>
            </w:pPr>
            <w:r>
              <w:t>2017</w:t>
            </w:r>
          </w:p>
        </w:tc>
        <w:tc>
          <w:tcPr>
            <w:tcW w:w="2338" w:type="dxa"/>
            <w:tcBorders>
              <w:top w:val="single" w:sz="4" w:space="0" w:color="auto"/>
              <w:bottom w:val="single" w:sz="4" w:space="0" w:color="auto"/>
            </w:tcBorders>
            <w:vAlign w:val="center"/>
          </w:tcPr>
          <w:p w14:paraId="28AAC0F0" w14:textId="416AC2AC" w:rsidR="005516F6" w:rsidRDefault="005516F6" w:rsidP="005516F6">
            <w:pPr>
              <w:pStyle w:val="SMcaption"/>
              <w:jc w:val="right"/>
            </w:pPr>
            <w:r>
              <w:t>2018</w:t>
            </w:r>
          </w:p>
        </w:tc>
      </w:tr>
      <w:tr w:rsidR="005516F6" w14:paraId="42451287" w14:textId="77777777" w:rsidTr="005516F6">
        <w:tc>
          <w:tcPr>
            <w:tcW w:w="3145" w:type="dxa"/>
            <w:tcBorders>
              <w:top w:val="single" w:sz="4" w:space="0" w:color="auto"/>
            </w:tcBorders>
          </w:tcPr>
          <w:p w14:paraId="7672E44D" w14:textId="099D49B8" w:rsidR="005516F6" w:rsidRDefault="005516F6" w:rsidP="005516F6">
            <w:pPr>
              <w:pStyle w:val="SMcaption"/>
            </w:pPr>
            <w:r w:rsidRPr="006E3546">
              <w:t>Austin, Texas</w:t>
            </w:r>
          </w:p>
        </w:tc>
        <w:tc>
          <w:tcPr>
            <w:tcW w:w="1529" w:type="dxa"/>
            <w:tcBorders>
              <w:top w:val="single" w:sz="4" w:space="0" w:color="auto"/>
            </w:tcBorders>
          </w:tcPr>
          <w:p w14:paraId="30AD5795" w14:textId="76B9A4D6" w:rsidR="005516F6" w:rsidRDefault="005516F6" w:rsidP="005516F6">
            <w:pPr>
              <w:pStyle w:val="SMcaption"/>
              <w:jc w:val="right"/>
            </w:pPr>
            <w:r w:rsidRPr="006E3546">
              <w:t>-</w:t>
            </w:r>
          </w:p>
        </w:tc>
        <w:tc>
          <w:tcPr>
            <w:tcW w:w="2338" w:type="dxa"/>
            <w:tcBorders>
              <w:top w:val="single" w:sz="4" w:space="0" w:color="auto"/>
            </w:tcBorders>
          </w:tcPr>
          <w:p w14:paraId="0505C17B" w14:textId="15145D3C" w:rsidR="005516F6" w:rsidRDefault="005516F6" w:rsidP="005516F6">
            <w:pPr>
              <w:pStyle w:val="SMcaption"/>
              <w:jc w:val="right"/>
            </w:pPr>
            <w:r w:rsidRPr="006E3546">
              <w:t>25</w:t>
            </w:r>
          </w:p>
        </w:tc>
        <w:tc>
          <w:tcPr>
            <w:tcW w:w="2338" w:type="dxa"/>
            <w:tcBorders>
              <w:top w:val="single" w:sz="4" w:space="0" w:color="auto"/>
            </w:tcBorders>
          </w:tcPr>
          <w:p w14:paraId="48DC30B3" w14:textId="494977E0" w:rsidR="005516F6" w:rsidRDefault="005516F6" w:rsidP="005516F6">
            <w:pPr>
              <w:pStyle w:val="SMcaption"/>
              <w:jc w:val="right"/>
            </w:pPr>
            <w:r w:rsidRPr="006E3546">
              <w:t>-</w:t>
            </w:r>
          </w:p>
        </w:tc>
      </w:tr>
      <w:tr w:rsidR="005516F6" w14:paraId="5C950F54" w14:textId="77777777" w:rsidTr="005516F6">
        <w:tc>
          <w:tcPr>
            <w:tcW w:w="3145" w:type="dxa"/>
          </w:tcPr>
          <w:p w14:paraId="6EE4942A" w14:textId="7221D9EE" w:rsidR="005516F6" w:rsidRDefault="005516F6" w:rsidP="005516F6">
            <w:pPr>
              <w:pStyle w:val="SMcaption"/>
            </w:pPr>
            <w:r w:rsidRPr="006E3546">
              <w:t>Chicago, Illinois</w:t>
            </w:r>
          </w:p>
        </w:tc>
        <w:tc>
          <w:tcPr>
            <w:tcW w:w="1529" w:type="dxa"/>
          </w:tcPr>
          <w:p w14:paraId="52150844" w14:textId="4AF58EB7" w:rsidR="005516F6" w:rsidRDefault="005516F6" w:rsidP="005516F6">
            <w:pPr>
              <w:pStyle w:val="SMcaption"/>
              <w:jc w:val="right"/>
            </w:pPr>
            <w:r w:rsidRPr="006E3546">
              <w:t>97</w:t>
            </w:r>
          </w:p>
        </w:tc>
        <w:tc>
          <w:tcPr>
            <w:tcW w:w="2338" w:type="dxa"/>
          </w:tcPr>
          <w:p w14:paraId="0BEB0008" w14:textId="2288A53E" w:rsidR="005516F6" w:rsidRDefault="005516F6" w:rsidP="005516F6">
            <w:pPr>
              <w:pStyle w:val="SMcaption"/>
              <w:jc w:val="right"/>
            </w:pPr>
            <w:r w:rsidRPr="006E3546">
              <w:t>104</w:t>
            </w:r>
          </w:p>
        </w:tc>
        <w:tc>
          <w:tcPr>
            <w:tcW w:w="2338" w:type="dxa"/>
          </w:tcPr>
          <w:p w14:paraId="516CF8E3" w14:textId="6F37FF55" w:rsidR="005516F6" w:rsidRDefault="005516F6" w:rsidP="005516F6">
            <w:pPr>
              <w:pStyle w:val="SMcaption"/>
              <w:jc w:val="right"/>
            </w:pPr>
            <w:r w:rsidRPr="006E3546">
              <w:t>100</w:t>
            </w:r>
          </w:p>
        </w:tc>
      </w:tr>
      <w:tr w:rsidR="005516F6" w14:paraId="24948E0B" w14:textId="77777777" w:rsidTr="005516F6">
        <w:tc>
          <w:tcPr>
            <w:tcW w:w="3145" w:type="dxa"/>
          </w:tcPr>
          <w:p w14:paraId="5D79F4D0" w14:textId="17B2613F" w:rsidR="005516F6" w:rsidRDefault="005516F6" w:rsidP="005516F6">
            <w:pPr>
              <w:pStyle w:val="SMcaption"/>
            </w:pPr>
            <w:r w:rsidRPr="006E3546">
              <w:t>Denver, Colorado</w:t>
            </w:r>
          </w:p>
        </w:tc>
        <w:tc>
          <w:tcPr>
            <w:tcW w:w="1529" w:type="dxa"/>
          </w:tcPr>
          <w:p w14:paraId="2AB1AD99" w14:textId="4970EEC0" w:rsidR="005516F6" w:rsidRDefault="005516F6" w:rsidP="005516F6">
            <w:pPr>
              <w:pStyle w:val="SMcaption"/>
              <w:jc w:val="right"/>
            </w:pPr>
            <w:r w:rsidRPr="006E3546">
              <w:t>-</w:t>
            </w:r>
          </w:p>
        </w:tc>
        <w:tc>
          <w:tcPr>
            <w:tcW w:w="2338" w:type="dxa"/>
          </w:tcPr>
          <w:p w14:paraId="7D5D9ED8" w14:textId="524B487A" w:rsidR="005516F6" w:rsidRDefault="005516F6" w:rsidP="005516F6">
            <w:pPr>
              <w:pStyle w:val="SMcaption"/>
              <w:jc w:val="right"/>
            </w:pPr>
            <w:r w:rsidRPr="006E3546">
              <w:t>40</w:t>
            </w:r>
          </w:p>
        </w:tc>
        <w:tc>
          <w:tcPr>
            <w:tcW w:w="2338" w:type="dxa"/>
          </w:tcPr>
          <w:p w14:paraId="0BA3C3A0" w14:textId="2D28600A" w:rsidR="005516F6" w:rsidRDefault="005516F6" w:rsidP="005516F6">
            <w:pPr>
              <w:pStyle w:val="SMcaption"/>
              <w:jc w:val="right"/>
            </w:pPr>
            <w:r w:rsidRPr="006E3546">
              <w:t>-</w:t>
            </w:r>
          </w:p>
        </w:tc>
      </w:tr>
      <w:tr w:rsidR="005516F6" w14:paraId="1786078D" w14:textId="77777777" w:rsidTr="005516F6">
        <w:tc>
          <w:tcPr>
            <w:tcW w:w="3145" w:type="dxa"/>
          </w:tcPr>
          <w:p w14:paraId="721A0952" w14:textId="31496303" w:rsidR="005516F6" w:rsidRDefault="005516F6" w:rsidP="005516F6">
            <w:pPr>
              <w:pStyle w:val="SMcaption"/>
            </w:pPr>
            <w:r w:rsidRPr="006E3546">
              <w:t>Fort Collins, Colorado</w:t>
            </w:r>
          </w:p>
        </w:tc>
        <w:tc>
          <w:tcPr>
            <w:tcW w:w="1529" w:type="dxa"/>
          </w:tcPr>
          <w:p w14:paraId="6BE47A02" w14:textId="0C8427A6" w:rsidR="005516F6" w:rsidRDefault="005516F6" w:rsidP="005516F6">
            <w:pPr>
              <w:pStyle w:val="SMcaption"/>
              <w:jc w:val="right"/>
            </w:pPr>
            <w:r w:rsidRPr="006E3546">
              <w:t>-</w:t>
            </w:r>
          </w:p>
        </w:tc>
        <w:tc>
          <w:tcPr>
            <w:tcW w:w="2338" w:type="dxa"/>
          </w:tcPr>
          <w:p w14:paraId="37299C3B" w14:textId="00F932CF" w:rsidR="005516F6" w:rsidRDefault="005516F6" w:rsidP="005516F6">
            <w:pPr>
              <w:pStyle w:val="SMcaption"/>
              <w:jc w:val="right"/>
            </w:pPr>
            <w:r w:rsidRPr="006E3546">
              <w:t>31</w:t>
            </w:r>
          </w:p>
        </w:tc>
        <w:tc>
          <w:tcPr>
            <w:tcW w:w="2338" w:type="dxa"/>
          </w:tcPr>
          <w:p w14:paraId="525B66DD" w14:textId="731ED423" w:rsidR="005516F6" w:rsidRDefault="005516F6" w:rsidP="005516F6">
            <w:pPr>
              <w:pStyle w:val="SMcaption"/>
              <w:jc w:val="right"/>
            </w:pPr>
            <w:r w:rsidRPr="006E3546">
              <w:t>-</w:t>
            </w:r>
          </w:p>
        </w:tc>
      </w:tr>
      <w:tr w:rsidR="005516F6" w14:paraId="3A4617DA" w14:textId="77777777" w:rsidTr="005516F6">
        <w:tc>
          <w:tcPr>
            <w:tcW w:w="3145" w:type="dxa"/>
          </w:tcPr>
          <w:p w14:paraId="0BDC68D8" w14:textId="67683B9C" w:rsidR="005516F6" w:rsidRDefault="005516F6" w:rsidP="005516F6">
            <w:pPr>
              <w:pStyle w:val="SMcaption"/>
            </w:pPr>
            <w:r w:rsidRPr="006E3546">
              <w:t>Iowa City, Iowa</w:t>
            </w:r>
          </w:p>
        </w:tc>
        <w:tc>
          <w:tcPr>
            <w:tcW w:w="1529" w:type="dxa"/>
          </w:tcPr>
          <w:p w14:paraId="21AED7EC" w14:textId="44F1D45C" w:rsidR="005516F6" w:rsidRDefault="005516F6" w:rsidP="005516F6">
            <w:pPr>
              <w:pStyle w:val="SMcaption"/>
              <w:jc w:val="right"/>
            </w:pPr>
            <w:r w:rsidRPr="006E3546">
              <w:t>-</w:t>
            </w:r>
          </w:p>
        </w:tc>
        <w:tc>
          <w:tcPr>
            <w:tcW w:w="2338" w:type="dxa"/>
          </w:tcPr>
          <w:p w14:paraId="4B9E4E14" w14:textId="00BD319D" w:rsidR="005516F6" w:rsidRDefault="005516F6" w:rsidP="005516F6">
            <w:pPr>
              <w:pStyle w:val="SMcaption"/>
              <w:jc w:val="right"/>
            </w:pPr>
            <w:r w:rsidRPr="006E3546">
              <w:t>37</w:t>
            </w:r>
          </w:p>
        </w:tc>
        <w:tc>
          <w:tcPr>
            <w:tcW w:w="2338" w:type="dxa"/>
          </w:tcPr>
          <w:p w14:paraId="13262AD6" w14:textId="75250C74" w:rsidR="005516F6" w:rsidRDefault="005516F6" w:rsidP="005516F6">
            <w:pPr>
              <w:pStyle w:val="SMcaption"/>
              <w:jc w:val="right"/>
            </w:pPr>
            <w:r w:rsidRPr="006E3546">
              <w:t>39</w:t>
            </w:r>
          </w:p>
        </w:tc>
      </w:tr>
      <w:tr w:rsidR="005516F6" w14:paraId="2052501C" w14:textId="77777777" w:rsidTr="005516F6">
        <w:tc>
          <w:tcPr>
            <w:tcW w:w="3145" w:type="dxa"/>
          </w:tcPr>
          <w:p w14:paraId="27884521" w14:textId="24C3C17D" w:rsidR="005516F6" w:rsidRDefault="005516F6" w:rsidP="005516F6">
            <w:pPr>
              <w:pStyle w:val="SMcaption"/>
            </w:pPr>
            <w:r w:rsidRPr="006E3546">
              <w:t>Indianapolis, Indiana</w:t>
            </w:r>
          </w:p>
        </w:tc>
        <w:tc>
          <w:tcPr>
            <w:tcW w:w="1529" w:type="dxa"/>
          </w:tcPr>
          <w:p w14:paraId="31D0C0E1" w14:textId="0C6CAB16" w:rsidR="005516F6" w:rsidRDefault="005516F6" w:rsidP="005516F6">
            <w:pPr>
              <w:pStyle w:val="SMcaption"/>
              <w:jc w:val="right"/>
            </w:pPr>
            <w:r w:rsidRPr="006E3546">
              <w:t>-</w:t>
            </w:r>
          </w:p>
        </w:tc>
        <w:tc>
          <w:tcPr>
            <w:tcW w:w="2338" w:type="dxa"/>
          </w:tcPr>
          <w:p w14:paraId="308452ED" w14:textId="295BB5BB" w:rsidR="005516F6" w:rsidRDefault="005516F6" w:rsidP="005516F6">
            <w:pPr>
              <w:pStyle w:val="SMcaption"/>
              <w:jc w:val="right"/>
            </w:pPr>
            <w:r w:rsidRPr="006E3546">
              <w:t>45</w:t>
            </w:r>
          </w:p>
        </w:tc>
        <w:tc>
          <w:tcPr>
            <w:tcW w:w="2338" w:type="dxa"/>
          </w:tcPr>
          <w:p w14:paraId="5F6E2A1C" w14:textId="3E57820D" w:rsidR="005516F6" w:rsidRDefault="005516F6" w:rsidP="005516F6">
            <w:pPr>
              <w:pStyle w:val="SMcaption"/>
              <w:jc w:val="right"/>
            </w:pPr>
            <w:r w:rsidRPr="006E3546">
              <w:t>43</w:t>
            </w:r>
          </w:p>
        </w:tc>
      </w:tr>
      <w:tr w:rsidR="005516F6" w14:paraId="3651FB58" w14:textId="77777777" w:rsidTr="005516F6">
        <w:tc>
          <w:tcPr>
            <w:tcW w:w="3145" w:type="dxa"/>
          </w:tcPr>
          <w:p w14:paraId="6F11B329" w14:textId="04E2AEE2" w:rsidR="005516F6" w:rsidRDefault="005516F6" w:rsidP="005516F6">
            <w:pPr>
              <w:pStyle w:val="SMcaption"/>
            </w:pPr>
            <w:r w:rsidRPr="006E3546">
              <w:t>Orange County, California</w:t>
            </w:r>
          </w:p>
        </w:tc>
        <w:tc>
          <w:tcPr>
            <w:tcW w:w="1529" w:type="dxa"/>
          </w:tcPr>
          <w:p w14:paraId="15131ADE" w14:textId="3FEC206B" w:rsidR="005516F6" w:rsidRDefault="005516F6" w:rsidP="005516F6">
            <w:pPr>
              <w:pStyle w:val="SMcaption"/>
              <w:jc w:val="right"/>
            </w:pPr>
            <w:r w:rsidRPr="006E3546">
              <w:t>-</w:t>
            </w:r>
          </w:p>
        </w:tc>
        <w:tc>
          <w:tcPr>
            <w:tcW w:w="2338" w:type="dxa"/>
          </w:tcPr>
          <w:p w14:paraId="18FA6A94" w14:textId="3E2512A0" w:rsidR="005516F6" w:rsidRDefault="005516F6" w:rsidP="005516F6">
            <w:pPr>
              <w:pStyle w:val="SMcaption"/>
              <w:jc w:val="right"/>
            </w:pPr>
            <w:r w:rsidRPr="006E3546">
              <w:t>-</w:t>
            </w:r>
          </w:p>
        </w:tc>
        <w:tc>
          <w:tcPr>
            <w:tcW w:w="2338" w:type="dxa"/>
          </w:tcPr>
          <w:p w14:paraId="59D75E85" w14:textId="2F485F2A" w:rsidR="005516F6" w:rsidRDefault="005516F6" w:rsidP="005516F6">
            <w:pPr>
              <w:pStyle w:val="SMcaption"/>
              <w:jc w:val="right"/>
            </w:pPr>
            <w:r w:rsidRPr="006E3546">
              <w:t>24</w:t>
            </w:r>
          </w:p>
        </w:tc>
      </w:tr>
      <w:tr w:rsidR="005516F6" w14:paraId="14FE452A" w14:textId="77777777" w:rsidTr="005516F6">
        <w:tc>
          <w:tcPr>
            <w:tcW w:w="3145" w:type="dxa"/>
          </w:tcPr>
          <w:p w14:paraId="230B47DE" w14:textId="075BB8BF" w:rsidR="005516F6" w:rsidRDefault="005516F6" w:rsidP="005516F6">
            <w:pPr>
              <w:pStyle w:val="SMcaption"/>
            </w:pPr>
            <w:r w:rsidRPr="006E3546">
              <w:t>Manhattan, Kansas</w:t>
            </w:r>
          </w:p>
        </w:tc>
        <w:tc>
          <w:tcPr>
            <w:tcW w:w="1529" w:type="dxa"/>
          </w:tcPr>
          <w:p w14:paraId="02D0E1C6" w14:textId="60A46FE7" w:rsidR="005516F6" w:rsidRDefault="005516F6" w:rsidP="005516F6">
            <w:pPr>
              <w:pStyle w:val="SMcaption"/>
              <w:jc w:val="right"/>
            </w:pPr>
            <w:r w:rsidRPr="006E3546">
              <w:t>74</w:t>
            </w:r>
          </w:p>
        </w:tc>
        <w:tc>
          <w:tcPr>
            <w:tcW w:w="2338" w:type="dxa"/>
          </w:tcPr>
          <w:p w14:paraId="22721F68" w14:textId="06779C56" w:rsidR="005516F6" w:rsidRDefault="005516F6" w:rsidP="005516F6">
            <w:pPr>
              <w:pStyle w:val="SMcaption"/>
              <w:jc w:val="right"/>
            </w:pPr>
            <w:r w:rsidRPr="006E3546">
              <w:t>74</w:t>
            </w:r>
          </w:p>
        </w:tc>
        <w:tc>
          <w:tcPr>
            <w:tcW w:w="2338" w:type="dxa"/>
          </w:tcPr>
          <w:p w14:paraId="0F2B8E49" w14:textId="35B54D0F" w:rsidR="005516F6" w:rsidRDefault="005516F6" w:rsidP="005516F6">
            <w:pPr>
              <w:pStyle w:val="SMcaption"/>
              <w:jc w:val="right"/>
            </w:pPr>
            <w:r w:rsidRPr="006E3546">
              <w:t>-</w:t>
            </w:r>
          </w:p>
        </w:tc>
      </w:tr>
      <w:tr w:rsidR="005516F6" w14:paraId="4262D43D" w14:textId="77777777" w:rsidTr="005516F6">
        <w:tc>
          <w:tcPr>
            <w:tcW w:w="3145" w:type="dxa"/>
          </w:tcPr>
          <w:p w14:paraId="29B58ECB" w14:textId="64CB240B" w:rsidR="005516F6" w:rsidRDefault="005516F6" w:rsidP="005516F6">
            <w:pPr>
              <w:pStyle w:val="SMcaption"/>
            </w:pPr>
            <w:r w:rsidRPr="006E3546">
              <w:t>Madison, Wisconsin</w:t>
            </w:r>
          </w:p>
        </w:tc>
        <w:tc>
          <w:tcPr>
            <w:tcW w:w="1529" w:type="dxa"/>
          </w:tcPr>
          <w:p w14:paraId="3533C376" w14:textId="1F65D241" w:rsidR="005516F6" w:rsidRDefault="005516F6" w:rsidP="005516F6">
            <w:pPr>
              <w:pStyle w:val="SMcaption"/>
              <w:jc w:val="right"/>
            </w:pPr>
            <w:r w:rsidRPr="006E3546">
              <w:t>-</w:t>
            </w:r>
          </w:p>
        </w:tc>
        <w:tc>
          <w:tcPr>
            <w:tcW w:w="2338" w:type="dxa"/>
          </w:tcPr>
          <w:p w14:paraId="1DDE44CF" w14:textId="075A0CAC" w:rsidR="005516F6" w:rsidRDefault="005516F6" w:rsidP="005516F6">
            <w:pPr>
              <w:pStyle w:val="SMcaption"/>
              <w:jc w:val="right"/>
            </w:pPr>
            <w:r w:rsidRPr="006E3546">
              <w:t>23</w:t>
            </w:r>
          </w:p>
        </w:tc>
        <w:tc>
          <w:tcPr>
            <w:tcW w:w="2338" w:type="dxa"/>
          </w:tcPr>
          <w:p w14:paraId="730282DA" w14:textId="24A4DC42" w:rsidR="005516F6" w:rsidRDefault="005516F6" w:rsidP="005516F6">
            <w:pPr>
              <w:pStyle w:val="SMcaption"/>
              <w:jc w:val="right"/>
            </w:pPr>
            <w:r w:rsidRPr="006E3546">
              <w:t>24</w:t>
            </w:r>
          </w:p>
        </w:tc>
      </w:tr>
      <w:tr w:rsidR="005516F6" w14:paraId="54010D1D" w14:textId="77777777" w:rsidTr="005516F6">
        <w:tc>
          <w:tcPr>
            <w:tcW w:w="3145" w:type="dxa"/>
            <w:tcBorders>
              <w:bottom w:val="single" w:sz="4" w:space="0" w:color="auto"/>
            </w:tcBorders>
          </w:tcPr>
          <w:p w14:paraId="0E7FF179" w14:textId="60329DB9" w:rsidR="005516F6" w:rsidRDefault="005516F6" w:rsidP="005516F6">
            <w:pPr>
              <w:pStyle w:val="SMcaption"/>
            </w:pPr>
            <w:r w:rsidRPr="006E3546">
              <w:t>Wilmington, Delaware</w:t>
            </w:r>
          </w:p>
        </w:tc>
        <w:tc>
          <w:tcPr>
            <w:tcW w:w="1529" w:type="dxa"/>
            <w:tcBorders>
              <w:bottom w:val="single" w:sz="4" w:space="0" w:color="auto"/>
            </w:tcBorders>
          </w:tcPr>
          <w:p w14:paraId="5D5F5B8A" w14:textId="203FB938" w:rsidR="005516F6" w:rsidRDefault="005516F6" w:rsidP="005516F6">
            <w:pPr>
              <w:pStyle w:val="SMcaption"/>
              <w:jc w:val="right"/>
            </w:pPr>
            <w:r w:rsidRPr="006E3546">
              <w:t>-</w:t>
            </w:r>
          </w:p>
        </w:tc>
        <w:tc>
          <w:tcPr>
            <w:tcW w:w="2338" w:type="dxa"/>
            <w:tcBorders>
              <w:bottom w:val="single" w:sz="4" w:space="0" w:color="auto"/>
            </w:tcBorders>
          </w:tcPr>
          <w:p w14:paraId="2E4799E5" w14:textId="63A2852C" w:rsidR="005516F6" w:rsidRDefault="005516F6" w:rsidP="005516F6">
            <w:pPr>
              <w:pStyle w:val="SMcaption"/>
              <w:jc w:val="right"/>
            </w:pPr>
            <w:r w:rsidRPr="006E3546">
              <w:t>-</w:t>
            </w:r>
          </w:p>
        </w:tc>
        <w:tc>
          <w:tcPr>
            <w:tcW w:w="2338" w:type="dxa"/>
            <w:tcBorders>
              <w:bottom w:val="single" w:sz="4" w:space="0" w:color="auto"/>
            </w:tcBorders>
          </w:tcPr>
          <w:p w14:paraId="0BE7BB17" w14:textId="6CDBE7D6" w:rsidR="005516F6" w:rsidRDefault="005516F6" w:rsidP="005516F6">
            <w:pPr>
              <w:pStyle w:val="SMcaption"/>
              <w:jc w:val="right"/>
            </w:pPr>
            <w:r w:rsidRPr="006E3546">
              <w:t>28</w:t>
            </w:r>
          </w:p>
        </w:tc>
      </w:tr>
    </w:tbl>
    <w:p w14:paraId="76C36B20" w14:textId="05C66758" w:rsidR="005516F6" w:rsidRDefault="005516F6" w:rsidP="005516F6">
      <w:pPr>
        <w:pStyle w:val="SMcaption"/>
      </w:pPr>
    </w:p>
    <w:p w14:paraId="27773F29" w14:textId="24BED778" w:rsidR="005516F6" w:rsidRDefault="005516F6" w:rsidP="005516F6">
      <w:pPr>
        <w:pStyle w:val="SMcaption"/>
      </w:pPr>
    </w:p>
    <w:p w14:paraId="70A907F3" w14:textId="2C7586E4" w:rsidR="005516F6" w:rsidRDefault="005516F6" w:rsidP="005516F6">
      <w:pPr>
        <w:pStyle w:val="SMcaption"/>
      </w:pPr>
    </w:p>
    <w:p w14:paraId="33C4B61D" w14:textId="1C8B55D9" w:rsidR="005516F6" w:rsidRDefault="005516F6" w:rsidP="005516F6">
      <w:pPr>
        <w:pStyle w:val="SMcaption"/>
      </w:pPr>
    </w:p>
    <w:p w14:paraId="28691B1C" w14:textId="6341BA44" w:rsidR="005516F6" w:rsidRDefault="005516F6" w:rsidP="005516F6">
      <w:pPr>
        <w:pStyle w:val="SMcaption"/>
      </w:pPr>
    </w:p>
    <w:p w14:paraId="6B93AC46" w14:textId="1B44F703" w:rsidR="005516F6" w:rsidRDefault="005516F6" w:rsidP="005516F6">
      <w:pPr>
        <w:pStyle w:val="SMcaption"/>
      </w:pPr>
    </w:p>
    <w:p w14:paraId="3FC4F20D" w14:textId="0186ACE6" w:rsidR="005516F6" w:rsidRDefault="005516F6" w:rsidP="005516F6">
      <w:pPr>
        <w:pStyle w:val="SMcaption"/>
      </w:pPr>
    </w:p>
    <w:p w14:paraId="26A3B4AB" w14:textId="7156D80A" w:rsidR="005516F6" w:rsidRDefault="005516F6" w:rsidP="005516F6">
      <w:pPr>
        <w:pStyle w:val="SMcaption"/>
      </w:pPr>
    </w:p>
    <w:p w14:paraId="2BAAEDC2" w14:textId="576FFFEB" w:rsidR="005516F6" w:rsidRDefault="005516F6" w:rsidP="005516F6">
      <w:pPr>
        <w:pStyle w:val="SMcaption"/>
      </w:pPr>
    </w:p>
    <w:p w14:paraId="7EB9CF68" w14:textId="3956BE58" w:rsidR="005516F6" w:rsidRDefault="005516F6" w:rsidP="005516F6">
      <w:pPr>
        <w:pStyle w:val="SMcaption"/>
      </w:pPr>
    </w:p>
    <w:p w14:paraId="4FD10FA8" w14:textId="22528A22" w:rsidR="005516F6" w:rsidRDefault="005516F6" w:rsidP="005516F6">
      <w:pPr>
        <w:pStyle w:val="SMcaption"/>
      </w:pPr>
    </w:p>
    <w:p w14:paraId="5389F59E" w14:textId="6EA0A23C" w:rsidR="005516F6" w:rsidRDefault="005516F6" w:rsidP="005516F6">
      <w:pPr>
        <w:pStyle w:val="SMcaption"/>
      </w:pPr>
    </w:p>
    <w:p w14:paraId="237CD0F5" w14:textId="066915E8" w:rsidR="005516F6" w:rsidRDefault="005516F6" w:rsidP="005516F6">
      <w:pPr>
        <w:pStyle w:val="SMcaption"/>
      </w:pPr>
    </w:p>
    <w:p w14:paraId="087A2307" w14:textId="509E6A6E" w:rsidR="005516F6" w:rsidRDefault="005516F6" w:rsidP="005516F6">
      <w:pPr>
        <w:pStyle w:val="SMcaption"/>
      </w:pPr>
    </w:p>
    <w:p w14:paraId="6865E236" w14:textId="27A4332C" w:rsidR="005516F6" w:rsidRDefault="005516F6" w:rsidP="005516F6">
      <w:pPr>
        <w:pStyle w:val="SMcaption"/>
      </w:pPr>
    </w:p>
    <w:p w14:paraId="614BD4A2" w14:textId="352926CA" w:rsidR="005516F6" w:rsidRDefault="005516F6" w:rsidP="005516F6">
      <w:pPr>
        <w:pStyle w:val="SMcaption"/>
      </w:pPr>
    </w:p>
    <w:p w14:paraId="06C1E85B" w14:textId="57FB9DC9" w:rsidR="005516F6" w:rsidRDefault="005516F6" w:rsidP="005516F6">
      <w:pPr>
        <w:pStyle w:val="SMcaption"/>
      </w:pPr>
    </w:p>
    <w:p w14:paraId="6AE100BB" w14:textId="54E60888" w:rsidR="005516F6" w:rsidRDefault="005516F6" w:rsidP="005516F6">
      <w:pPr>
        <w:pStyle w:val="SMcaption"/>
      </w:pPr>
    </w:p>
    <w:p w14:paraId="17E23A53" w14:textId="5CE451BA" w:rsidR="005516F6" w:rsidRDefault="005516F6" w:rsidP="005516F6">
      <w:pPr>
        <w:pStyle w:val="SMcaption"/>
      </w:pPr>
    </w:p>
    <w:p w14:paraId="3E2022AA" w14:textId="71DEA248" w:rsidR="005516F6" w:rsidRDefault="005516F6" w:rsidP="005516F6">
      <w:pPr>
        <w:pStyle w:val="SMcaption"/>
      </w:pPr>
    </w:p>
    <w:p w14:paraId="05048BC9" w14:textId="1A735997" w:rsidR="005516F6" w:rsidRDefault="005516F6" w:rsidP="005516F6">
      <w:pPr>
        <w:pStyle w:val="SMcaption"/>
      </w:pPr>
    </w:p>
    <w:p w14:paraId="5640B8D7" w14:textId="0BFFF8C9" w:rsidR="005516F6" w:rsidRDefault="005516F6" w:rsidP="005516F6">
      <w:pPr>
        <w:pStyle w:val="SMcaption"/>
      </w:pPr>
    </w:p>
    <w:p w14:paraId="75F7E0FA" w14:textId="417ECC3C" w:rsidR="005516F6" w:rsidRDefault="005516F6" w:rsidP="005516F6">
      <w:pPr>
        <w:pStyle w:val="SMcaption"/>
      </w:pPr>
    </w:p>
    <w:p w14:paraId="386DE58D" w14:textId="6B0C1E33" w:rsidR="005516F6" w:rsidRDefault="005516F6" w:rsidP="005516F6">
      <w:pPr>
        <w:pStyle w:val="SMcaption"/>
      </w:pPr>
    </w:p>
    <w:p w14:paraId="4AEF6B69" w14:textId="5DF86FBD" w:rsidR="005516F6" w:rsidRDefault="005516F6" w:rsidP="005516F6">
      <w:pPr>
        <w:pStyle w:val="SMcaption"/>
      </w:pPr>
    </w:p>
    <w:p w14:paraId="1EE38246" w14:textId="19097E64" w:rsidR="005516F6" w:rsidRDefault="005516F6" w:rsidP="005516F6">
      <w:pPr>
        <w:pStyle w:val="SMcaption"/>
      </w:pPr>
    </w:p>
    <w:p w14:paraId="1C427655" w14:textId="3CC2509A" w:rsidR="005516F6" w:rsidRDefault="005516F6" w:rsidP="005516F6">
      <w:pPr>
        <w:pStyle w:val="SMcaption"/>
      </w:pPr>
    </w:p>
    <w:p w14:paraId="059B06DB" w14:textId="2762AA0B" w:rsidR="005516F6" w:rsidRDefault="005516F6" w:rsidP="005516F6">
      <w:pPr>
        <w:pStyle w:val="SMcaption"/>
      </w:pPr>
    </w:p>
    <w:p w14:paraId="0F224177" w14:textId="30362110" w:rsidR="005516F6" w:rsidRDefault="005516F6" w:rsidP="005516F6">
      <w:pPr>
        <w:pStyle w:val="SMcaption"/>
      </w:pPr>
    </w:p>
    <w:p w14:paraId="279F2A72" w14:textId="202C23C5" w:rsidR="005516F6" w:rsidRDefault="005516F6" w:rsidP="005516F6">
      <w:pPr>
        <w:pStyle w:val="SMcaption"/>
      </w:pPr>
    </w:p>
    <w:p w14:paraId="5864F390" w14:textId="33E0C197" w:rsidR="005516F6" w:rsidRDefault="005516F6" w:rsidP="005516F6">
      <w:pPr>
        <w:pStyle w:val="SMcaption"/>
      </w:pPr>
    </w:p>
    <w:p w14:paraId="506F955F" w14:textId="63C23D58" w:rsidR="005516F6" w:rsidRDefault="005516F6" w:rsidP="005516F6">
      <w:pPr>
        <w:pStyle w:val="SMcaption"/>
      </w:pPr>
    </w:p>
    <w:p w14:paraId="2DB83F06" w14:textId="10568BCB" w:rsidR="005516F6" w:rsidRDefault="005516F6" w:rsidP="005516F6">
      <w:pPr>
        <w:pStyle w:val="SMcaption"/>
      </w:pPr>
    </w:p>
    <w:p w14:paraId="633DB094" w14:textId="50AC02B1" w:rsidR="005516F6" w:rsidRDefault="005516F6" w:rsidP="005516F6">
      <w:pPr>
        <w:pStyle w:val="SMcaption"/>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516F6" w14:paraId="691980EA" w14:textId="77777777" w:rsidTr="005516F6">
        <w:tc>
          <w:tcPr>
            <w:tcW w:w="9350" w:type="dxa"/>
            <w:gridSpan w:val="3"/>
            <w:tcBorders>
              <w:bottom w:val="single" w:sz="4" w:space="0" w:color="auto"/>
            </w:tcBorders>
          </w:tcPr>
          <w:p w14:paraId="1E66CED5" w14:textId="75ABD380" w:rsidR="005516F6" w:rsidRDefault="005516F6" w:rsidP="005516F6">
            <w:pPr>
              <w:pStyle w:val="SMcaption"/>
            </w:pPr>
            <w:r w:rsidRPr="005F6B6B">
              <w:rPr>
                <w:b/>
                <w:bCs/>
              </w:rPr>
              <w:t>Table S</w:t>
            </w:r>
            <w:r>
              <w:rPr>
                <w:b/>
                <w:bCs/>
              </w:rPr>
              <w:t>2</w:t>
            </w:r>
            <w:r w:rsidRPr="006E3546">
              <w:t>. The among-city covariates calculated for each of the 10 U.S. cities where camera trap data was collected. Cities are sorted by mean housing density.</w:t>
            </w:r>
          </w:p>
        </w:tc>
      </w:tr>
      <w:tr w:rsidR="005516F6" w14:paraId="682844F9" w14:textId="77777777" w:rsidTr="005516F6">
        <w:tc>
          <w:tcPr>
            <w:tcW w:w="3116" w:type="dxa"/>
            <w:tcBorders>
              <w:top w:val="single" w:sz="4" w:space="0" w:color="auto"/>
              <w:bottom w:val="single" w:sz="4" w:space="0" w:color="auto"/>
            </w:tcBorders>
            <w:vAlign w:val="center"/>
          </w:tcPr>
          <w:p w14:paraId="12739269" w14:textId="78E1B5CB" w:rsidR="005516F6" w:rsidRDefault="005516F6" w:rsidP="005516F6">
            <w:pPr>
              <w:pStyle w:val="SMcaption"/>
            </w:pPr>
            <w:r>
              <w:t>City</w:t>
            </w:r>
          </w:p>
        </w:tc>
        <w:tc>
          <w:tcPr>
            <w:tcW w:w="3117" w:type="dxa"/>
            <w:tcBorders>
              <w:top w:val="single" w:sz="4" w:space="0" w:color="auto"/>
              <w:bottom w:val="single" w:sz="4" w:space="0" w:color="auto"/>
            </w:tcBorders>
            <w:vAlign w:val="center"/>
          </w:tcPr>
          <w:p w14:paraId="3EF3DC39" w14:textId="77777777" w:rsidR="005516F6" w:rsidRDefault="005516F6" w:rsidP="005516F6">
            <w:pPr>
              <w:pStyle w:val="SMcaption"/>
              <w:jc w:val="right"/>
            </w:pPr>
            <w:r>
              <w:t xml:space="preserve">Greenspace availability </w:t>
            </w:r>
          </w:p>
          <w:p w14:paraId="76C49437" w14:textId="25F40A7C" w:rsidR="005516F6" w:rsidRDefault="005516F6" w:rsidP="005516F6">
            <w:pPr>
              <w:pStyle w:val="SMcaption"/>
              <w:jc w:val="right"/>
            </w:pPr>
            <w:r>
              <w:t>(proportion)</w:t>
            </w:r>
          </w:p>
        </w:tc>
        <w:tc>
          <w:tcPr>
            <w:tcW w:w="3117" w:type="dxa"/>
            <w:tcBorders>
              <w:top w:val="single" w:sz="4" w:space="0" w:color="auto"/>
              <w:bottom w:val="single" w:sz="4" w:space="0" w:color="auto"/>
            </w:tcBorders>
            <w:vAlign w:val="center"/>
          </w:tcPr>
          <w:p w14:paraId="41F5313A" w14:textId="77777777" w:rsidR="005516F6" w:rsidRDefault="005516F6" w:rsidP="005516F6">
            <w:pPr>
              <w:pStyle w:val="SMcaption"/>
              <w:jc w:val="right"/>
            </w:pPr>
            <w:r>
              <w:t>Average housing density</w:t>
            </w:r>
          </w:p>
          <w:p w14:paraId="6E770C85" w14:textId="7FABBEB6" w:rsidR="005516F6" w:rsidRPr="005516F6" w:rsidRDefault="005516F6" w:rsidP="005516F6">
            <w:pPr>
              <w:pStyle w:val="SMcaption"/>
              <w:jc w:val="right"/>
            </w:pPr>
            <w:r>
              <w:t xml:space="preserve">(houses </w:t>
            </w:r>
            <w:proofErr w:type="gramStart"/>
            <w:r>
              <w:t>km</w:t>
            </w:r>
            <w:r>
              <w:rPr>
                <w:vertAlign w:val="superscript"/>
              </w:rPr>
              <w:t>-2</w:t>
            </w:r>
            <w:proofErr w:type="gramEnd"/>
            <w:r>
              <w:t>)</w:t>
            </w:r>
          </w:p>
        </w:tc>
      </w:tr>
      <w:tr w:rsidR="005516F6" w14:paraId="0322B72E" w14:textId="77777777" w:rsidTr="005516F6">
        <w:tc>
          <w:tcPr>
            <w:tcW w:w="3116" w:type="dxa"/>
            <w:tcBorders>
              <w:top w:val="single" w:sz="4" w:space="0" w:color="auto"/>
            </w:tcBorders>
          </w:tcPr>
          <w:p w14:paraId="6BEAEBA2" w14:textId="7F6FE9DE" w:rsidR="005516F6" w:rsidRDefault="005516F6" w:rsidP="005516F6">
            <w:pPr>
              <w:pStyle w:val="SMcaption"/>
            </w:pPr>
            <w:r w:rsidRPr="006E3546">
              <w:t>Manhattan, Kansas</w:t>
            </w:r>
          </w:p>
        </w:tc>
        <w:tc>
          <w:tcPr>
            <w:tcW w:w="3117" w:type="dxa"/>
            <w:tcBorders>
              <w:top w:val="single" w:sz="4" w:space="0" w:color="auto"/>
            </w:tcBorders>
            <w:vAlign w:val="center"/>
          </w:tcPr>
          <w:p w14:paraId="2E5E8443" w14:textId="04030CF1" w:rsidR="005516F6" w:rsidRDefault="005516F6" w:rsidP="005516F6">
            <w:pPr>
              <w:pStyle w:val="SMcaption"/>
              <w:jc w:val="right"/>
            </w:pPr>
            <w:r w:rsidRPr="006E3546">
              <w:t>0.63</w:t>
            </w:r>
          </w:p>
        </w:tc>
        <w:tc>
          <w:tcPr>
            <w:tcW w:w="3117" w:type="dxa"/>
            <w:tcBorders>
              <w:top w:val="single" w:sz="4" w:space="0" w:color="auto"/>
            </w:tcBorders>
            <w:vAlign w:val="center"/>
          </w:tcPr>
          <w:p w14:paraId="7B04D315" w14:textId="04141B0D" w:rsidR="005516F6" w:rsidRDefault="005516F6" w:rsidP="005516F6">
            <w:pPr>
              <w:pStyle w:val="SMcaption"/>
              <w:jc w:val="right"/>
            </w:pPr>
            <w:r w:rsidRPr="006E3546">
              <w:t>310</w:t>
            </w:r>
          </w:p>
        </w:tc>
      </w:tr>
      <w:tr w:rsidR="005516F6" w14:paraId="3BBF32A8" w14:textId="77777777" w:rsidTr="005516F6">
        <w:tc>
          <w:tcPr>
            <w:tcW w:w="3116" w:type="dxa"/>
          </w:tcPr>
          <w:p w14:paraId="65DA1E93" w14:textId="036BE236" w:rsidR="005516F6" w:rsidRDefault="005516F6" w:rsidP="005516F6">
            <w:pPr>
              <w:pStyle w:val="SMcaption"/>
            </w:pPr>
            <w:r w:rsidRPr="006E3546">
              <w:t>Iowa City, Iowa</w:t>
            </w:r>
          </w:p>
        </w:tc>
        <w:tc>
          <w:tcPr>
            <w:tcW w:w="3117" w:type="dxa"/>
            <w:vAlign w:val="center"/>
          </w:tcPr>
          <w:p w14:paraId="7BD3D673" w14:textId="125E6D40" w:rsidR="005516F6" w:rsidRDefault="005516F6" w:rsidP="005516F6">
            <w:pPr>
              <w:pStyle w:val="SMcaption"/>
              <w:jc w:val="right"/>
            </w:pPr>
            <w:r w:rsidRPr="006E3546">
              <w:t>0.31</w:t>
            </w:r>
          </w:p>
        </w:tc>
        <w:tc>
          <w:tcPr>
            <w:tcW w:w="3117" w:type="dxa"/>
            <w:vAlign w:val="center"/>
          </w:tcPr>
          <w:p w14:paraId="08D703F3" w14:textId="4B91E8EC" w:rsidR="005516F6" w:rsidRDefault="005516F6" w:rsidP="005516F6">
            <w:pPr>
              <w:pStyle w:val="SMcaption"/>
              <w:jc w:val="right"/>
            </w:pPr>
            <w:r w:rsidRPr="006E3546">
              <w:t>360</w:t>
            </w:r>
          </w:p>
        </w:tc>
      </w:tr>
      <w:tr w:rsidR="005516F6" w14:paraId="2CB078EF" w14:textId="77777777" w:rsidTr="005516F6">
        <w:tc>
          <w:tcPr>
            <w:tcW w:w="3116" w:type="dxa"/>
          </w:tcPr>
          <w:p w14:paraId="31072568" w14:textId="5CD1EF22" w:rsidR="005516F6" w:rsidRDefault="005516F6" w:rsidP="005516F6">
            <w:pPr>
              <w:pStyle w:val="SMcaption"/>
            </w:pPr>
            <w:r w:rsidRPr="006E3546">
              <w:t>Fort Collins, Colorado</w:t>
            </w:r>
          </w:p>
        </w:tc>
        <w:tc>
          <w:tcPr>
            <w:tcW w:w="3117" w:type="dxa"/>
            <w:vAlign w:val="center"/>
          </w:tcPr>
          <w:p w14:paraId="7A32E078" w14:textId="37A19348" w:rsidR="005516F6" w:rsidRDefault="005516F6" w:rsidP="005516F6">
            <w:pPr>
              <w:pStyle w:val="SMcaption"/>
              <w:jc w:val="right"/>
            </w:pPr>
            <w:r w:rsidRPr="006E3546">
              <w:t>0.44</w:t>
            </w:r>
          </w:p>
        </w:tc>
        <w:tc>
          <w:tcPr>
            <w:tcW w:w="3117" w:type="dxa"/>
            <w:vAlign w:val="center"/>
          </w:tcPr>
          <w:p w14:paraId="0CDA45B2" w14:textId="4C9BFA10" w:rsidR="005516F6" w:rsidRDefault="005516F6" w:rsidP="005516F6">
            <w:pPr>
              <w:pStyle w:val="SMcaption"/>
              <w:jc w:val="right"/>
            </w:pPr>
            <w:r w:rsidRPr="006E3546">
              <w:t>450</w:t>
            </w:r>
          </w:p>
        </w:tc>
      </w:tr>
      <w:tr w:rsidR="005516F6" w14:paraId="61BDA776" w14:textId="77777777" w:rsidTr="005516F6">
        <w:tc>
          <w:tcPr>
            <w:tcW w:w="3116" w:type="dxa"/>
          </w:tcPr>
          <w:p w14:paraId="091C364E" w14:textId="7CCFCA0F" w:rsidR="005516F6" w:rsidRDefault="005516F6" w:rsidP="005516F6">
            <w:pPr>
              <w:pStyle w:val="SMcaption"/>
            </w:pPr>
            <w:r w:rsidRPr="006E3546">
              <w:t>Indianapolis, Indiana</w:t>
            </w:r>
          </w:p>
        </w:tc>
        <w:tc>
          <w:tcPr>
            <w:tcW w:w="3117" w:type="dxa"/>
            <w:vAlign w:val="center"/>
          </w:tcPr>
          <w:p w14:paraId="1A5BFAC5" w14:textId="16D5078A" w:rsidR="005516F6" w:rsidRDefault="005516F6" w:rsidP="005516F6">
            <w:pPr>
              <w:pStyle w:val="SMcaption"/>
              <w:jc w:val="right"/>
            </w:pPr>
            <w:r w:rsidRPr="006E3546">
              <w:t>0.29</w:t>
            </w:r>
          </w:p>
        </w:tc>
        <w:tc>
          <w:tcPr>
            <w:tcW w:w="3117" w:type="dxa"/>
            <w:vAlign w:val="center"/>
          </w:tcPr>
          <w:p w14:paraId="55B02664" w14:textId="058EF6CD" w:rsidR="005516F6" w:rsidRDefault="005516F6" w:rsidP="005516F6">
            <w:pPr>
              <w:pStyle w:val="SMcaption"/>
              <w:jc w:val="right"/>
            </w:pPr>
            <w:r w:rsidRPr="006E3546">
              <w:t>590</w:t>
            </w:r>
          </w:p>
        </w:tc>
      </w:tr>
      <w:tr w:rsidR="005516F6" w14:paraId="7FB9A709" w14:textId="77777777" w:rsidTr="005516F6">
        <w:tc>
          <w:tcPr>
            <w:tcW w:w="3116" w:type="dxa"/>
          </w:tcPr>
          <w:p w14:paraId="43CE519A" w14:textId="4A879211" w:rsidR="005516F6" w:rsidRDefault="005516F6" w:rsidP="005516F6">
            <w:pPr>
              <w:pStyle w:val="SMcaption"/>
            </w:pPr>
            <w:r w:rsidRPr="006E3546">
              <w:t>Orange County, California</w:t>
            </w:r>
          </w:p>
        </w:tc>
        <w:tc>
          <w:tcPr>
            <w:tcW w:w="3117" w:type="dxa"/>
            <w:vAlign w:val="center"/>
          </w:tcPr>
          <w:p w14:paraId="5D1D64D3" w14:textId="589EDCC1" w:rsidR="005516F6" w:rsidRDefault="005516F6" w:rsidP="005516F6">
            <w:pPr>
              <w:pStyle w:val="SMcaption"/>
              <w:jc w:val="right"/>
            </w:pPr>
            <w:r w:rsidRPr="006E3546">
              <w:t>0.42</w:t>
            </w:r>
          </w:p>
        </w:tc>
        <w:tc>
          <w:tcPr>
            <w:tcW w:w="3117" w:type="dxa"/>
            <w:vAlign w:val="center"/>
          </w:tcPr>
          <w:p w14:paraId="4BB1D15C" w14:textId="6187C07D" w:rsidR="005516F6" w:rsidRDefault="005516F6" w:rsidP="005516F6">
            <w:pPr>
              <w:pStyle w:val="SMcaption"/>
              <w:jc w:val="right"/>
            </w:pPr>
            <w:r w:rsidRPr="006E3546">
              <w:t>660</w:t>
            </w:r>
          </w:p>
        </w:tc>
      </w:tr>
      <w:tr w:rsidR="005516F6" w14:paraId="3D4A9E5B" w14:textId="77777777" w:rsidTr="005516F6">
        <w:tc>
          <w:tcPr>
            <w:tcW w:w="3116" w:type="dxa"/>
          </w:tcPr>
          <w:p w14:paraId="104A04B3" w14:textId="4DFB7050" w:rsidR="005516F6" w:rsidRDefault="005516F6" w:rsidP="005516F6">
            <w:pPr>
              <w:pStyle w:val="SMcaption"/>
            </w:pPr>
            <w:r w:rsidRPr="006E3546">
              <w:t>Wilmington, Delaware</w:t>
            </w:r>
          </w:p>
        </w:tc>
        <w:tc>
          <w:tcPr>
            <w:tcW w:w="3117" w:type="dxa"/>
            <w:vAlign w:val="center"/>
          </w:tcPr>
          <w:p w14:paraId="02A30765" w14:textId="2FF05639" w:rsidR="005516F6" w:rsidRDefault="005516F6" w:rsidP="005516F6">
            <w:pPr>
              <w:pStyle w:val="SMcaption"/>
              <w:jc w:val="right"/>
            </w:pPr>
            <w:r w:rsidRPr="006E3546">
              <w:t>0.51</w:t>
            </w:r>
          </w:p>
        </w:tc>
        <w:tc>
          <w:tcPr>
            <w:tcW w:w="3117" w:type="dxa"/>
            <w:vAlign w:val="center"/>
          </w:tcPr>
          <w:p w14:paraId="435F624B" w14:textId="3228A83E" w:rsidR="005516F6" w:rsidRDefault="005516F6" w:rsidP="005516F6">
            <w:pPr>
              <w:pStyle w:val="SMcaption"/>
              <w:jc w:val="right"/>
            </w:pPr>
            <w:r w:rsidRPr="006E3546">
              <w:t>710</w:t>
            </w:r>
          </w:p>
        </w:tc>
      </w:tr>
      <w:tr w:rsidR="005516F6" w14:paraId="4A2C9634" w14:textId="77777777" w:rsidTr="005516F6">
        <w:tc>
          <w:tcPr>
            <w:tcW w:w="3116" w:type="dxa"/>
          </w:tcPr>
          <w:p w14:paraId="44FD8C83" w14:textId="42109A9C" w:rsidR="005516F6" w:rsidRDefault="005516F6" w:rsidP="005516F6">
            <w:pPr>
              <w:pStyle w:val="SMcaption"/>
            </w:pPr>
            <w:r w:rsidRPr="006E3546">
              <w:t>Austin, Texas</w:t>
            </w:r>
          </w:p>
        </w:tc>
        <w:tc>
          <w:tcPr>
            <w:tcW w:w="3117" w:type="dxa"/>
            <w:vAlign w:val="center"/>
          </w:tcPr>
          <w:p w14:paraId="4E04563B" w14:textId="5CCB1CB3" w:rsidR="005516F6" w:rsidRDefault="005516F6" w:rsidP="005516F6">
            <w:pPr>
              <w:pStyle w:val="SMcaption"/>
              <w:jc w:val="right"/>
            </w:pPr>
            <w:r w:rsidRPr="006E3546">
              <w:t>0.59</w:t>
            </w:r>
          </w:p>
        </w:tc>
        <w:tc>
          <w:tcPr>
            <w:tcW w:w="3117" w:type="dxa"/>
            <w:vAlign w:val="center"/>
          </w:tcPr>
          <w:p w14:paraId="176CF62B" w14:textId="7718F87C" w:rsidR="005516F6" w:rsidRDefault="005516F6" w:rsidP="005516F6">
            <w:pPr>
              <w:pStyle w:val="SMcaption"/>
              <w:jc w:val="right"/>
            </w:pPr>
            <w:r w:rsidRPr="006E3546">
              <w:t>900</w:t>
            </w:r>
          </w:p>
        </w:tc>
      </w:tr>
      <w:tr w:rsidR="005516F6" w14:paraId="7E2BC4B7" w14:textId="77777777" w:rsidTr="005516F6">
        <w:tc>
          <w:tcPr>
            <w:tcW w:w="3116" w:type="dxa"/>
          </w:tcPr>
          <w:p w14:paraId="7940EC33" w14:textId="12081B95" w:rsidR="005516F6" w:rsidRDefault="005516F6" w:rsidP="005516F6">
            <w:pPr>
              <w:pStyle w:val="SMcaption"/>
            </w:pPr>
            <w:r w:rsidRPr="006E3546">
              <w:t>Madison, Wisconsin</w:t>
            </w:r>
          </w:p>
        </w:tc>
        <w:tc>
          <w:tcPr>
            <w:tcW w:w="3117" w:type="dxa"/>
            <w:vAlign w:val="center"/>
          </w:tcPr>
          <w:p w14:paraId="4AB2544B" w14:textId="140197BF" w:rsidR="005516F6" w:rsidRDefault="005516F6" w:rsidP="005516F6">
            <w:pPr>
              <w:pStyle w:val="SMcaption"/>
              <w:jc w:val="right"/>
            </w:pPr>
            <w:r w:rsidRPr="006E3546">
              <w:t>0.24</w:t>
            </w:r>
          </w:p>
        </w:tc>
        <w:tc>
          <w:tcPr>
            <w:tcW w:w="3117" w:type="dxa"/>
            <w:vAlign w:val="center"/>
          </w:tcPr>
          <w:p w14:paraId="36588D26" w14:textId="1C27470A" w:rsidR="005516F6" w:rsidRDefault="005516F6" w:rsidP="005516F6">
            <w:pPr>
              <w:pStyle w:val="SMcaption"/>
              <w:jc w:val="right"/>
            </w:pPr>
            <w:r w:rsidRPr="006E3546">
              <w:t>1040</w:t>
            </w:r>
          </w:p>
        </w:tc>
      </w:tr>
      <w:tr w:rsidR="005516F6" w14:paraId="0ECD0125" w14:textId="77777777" w:rsidTr="005516F6">
        <w:tc>
          <w:tcPr>
            <w:tcW w:w="3116" w:type="dxa"/>
          </w:tcPr>
          <w:p w14:paraId="12385D8A" w14:textId="5C16CC7D" w:rsidR="005516F6" w:rsidRDefault="005516F6" w:rsidP="005516F6">
            <w:pPr>
              <w:pStyle w:val="SMcaption"/>
            </w:pPr>
            <w:r w:rsidRPr="006E3546">
              <w:t>Denver, Colorado</w:t>
            </w:r>
          </w:p>
        </w:tc>
        <w:tc>
          <w:tcPr>
            <w:tcW w:w="3117" w:type="dxa"/>
            <w:vAlign w:val="center"/>
          </w:tcPr>
          <w:p w14:paraId="17692AC3" w14:textId="29DD1D81" w:rsidR="005516F6" w:rsidRDefault="005516F6" w:rsidP="005516F6">
            <w:pPr>
              <w:pStyle w:val="SMcaption"/>
              <w:jc w:val="right"/>
            </w:pPr>
            <w:r w:rsidRPr="006E3546">
              <w:t>0.39</w:t>
            </w:r>
          </w:p>
        </w:tc>
        <w:tc>
          <w:tcPr>
            <w:tcW w:w="3117" w:type="dxa"/>
            <w:vAlign w:val="center"/>
          </w:tcPr>
          <w:p w14:paraId="389A3416" w14:textId="22C1B3A9" w:rsidR="005516F6" w:rsidRDefault="005516F6" w:rsidP="005516F6">
            <w:pPr>
              <w:pStyle w:val="SMcaption"/>
              <w:jc w:val="right"/>
            </w:pPr>
            <w:r w:rsidRPr="006E3546">
              <w:t>1090</w:t>
            </w:r>
          </w:p>
        </w:tc>
      </w:tr>
      <w:tr w:rsidR="005516F6" w14:paraId="5B305BCC" w14:textId="77777777" w:rsidTr="005516F6">
        <w:tc>
          <w:tcPr>
            <w:tcW w:w="3116" w:type="dxa"/>
            <w:tcBorders>
              <w:bottom w:val="single" w:sz="4" w:space="0" w:color="auto"/>
            </w:tcBorders>
          </w:tcPr>
          <w:p w14:paraId="50EC71CA" w14:textId="71AFBB70" w:rsidR="005516F6" w:rsidRDefault="005516F6" w:rsidP="005516F6">
            <w:pPr>
              <w:pStyle w:val="SMcaption"/>
            </w:pPr>
            <w:r w:rsidRPr="006E3546">
              <w:t>Chicago, Illinois</w:t>
            </w:r>
          </w:p>
        </w:tc>
        <w:tc>
          <w:tcPr>
            <w:tcW w:w="3117" w:type="dxa"/>
            <w:tcBorders>
              <w:bottom w:val="single" w:sz="4" w:space="0" w:color="auto"/>
            </w:tcBorders>
            <w:vAlign w:val="center"/>
          </w:tcPr>
          <w:p w14:paraId="19D62A0D" w14:textId="7C160D0B" w:rsidR="005516F6" w:rsidRDefault="005516F6" w:rsidP="005516F6">
            <w:pPr>
              <w:pStyle w:val="SMcaption"/>
              <w:jc w:val="right"/>
            </w:pPr>
            <w:r w:rsidRPr="006E3546">
              <w:t>0.18</w:t>
            </w:r>
          </w:p>
        </w:tc>
        <w:tc>
          <w:tcPr>
            <w:tcW w:w="3117" w:type="dxa"/>
            <w:tcBorders>
              <w:bottom w:val="single" w:sz="4" w:space="0" w:color="auto"/>
            </w:tcBorders>
            <w:vAlign w:val="center"/>
          </w:tcPr>
          <w:p w14:paraId="4817FC21" w14:textId="74FF571A" w:rsidR="005516F6" w:rsidRDefault="005516F6" w:rsidP="005516F6">
            <w:pPr>
              <w:pStyle w:val="SMcaption"/>
              <w:jc w:val="right"/>
            </w:pPr>
            <w:r w:rsidRPr="006E3546">
              <w:t>1320</w:t>
            </w:r>
          </w:p>
        </w:tc>
      </w:tr>
    </w:tbl>
    <w:p w14:paraId="71F033D6" w14:textId="77777777" w:rsidR="005516F6" w:rsidRDefault="005516F6" w:rsidP="005516F6">
      <w:pPr>
        <w:pStyle w:val="SMcaption"/>
      </w:pPr>
    </w:p>
    <w:p w14:paraId="14DA282F" w14:textId="1044564A" w:rsidR="005516F6" w:rsidRDefault="005516F6" w:rsidP="005516F6">
      <w:pPr>
        <w:pStyle w:val="SMcaption"/>
      </w:pPr>
    </w:p>
    <w:p w14:paraId="28AF05BD" w14:textId="77777777" w:rsidR="005516F6" w:rsidRDefault="005516F6" w:rsidP="005516F6">
      <w:pPr>
        <w:pStyle w:val="SMcaption"/>
      </w:pPr>
    </w:p>
    <w:p w14:paraId="451E55FE" w14:textId="77777777" w:rsidR="005516F6" w:rsidRDefault="005516F6" w:rsidP="005516F6">
      <w:pPr>
        <w:pStyle w:val="SMcaption"/>
      </w:pPr>
    </w:p>
    <w:p w14:paraId="3BBA7B87" w14:textId="77777777" w:rsidR="005F6B6B" w:rsidRDefault="005F6B6B" w:rsidP="005516F6">
      <w:pPr>
        <w:pStyle w:val="SMcaption"/>
      </w:pPr>
    </w:p>
    <w:p w14:paraId="242E16FE" w14:textId="5FBA2ABB" w:rsidR="009A5287" w:rsidRDefault="009A5287" w:rsidP="00477182">
      <w:pPr>
        <w:pStyle w:val="SMcaption"/>
      </w:pPr>
    </w:p>
    <w:p w14:paraId="7E22E86C" w14:textId="77777777" w:rsidR="005F6B6B" w:rsidRPr="006E3546" w:rsidRDefault="005F6B6B" w:rsidP="005F6B6B"/>
    <w:p w14:paraId="04062FB7" w14:textId="7C61228B" w:rsidR="005F6B6B" w:rsidRDefault="005F6B6B" w:rsidP="005F6B6B">
      <w:pPr>
        <w:pStyle w:val="SMcaption"/>
      </w:pPr>
    </w:p>
    <w:p w14:paraId="35772F00" w14:textId="77777777" w:rsidR="005F6B6B" w:rsidRDefault="005F6B6B" w:rsidP="00477182">
      <w:pPr>
        <w:pStyle w:val="SMcaption"/>
      </w:pPr>
    </w:p>
    <w:p w14:paraId="37F107C1" w14:textId="77777777" w:rsidR="00D766F1" w:rsidRDefault="00D766F1" w:rsidP="00477182">
      <w:pPr>
        <w:pStyle w:val="SMcaption"/>
      </w:pPr>
    </w:p>
    <w:p w14:paraId="10BF7DE9" w14:textId="77777777" w:rsidR="00B9440A" w:rsidRPr="00015F74" w:rsidRDefault="00B9440A" w:rsidP="00B9440A">
      <w:pPr>
        <w:pStyle w:val="SMcaption"/>
      </w:pPr>
    </w:p>
    <w:sectPr w:rsidR="00B9440A" w:rsidRPr="00015F74" w:rsidSect="00E853D5">
      <w:headerReference w:type="default" r:id="rId11"/>
      <w:footerReference w:type="default" r:id="rId1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C9D009" w14:textId="77777777" w:rsidR="00E10D53" w:rsidRDefault="00E10D53">
      <w:r>
        <w:separator/>
      </w:r>
    </w:p>
  </w:endnote>
  <w:endnote w:type="continuationSeparator" w:id="0">
    <w:p w14:paraId="50C86BCD" w14:textId="77777777" w:rsidR="00E10D53" w:rsidRDefault="00E10D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58EA3E" w14:textId="32DFF1A6" w:rsidR="00E10D53" w:rsidRDefault="00E10D53">
    <w:pPr>
      <w:pStyle w:val="Footer"/>
      <w:jc w:val="right"/>
    </w:pPr>
    <w:r>
      <w:fldChar w:fldCharType="begin"/>
    </w:r>
    <w:r>
      <w:instrText xml:space="preserve"> PAGE   \* MERGEFORMAT </w:instrText>
    </w:r>
    <w:r>
      <w:fldChar w:fldCharType="separate"/>
    </w:r>
    <w:r>
      <w:rPr>
        <w:noProof/>
      </w:rPr>
      <w:t>3</w:t>
    </w:r>
    <w:r>
      <w:fldChar w:fldCharType="end"/>
    </w:r>
  </w:p>
  <w:p w14:paraId="211F3547" w14:textId="77777777" w:rsidR="00E10D53" w:rsidRDefault="00E10D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A90E90" w14:textId="77777777" w:rsidR="00E10D53" w:rsidRDefault="00E10D53">
      <w:r>
        <w:separator/>
      </w:r>
    </w:p>
  </w:footnote>
  <w:footnote w:type="continuationSeparator" w:id="0">
    <w:p w14:paraId="39D745D8" w14:textId="77777777" w:rsidR="00E10D53" w:rsidRDefault="00E10D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501F95" w14:textId="77777777" w:rsidR="00E10D53" w:rsidRPr="005001AC" w:rsidRDefault="00E10D53" w:rsidP="005001AC">
    <w:pPr>
      <w:jc w:val="right"/>
      <w:rPr>
        <w:sz w:val="20"/>
      </w:rPr>
    </w:pPr>
  </w:p>
  <w:p w14:paraId="3CD866EE" w14:textId="77777777" w:rsidR="00E10D53" w:rsidRDefault="00E10D5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443D236F"/>
    <w:multiLevelType w:val="hybridMultilevel"/>
    <w:tmpl w:val="1F9E4A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hdrShapeDefaults>
    <o:shapedefaults v:ext="edit" spidmax="4097"/>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30F"/>
    <w:rsid w:val="00015F74"/>
    <w:rsid w:val="00065EBD"/>
    <w:rsid w:val="000839D6"/>
    <w:rsid w:val="00083B44"/>
    <w:rsid w:val="000850DC"/>
    <w:rsid w:val="000C2771"/>
    <w:rsid w:val="000D46F4"/>
    <w:rsid w:val="000F0DCE"/>
    <w:rsid w:val="000F6BE3"/>
    <w:rsid w:val="00112C5B"/>
    <w:rsid w:val="00114193"/>
    <w:rsid w:val="00115A38"/>
    <w:rsid w:val="0011687B"/>
    <w:rsid w:val="00124F82"/>
    <w:rsid w:val="0016337A"/>
    <w:rsid w:val="00164269"/>
    <w:rsid w:val="001A1BDE"/>
    <w:rsid w:val="001F0876"/>
    <w:rsid w:val="001F167C"/>
    <w:rsid w:val="001F5E91"/>
    <w:rsid w:val="002077B9"/>
    <w:rsid w:val="00262D72"/>
    <w:rsid w:val="00294FBB"/>
    <w:rsid w:val="002C030F"/>
    <w:rsid w:val="00331D75"/>
    <w:rsid w:val="00355362"/>
    <w:rsid w:val="00363E44"/>
    <w:rsid w:val="00395E86"/>
    <w:rsid w:val="003A0E99"/>
    <w:rsid w:val="003A2FD8"/>
    <w:rsid w:val="003B40E6"/>
    <w:rsid w:val="003E74FB"/>
    <w:rsid w:val="003F6E14"/>
    <w:rsid w:val="00405336"/>
    <w:rsid w:val="004571D5"/>
    <w:rsid w:val="00461D81"/>
    <w:rsid w:val="0046356B"/>
    <w:rsid w:val="00477182"/>
    <w:rsid w:val="004779CB"/>
    <w:rsid w:val="004E42D8"/>
    <w:rsid w:val="004E7BA2"/>
    <w:rsid w:val="004F7EDF"/>
    <w:rsid w:val="005001AC"/>
    <w:rsid w:val="00527D71"/>
    <w:rsid w:val="005516F6"/>
    <w:rsid w:val="005520A8"/>
    <w:rsid w:val="005607DD"/>
    <w:rsid w:val="005A558C"/>
    <w:rsid w:val="005D111F"/>
    <w:rsid w:val="005E28F8"/>
    <w:rsid w:val="005E6513"/>
    <w:rsid w:val="005F6B6B"/>
    <w:rsid w:val="00651114"/>
    <w:rsid w:val="00664560"/>
    <w:rsid w:val="00670299"/>
    <w:rsid w:val="00691985"/>
    <w:rsid w:val="006A1B64"/>
    <w:rsid w:val="006B71E0"/>
    <w:rsid w:val="007108F5"/>
    <w:rsid w:val="00713E5B"/>
    <w:rsid w:val="007402FC"/>
    <w:rsid w:val="007411A1"/>
    <w:rsid w:val="00793072"/>
    <w:rsid w:val="00807D35"/>
    <w:rsid w:val="008218C4"/>
    <w:rsid w:val="00867A98"/>
    <w:rsid w:val="00870867"/>
    <w:rsid w:val="00885C9B"/>
    <w:rsid w:val="008D5D2A"/>
    <w:rsid w:val="00914B63"/>
    <w:rsid w:val="009354F3"/>
    <w:rsid w:val="009447DC"/>
    <w:rsid w:val="00961BA5"/>
    <w:rsid w:val="009743A9"/>
    <w:rsid w:val="009A5287"/>
    <w:rsid w:val="009B2AC5"/>
    <w:rsid w:val="009B7984"/>
    <w:rsid w:val="009F4BED"/>
    <w:rsid w:val="009F7D93"/>
    <w:rsid w:val="00A3403B"/>
    <w:rsid w:val="00A51A12"/>
    <w:rsid w:val="00A627D4"/>
    <w:rsid w:val="00A74DA2"/>
    <w:rsid w:val="00A9343A"/>
    <w:rsid w:val="00AB399E"/>
    <w:rsid w:val="00AC59D0"/>
    <w:rsid w:val="00AD16B1"/>
    <w:rsid w:val="00AD499C"/>
    <w:rsid w:val="00B17C4C"/>
    <w:rsid w:val="00B36869"/>
    <w:rsid w:val="00B43B31"/>
    <w:rsid w:val="00B47CFA"/>
    <w:rsid w:val="00B57F00"/>
    <w:rsid w:val="00B77B2A"/>
    <w:rsid w:val="00B82C22"/>
    <w:rsid w:val="00B93DBA"/>
    <w:rsid w:val="00B9440A"/>
    <w:rsid w:val="00BB2D2A"/>
    <w:rsid w:val="00BC3E04"/>
    <w:rsid w:val="00BD58CF"/>
    <w:rsid w:val="00BF0C92"/>
    <w:rsid w:val="00C04CC1"/>
    <w:rsid w:val="00C4096C"/>
    <w:rsid w:val="00C50C6D"/>
    <w:rsid w:val="00C600D9"/>
    <w:rsid w:val="00C92B22"/>
    <w:rsid w:val="00CC1384"/>
    <w:rsid w:val="00CD3720"/>
    <w:rsid w:val="00CF1848"/>
    <w:rsid w:val="00CF5C2F"/>
    <w:rsid w:val="00D000BE"/>
    <w:rsid w:val="00D04BCF"/>
    <w:rsid w:val="00D143D9"/>
    <w:rsid w:val="00D5511B"/>
    <w:rsid w:val="00D766F1"/>
    <w:rsid w:val="00E10D53"/>
    <w:rsid w:val="00E257C8"/>
    <w:rsid w:val="00E41512"/>
    <w:rsid w:val="00E4519A"/>
    <w:rsid w:val="00E853D5"/>
    <w:rsid w:val="00E9773B"/>
    <w:rsid w:val="00EA6F42"/>
    <w:rsid w:val="00EC13A3"/>
    <w:rsid w:val="00EC7C85"/>
    <w:rsid w:val="00F125EE"/>
    <w:rsid w:val="00F12E98"/>
    <w:rsid w:val="00F22029"/>
    <w:rsid w:val="00F515FB"/>
    <w:rsid w:val="00F630EA"/>
    <w:rsid w:val="00F7007E"/>
    <w:rsid w:val="00F73193"/>
    <w:rsid w:val="00F74F95"/>
    <w:rsid w:val="00F80705"/>
    <w:rsid w:val="00FA1481"/>
    <w:rsid w:val="00FF0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0C597622"/>
  <w15:docId w15:val="{EAC22EA6-1BB9-493A-BA9A-8FFD465DA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F630EA"/>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link w:val="Heading1"/>
    <w:semiHidden/>
    <w:rsid w:val="00FF04E3"/>
    <w:rPr>
      <w:b/>
      <w:bCs/>
      <w:kern w:val="32"/>
      <w:sz w:val="24"/>
      <w:szCs w:val="24"/>
    </w:rPr>
  </w:style>
  <w:style w:type="character" w:customStyle="1" w:styleId="Heading2Char">
    <w:name w:val="Heading 2 Char"/>
    <w:link w:val="Heading2"/>
    <w:semiHidden/>
    <w:rsid w:val="00FF04E3"/>
    <w:rPr>
      <w:rFonts w:ascii="Cambria" w:hAnsi="Cambria"/>
      <w:b/>
      <w:bCs/>
      <w:i/>
      <w:iCs/>
      <w:sz w:val="28"/>
      <w:szCs w:val="28"/>
    </w:rPr>
  </w:style>
  <w:style w:type="character" w:customStyle="1" w:styleId="Heading5Char">
    <w:name w:val="Heading 5 Char"/>
    <w:link w:val="Heading5"/>
    <w:semiHidden/>
    <w:rsid w:val="00FF04E3"/>
    <w:rPr>
      <w:rFonts w:ascii="Calibri" w:hAnsi="Calibri"/>
      <w:b/>
      <w:bCs/>
      <w:i/>
      <w:iCs/>
      <w:sz w:val="26"/>
      <w:szCs w:val="26"/>
    </w:rPr>
  </w:style>
  <w:style w:type="character" w:customStyle="1" w:styleId="Heading6Char">
    <w:name w:val="Heading 6 Char"/>
    <w:link w:val="Heading6"/>
    <w:semiHidden/>
    <w:rsid w:val="00FF04E3"/>
    <w:rPr>
      <w:rFonts w:ascii="Calibri" w:hAnsi="Calibri"/>
      <w:b/>
      <w:bCs/>
      <w:sz w:val="22"/>
      <w:szCs w:val="22"/>
    </w:rPr>
  </w:style>
  <w:style w:type="character" w:customStyle="1" w:styleId="Heading7Char">
    <w:name w:val="Heading 7 Char"/>
    <w:link w:val="Heading7"/>
    <w:semiHidden/>
    <w:rsid w:val="00FF04E3"/>
    <w:rPr>
      <w:rFonts w:ascii="Calibri" w:hAnsi="Calibri"/>
      <w:sz w:val="24"/>
      <w:szCs w:val="24"/>
    </w:rPr>
  </w:style>
  <w:style w:type="character" w:customStyle="1" w:styleId="Heading8Char">
    <w:name w:val="Heading 8 Char"/>
    <w:link w:val="Heading8"/>
    <w:semiHidden/>
    <w:rsid w:val="00FF04E3"/>
    <w:rPr>
      <w:rFonts w:ascii="Calibri" w:hAnsi="Calibri"/>
      <w:i/>
      <w:iCs/>
      <w:sz w:val="24"/>
      <w:szCs w:val="24"/>
    </w:rPr>
  </w:style>
  <w:style w:type="character" w:customStyle="1" w:styleId="Heading9Char">
    <w:name w:val="Heading 9 Char"/>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405336"/>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link w:val="Closing"/>
    <w:semiHidden/>
    <w:rsid w:val="00FF04E3"/>
    <w:rPr>
      <w:sz w:val="24"/>
    </w:rPr>
  </w:style>
  <w:style w:type="paragraph" w:styleId="CommentText">
    <w:name w:val="annotation text"/>
    <w:basedOn w:val="Normal"/>
    <w:link w:val="CommentTextChar"/>
    <w:semiHidden/>
    <w:rsid w:val="00405336"/>
    <w:rPr>
      <w:sz w:val="20"/>
    </w:rPr>
  </w:style>
  <w:style w:type="character" w:customStyle="1" w:styleId="CommentTextChar">
    <w:name w:val="Comment Text Char"/>
    <w:basedOn w:val="DefaultParagraphFont"/>
    <w:link w:val="CommentText"/>
    <w:semiHidden/>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semiHidden/>
    <w:rsid w:val="00405336"/>
    <w:pPr>
      <w:tabs>
        <w:tab w:val="center" w:pos="4680"/>
        <w:tab w:val="right" w:pos="9360"/>
      </w:tabs>
    </w:pPr>
  </w:style>
  <w:style w:type="character" w:customStyle="1" w:styleId="FooterChar">
    <w:name w:val="Footer Char"/>
    <w:link w:val="Footer"/>
    <w:semiHidden/>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semiHidden/>
    <w:rsid w:val="00405336"/>
    <w:pPr>
      <w:tabs>
        <w:tab w:val="center" w:pos="4680"/>
        <w:tab w:val="right" w:pos="9360"/>
      </w:tabs>
    </w:pPr>
  </w:style>
  <w:style w:type="character" w:customStyle="1" w:styleId="HeaderChar">
    <w:name w:val="Header Char"/>
    <w:link w:val="Header"/>
    <w:semiHidden/>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semiHidden/>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semiHidden/>
    <w:rsid w:val="00FF04E3"/>
    <w:rPr>
      <w:rFonts w:ascii="Cambria" w:hAnsi="Cambria"/>
      <w:sz w:val="24"/>
      <w:szCs w:val="24"/>
      <w:shd w:val="pct20" w:color="auto" w:fill="auto"/>
    </w:rPr>
  </w:style>
  <w:style w:type="paragraph" w:styleId="NoSpacing">
    <w:name w:val="No Spacing"/>
    <w:uiPriority w:val="1"/>
    <w:semiHidden/>
    <w:qFormat/>
    <w:rsid w:val="00405336"/>
    <w:rPr>
      <w:sz w:val="24"/>
    </w:rPr>
  </w:style>
  <w:style w:type="paragraph" w:styleId="NormalWeb">
    <w:name w:val="Normal (Web)"/>
    <w:basedOn w:val="Normal"/>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8"/>
      <w:sz w:val="32"/>
      <w:szCs w:val="32"/>
    </w:rPr>
  </w:style>
  <w:style w:type="character" w:customStyle="1" w:styleId="TitleChar">
    <w:name w:val="Title Char"/>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semiHidden/>
    <w:rsid w:val="007402FC"/>
    <w:rPr>
      <w:color w:val="0000FF"/>
      <w:u w:val="single"/>
    </w:rPr>
  </w:style>
  <w:style w:type="character" w:styleId="FollowedHyperlink">
    <w:name w:val="FollowedHyperlink"/>
    <w:semiHidden/>
    <w:unhideWhenUsed/>
    <w:rsid w:val="00793072"/>
    <w:rPr>
      <w:color w:val="800080"/>
      <w:u w:val="single"/>
    </w:rPr>
  </w:style>
  <w:style w:type="character" w:styleId="CommentReference">
    <w:name w:val="annotation reference"/>
    <w:semiHidden/>
    <w:unhideWhenUsed/>
    <w:rsid w:val="00793072"/>
    <w:rPr>
      <w:sz w:val="16"/>
      <w:szCs w:val="16"/>
    </w:rPr>
  </w:style>
  <w:style w:type="character" w:styleId="UnresolvedMention">
    <w:name w:val="Unresolved Mention"/>
    <w:basedOn w:val="DefaultParagraphFont"/>
    <w:uiPriority w:val="99"/>
    <w:semiHidden/>
    <w:unhideWhenUsed/>
    <w:rsid w:val="008218C4"/>
    <w:rPr>
      <w:color w:val="808080"/>
      <w:shd w:val="clear" w:color="auto" w:fill="E6E6E6"/>
    </w:rPr>
  </w:style>
  <w:style w:type="character" w:styleId="PlaceholderText">
    <w:name w:val="Placeholder Text"/>
    <w:basedOn w:val="DefaultParagraphFont"/>
    <w:uiPriority w:val="99"/>
    <w:semiHidden/>
    <w:rsid w:val="000839D6"/>
    <w:rPr>
      <w:color w:val="808080"/>
    </w:rPr>
  </w:style>
  <w:style w:type="paragraph" w:customStyle="1" w:styleId="Authors">
    <w:name w:val="Authors"/>
    <w:basedOn w:val="Normal"/>
    <w:rsid w:val="005D111F"/>
    <w:pPr>
      <w:spacing w:before="120" w:after="360"/>
      <w:jc w:val="center"/>
    </w:pPr>
    <w:rPr>
      <w:szCs w:val="24"/>
    </w:rPr>
  </w:style>
  <w:style w:type="table" w:styleId="TableGrid">
    <w:name w:val="Table Grid"/>
    <w:basedOn w:val="TableNormal"/>
    <w:rsid w:val="005516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mfidino@lpzoo.org"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11</Pages>
  <Words>2045</Words>
  <Characters>11503</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13521</CharactersWithSpaces>
  <SharedDoc>false</SharedDoc>
  <HLinks>
    <vt:vector size="12" baseType="variant">
      <vt:variant>
        <vt:i4>4980850</vt:i4>
      </vt:variant>
      <vt:variant>
        <vt:i4>3</vt:i4>
      </vt:variant>
      <vt:variant>
        <vt:i4>0</vt:i4>
      </vt:variant>
      <vt:variant>
        <vt:i4>5</vt:i4>
      </vt:variant>
      <vt:variant>
        <vt:lpwstr>mailto:xxxxx@xxxx.xxx</vt:lpwstr>
      </vt:variant>
      <vt:variant>
        <vt:lpwstr/>
      </vt:variant>
      <vt:variant>
        <vt:i4>5308455</vt:i4>
      </vt:variant>
      <vt:variant>
        <vt:i4>0</vt:i4>
      </vt:variant>
      <vt:variant>
        <vt:i4>0</vt:i4>
      </vt:variant>
      <vt:variant>
        <vt:i4>5</vt:i4>
      </vt:variant>
      <vt:variant>
        <vt:lpwstr>http://www.sciencemag.org/site/feature/contribinfo/prep/prep_online.xhtml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subject/>
  <dc:creator>Brooks Hanson</dc:creator>
  <cp:keywords/>
  <cp:lastModifiedBy>Fidino, Mason</cp:lastModifiedBy>
  <cp:revision>7</cp:revision>
  <cp:lastPrinted>2018-01-11T19:53:00Z</cp:lastPrinted>
  <dcterms:created xsi:type="dcterms:W3CDTF">2020-03-03T20:29:00Z</dcterms:created>
  <dcterms:modified xsi:type="dcterms:W3CDTF">2020-03-04T16:16:00Z</dcterms:modified>
</cp:coreProperties>
</file>