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sz w:val="40"/>
          <w:szCs w:val="40"/>
          <w:rtl w:val="0"/>
        </w:rPr>
      </w:pPr>
      <w:r>
        <w:rPr>
          <w:rFonts w:ascii="Menlo"/>
          <w:b w:val="1"/>
          <w:bCs w:val="1"/>
          <w:sz w:val="40"/>
          <w:szCs w:val="40"/>
          <w:rtl w:val="0"/>
          <w:lang w:val="en-US"/>
        </w:rPr>
        <w:t>Methods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 xml:space="preserve">All code was written in Python 2.7, and simulations were performed using the odeint function from the SciPy Library integrate module. Python and SciPy are free-to-download and use. Python 2.7 can be downloaded from https://www.python.org/downloads/ and SciPy can be found at http://www.scipy.org. Simulations were performed on a Mac Book Pro and an HP Z220 Workstation. Simulations were run with a </w:t>
      </w:r>
      <w:r>
        <w:rPr>
          <w:rFonts w:ascii="Menlo"/>
          <w:rtl w:val="0"/>
          <w:lang w:val="en-US"/>
        </w:rPr>
        <w:t>time step</w:t>
      </w:r>
      <w:r>
        <w:rPr>
          <w:rFonts w:ascii="Menlo"/>
          <w:rtl w:val="0"/>
          <w:lang w:val="en-US"/>
        </w:rPr>
        <w:t xml:space="preserve"> of $____ms</w:t>
      </w:r>
      <w:r>
        <w:rPr>
          <w:rFonts w:ascii="Menlo"/>
          <w:rtl w:val="0"/>
          <w:lang w:val="en-US"/>
        </w:rPr>
        <w:t>$</w:t>
      </w:r>
      <w:r>
        <w:rPr>
          <w:rFonts w:ascii="Menlo"/>
          <w:rtl w:val="0"/>
        </w:rPr>
        <w:t>.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sz w:val="34"/>
          <w:szCs w:val="34"/>
          <w:rtl w:val="0"/>
        </w:rPr>
      </w:pPr>
      <w:r>
        <w:rPr>
          <w:rFonts w:ascii="Menlo"/>
          <w:b w:val="1"/>
          <w:bCs w:val="1"/>
          <w:sz w:val="34"/>
          <w:szCs w:val="34"/>
          <w:rtl w:val="0"/>
          <w:lang w:val="da-DK"/>
        </w:rPr>
        <w:t>Models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i w:val="1"/>
          <w:iCs w:val="1"/>
          <w:sz w:val="28"/>
          <w:szCs w:val="28"/>
          <w:rtl w:val="0"/>
        </w:rPr>
      </w:pPr>
      <w:r>
        <w:rPr>
          <w:rFonts w:ascii="Menlo"/>
          <w:i w:val="1"/>
          <w:iCs w:val="1"/>
          <w:sz w:val="28"/>
          <w:szCs w:val="28"/>
          <w:rtl w:val="0"/>
          <w:lang w:val="en-US"/>
        </w:rPr>
        <w:t>BRS Model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The BRS model consists of a somatic compartment</w:t>
      </w:r>
      <w:r>
        <w:rPr>
          <w:rFonts w:ascii="Menlo"/>
          <w:rtl w:val="0"/>
          <w:lang w:val="en-US"/>
        </w:rPr>
        <w:t xml:space="preserve"> with a fast-activating sodium current ($I_{Na}$), a potassium current ($I_{K}$), a leak current (I_{L}) and a slow-activating, persistent sodium current (I_{NaP})</w:t>
      </w:r>
      <w:r>
        <w:rPr>
          <w:rFonts w:ascii="Menlo"/>
          <w:rtl w:val="0"/>
        </w:rPr>
        <w:t>.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&lt;BRS Model Equation Membrane Potential&gt;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&lt;BRS Model Current Equations&gt;,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where the gating variables, h, m, n, and mp, are described by the equation (upon replacing x with h, m, n, or mp):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&lt;gating variable equations&gt;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T</w:t>
      </w:r>
      <w:r>
        <w:rPr>
          <w:rFonts w:ascii="Menlo"/>
          <w:rtl w:val="0"/>
          <w:lang w:val="en-US"/>
        </w:rPr>
        <w:t xml:space="preserve">he values for the various constants are given in Table </w:t>
      </w:r>
      <w:r>
        <w:rPr>
          <w:rFonts w:ascii="Menlo"/>
          <w:rtl w:val="0"/>
          <w:lang w:val="en-US"/>
        </w:rPr>
        <w:t>1</w:t>
      </w:r>
      <w:r>
        <w:rPr>
          <w:rFonts w:ascii="Menlo"/>
          <w:rtl w:val="0"/>
        </w:rPr>
        <w:t>.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i w:val="1"/>
          <w:iCs w:val="1"/>
          <w:sz w:val="28"/>
          <w:szCs w:val="28"/>
          <w:rtl w:val="0"/>
        </w:rPr>
      </w:pPr>
      <w:r>
        <w:rPr>
          <w:rFonts w:ascii="Menlo"/>
          <w:i w:val="1"/>
          <w:iCs w:val="1"/>
          <w:sz w:val="28"/>
          <w:szCs w:val="28"/>
          <w:rtl w:val="0"/>
          <w:lang w:val="en-US"/>
        </w:rPr>
        <w:t>TB Model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The Toporikova-Butera (TB) model extends the BRS model to include a dendritic compartment</w:t>
      </w:r>
      <w:r>
        <w:rPr>
          <w:rFonts w:ascii="Menlo"/>
          <w:rtl w:val="0"/>
          <w:lang w:val="en-US"/>
        </w:rPr>
        <w:t xml:space="preserve"> with a calcium-activated current ($I_{CaN}$),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&lt;Ican equation&gt;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&lt;TB modifications&gt;.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The values for these variables can be found in Table 2.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i w:val="1"/>
          <w:iCs w:val="1"/>
          <w:sz w:val="28"/>
          <w:szCs w:val="28"/>
          <w:rtl w:val="0"/>
        </w:rPr>
      </w:pPr>
      <w:r>
        <w:rPr>
          <w:rFonts w:ascii="Menlo"/>
          <w:i w:val="1"/>
          <w:iCs w:val="1"/>
          <w:sz w:val="28"/>
          <w:szCs w:val="28"/>
          <w:rtl w:val="0"/>
        </w:rPr>
        <w:t>Yan</w:t>
      </w:r>
      <w:r>
        <w:rPr>
          <w:rFonts w:ascii="Menlo"/>
          <w:i w:val="1"/>
          <w:iCs w:val="1"/>
          <w:sz w:val="28"/>
          <w:szCs w:val="28"/>
          <w:rtl w:val="0"/>
          <w:lang w:val="en-US"/>
        </w:rPr>
        <w:t xml:space="preserve"> Model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 xml:space="preserve">Yan et al. posit that the P2X7 receptor has 4 binding sites, but that it begins to conduct when 3 of those sites are occupied. They also believe that the receptor has two conducting states, sensitized and unsensitized, each of which have their own conductance values (see table), for a total of 8 states. What proportion of the receptors are sensitized depends on the ligand concentration and the length of time a receptor is exposed to the ligand. </w:t>
      </w:r>
      <w:r>
        <w:rPr>
          <w:rFonts w:ascii="Menlo"/>
          <w:rtl w:val="0"/>
          <w:lang w:val="en-US"/>
        </w:rPr>
        <w:t>Unsensitized r</w:t>
      </w:r>
      <w:r>
        <w:rPr>
          <w:rFonts w:ascii="Menlo"/>
          <w:rtl w:val="0"/>
          <w:lang w:val="en-US"/>
        </w:rPr>
        <w:t xml:space="preserve">eceptors can become sensitized only when all four binding sites are filled, </w:t>
      </w:r>
      <w:r>
        <w:rPr>
          <w:rFonts w:ascii="Menlo"/>
          <w:rtl w:val="0"/>
          <w:lang w:val="en-US"/>
        </w:rPr>
        <w:t>and sensitized receptors can only</w:t>
      </w:r>
      <w:r>
        <w:rPr>
          <w:rFonts w:ascii="Menlo"/>
          <w:rtl w:val="0"/>
          <w:lang w:val="pt-PT"/>
        </w:rPr>
        <w:t xml:space="preserve"> desensitiz</w:t>
      </w:r>
      <w:r>
        <w:rPr>
          <w:rFonts w:ascii="Menlo"/>
          <w:rtl w:val="0"/>
          <w:lang w:val="en-US"/>
        </w:rPr>
        <w:t>e</w:t>
      </w:r>
      <w:r>
        <w:rPr>
          <w:rFonts w:ascii="Menlo"/>
          <w:rtl w:val="0"/>
          <w:lang w:val="en-US"/>
        </w:rPr>
        <w:t xml:space="preserve"> when all </w:t>
      </w:r>
      <w:r>
        <w:rPr>
          <w:rFonts w:ascii="Menlo"/>
          <w:rtl w:val="0"/>
          <w:lang w:val="en-US"/>
        </w:rPr>
        <w:t xml:space="preserve">4 </w:t>
      </w:r>
      <w:r>
        <w:rPr>
          <w:rFonts w:ascii="Menlo"/>
          <w:rtl w:val="0"/>
          <w:lang w:val="en-US"/>
        </w:rPr>
        <w:t>binding sites are empty.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</w:rPr>
      </w:pPr>
      <w:r>
        <w:rPr>
          <w:rFonts w:ascii="Menlo"/>
          <w:sz w:val="28"/>
          <w:szCs w:val="28"/>
          <w:rtl w:val="0"/>
          <w:lang w:val="en-US"/>
        </w:rPr>
        <w:t>Yan Markov Model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 xml:space="preserve">Two currents, 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&lt;Current 12 and 34&gt;,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 xml:space="preserve">one for sensitized receptors and the other for unsensitized receptors, </w:t>
      </w:r>
      <w:r>
        <w:rPr>
          <w:rFonts w:ascii="Menlo"/>
          <w:rtl w:val="0"/>
          <w:lang w:val="en-US"/>
        </w:rPr>
        <w:t xml:space="preserve">reproduce </w:t>
      </w:r>
      <w:r>
        <w:rPr>
          <w:rFonts w:ascii="Menlo"/>
          <w:rtl w:val="0"/>
          <w:lang w:val="en-US"/>
        </w:rPr>
        <w:t>the biphasic nature of P2X7</w:t>
      </w:r>
      <w:r>
        <w:rPr>
          <w:rFonts w:ascii="Menlo"/>
          <w:rtl w:val="0"/>
          <w:lang w:val="en-US"/>
        </w:rPr>
        <w:t xml:space="preserve">. </w:t>
      </w:r>
      <w:r>
        <w:rPr>
          <w:rFonts w:ascii="Menlo"/>
          <w:rtl w:val="0"/>
          <w:lang w:val="en-US"/>
        </w:rPr>
        <w:t>The full current contribution from the P2X7 model i</w:t>
      </w:r>
      <w:r>
        <w:rPr>
          <w:rFonts w:ascii="Menlo"/>
          <w:rtl w:val="0"/>
          <w:lang w:val="en-US"/>
        </w:rPr>
        <w:t>s</w:t>
      </w:r>
      <w:r>
        <w:rPr>
          <w:rFonts w:ascii="Menlo"/>
          <w:rtl w:val="0"/>
        </w:rPr>
        <w:t>,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&lt;Full P2X7 current&gt;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which we can integrate into the TB or BRS model by adding it to the equation for the somatic membrane voltage</w:t>
      </w:r>
      <w:r>
        <w:rPr>
          <w:rFonts w:ascii="Menlo"/>
          <w:rtl w:val="0"/>
          <w:lang w:val="en-US"/>
        </w:rPr>
        <w:t xml:space="preserve"> (note: should it be in the soma? Maybe it should be in the dendrite.)</w:t>
      </w:r>
      <w:r>
        <w:rPr>
          <w:rFonts w:ascii="Menlo"/>
          <w:rtl w:val="0"/>
          <w:lang w:val="en-US"/>
        </w:rPr>
        <w:t>, as follows: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&lt;Modified Membrane Potential Equation&gt;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&lt;</w:t>
      </w:r>
      <w:r>
        <w:rPr>
          <w:rFonts w:ascii="Menlo"/>
          <w:rtl w:val="0"/>
          <w:lang w:val="de-DE"/>
        </w:rPr>
        <w:t>model schematic</w:t>
      </w:r>
      <w:r>
        <w:rPr>
          <w:rFonts w:ascii="Menlo"/>
          <w:rtl w:val="0"/>
          <w:lang w:val="en-US"/>
        </w:rPr>
        <w:t>&gt;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 xml:space="preserve">The Yan model is calibrated to BzATP rather than ATP. Since BzATP is reported to be 10 to 50 times more potent an agonist of P2X7 than ATP [sources], but doesn't appear in nature, we had to mathematically convert from ATP to BzATP to make the model more realistic. We opted to do this using a simple </w:t>
      </w:r>
      <w:r>
        <w:rPr>
          <w:rFonts w:ascii="Menlo"/>
          <w:rtl w:val="0"/>
          <w:lang w:val="en-US"/>
        </w:rPr>
        <w:t>multiplicative</w:t>
      </w:r>
      <w:r>
        <w:rPr>
          <w:rFonts w:ascii="Menlo"/>
          <w:rtl w:val="0"/>
          <w:lang w:val="en-US"/>
        </w:rPr>
        <w:t xml:space="preserve"> factor on the initial ATP concentration specified</w:t>
      </w:r>
      <w:r>
        <w:rPr>
          <w:rFonts w:ascii="Menlo"/>
          <w:rtl w:val="0"/>
          <w:lang w:val="en-US"/>
        </w:rPr>
        <w:t xml:space="preserve"> (note: or do we leave it up to the user to decide on their conversion?)</w:t>
      </w:r>
      <w:r>
        <w:rPr>
          <w:rFonts w:ascii="Menlo"/>
          <w:rtl w:val="0"/>
        </w:rPr>
        <w:t>.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&lt;BzATP = m*ATP&gt;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28"/>
          <w:szCs w:val="28"/>
          <w:rtl w:val="0"/>
        </w:rPr>
      </w:pPr>
      <w:r>
        <w:rPr>
          <w:rFonts w:ascii="Menlo"/>
          <w:sz w:val="28"/>
          <w:szCs w:val="28"/>
          <w:rtl w:val="0"/>
          <w:lang w:val="en-US"/>
        </w:rPr>
        <w:t>Simulations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We ran ____second simulations of the Toporikova model with and without the added P2X7 component. Unless otherwise noted, parameter values agreed with those used in Toporikova-Butera [TB Paper].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>Although the concentration of IP3 receptors was one of the variables in the Toporikova-Butera paper, we chose to set it to 0.97 (), small enough that it wouldn</w:t>
      </w:r>
      <w:r>
        <w:rPr>
          <w:rFonts w:hAnsi="Menlo" w:hint="default"/>
          <w:rtl w:val="0"/>
          <w:lang w:val="en-US"/>
        </w:rPr>
        <w:t>’</w:t>
      </w:r>
      <w:r>
        <w:rPr>
          <w:rFonts w:ascii="Menlo"/>
          <w:rtl w:val="0"/>
          <w:lang w:val="en-US"/>
        </w:rPr>
        <w:t xml:space="preserve">t remove voltage dependent frequency from the model, but high enough that calcium still played a role in the bursting pattern. We varied the value of $g_{NaP}$ from 2.0 (the critical value below which no I_{NaP}-induced bursting occurs) to 4.0 nS. The ATP concentration was varied in the range (). </w:t>
      </w:r>
      <w:r>
        <w:rPr>
          <w:rFonts w:ascii="Menlo"/>
          <w:rtl w:val="0"/>
          <w:lang w:val="en-US"/>
        </w:rPr>
        <w:t xml:space="preserve">Each simulation was run with constant value of [ATP], which is unrealistic due to the rapid hydrolization of ATP, unless we assume that ATP is being </w:t>
      </w:r>
      <w:r>
        <w:rPr>
          <w:rFonts w:ascii="Menlo"/>
          <w:rtl w:val="0"/>
          <w:lang w:val="en-US"/>
        </w:rPr>
        <w:t>expelled into the extracellular medium</w:t>
      </w:r>
      <w:r>
        <w:rPr>
          <w:rFonts w:ascii="Menlo"/>
          <w:rtl w:val="0"/>
          <w:lang w:val="en-US"/>
        </w:rPr>
        <w:t xml:space="preserve"> at the same rate </w:t>
      </w:r>
      <w:r>
        <w:rPr>
          <w:rFonts w:ascii="Menlo"/>
          <w:rtl w:val="0"/>
          <w:lang w:val="en-US"/>
        </w:rPr>
        <w:t>at which</w:t>
      </w:r>
      <w:r>
        <w:rPr>
          <w:rFonts w:ascii="Menlo"/>
          <w:rtl w:val="0"/>
          <w:lang w:val="en-US"/>
        </w:rPr>
        <w:t xml:space="preserve"> it hydrolyzes.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sz w:val="34"/>
          <w:szCs w:val="34"/>
          <w:rtl w:val="0"/>
        </w:rPr>
      </w:pPr>
      <w:r>
        <w:rPr>
          <w:rFonts w:ascii="Menlo"/>
          <w:sz w:val="34"/>
          <w:szCs w:val="34"/>
          <w:rtl w:val="0"/>
        </w:rPr>
        <w:t>Analysis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/>
          <w:rtl w:val="0"/>
          <w:lang w:val="en-US"/>
        </w:rPr>
        <w:t xml:space="preserve">Timeseries data was analyzed using </w:t>
      </w:r>
      <w:r>
        <w:rPr>
          <w:rFonts w:ascii="Menlo"/>
          <w:rtl w:val="0"/>
          <w:lang w:val="en-US"/>
        </w:rPr>
        <w:t>a pipeline developed</w:t>
      </w:r>
      <w:r>
        <w:rPr>
          <w:rFonts w:ascii="Menlo"/>
          <w:rtl w:val="0"/>
        </w:rPr>
        <w:t xml:space="preserve"> </w:t>
      </w:r>
      <w:r>
        <w:rPr>
          <w:rFonts w:ascii="Menlo"/>
          <w:rtl w:val="0"/>
          <w:lang w:val="en-US"/>
        </w:rPr>
        <w:t>with function from</w:t>
      </w:r>
      <w:r>
        <w:rPr>
          <w:rFonts w:ascii="Menlo"/>
          <w:rtl w:val="0"/>
          <w:lang w:val="en-US"/>
        </w:rPr>
        <w:t xml:space="preserve"> the </w:t>
      </w:r>
      <w:r>
        <w:rPr>
          <w:rFonts w:ascii="Menlo"/>
          <w:rtl w:val="0"/>
          <w:lang w:val="en-US"/>
        </w:rPr>
        <w:t xml:space="preserve">free </w:t>
      </w:r>
      <w:r>
        <w:rPr>
          <w:rFonts w:ascii="Menlo"/>
          <w:rtl w:val="0"/>
          <w:lang w:val="en-US"/>
        </w:rPr>
        <w:t>open-source python module BASS, developed by Abby Dobyns (A.E. Dobyns?) for analyzing waveform data</w:t>
      </w:r>
      <w:r>
        <w:rPr>
          <w:rFonts w:ascii="Menlo"/>
          <w:rtl w:val="0"/>
          <w:lang w:val="en-US"/>
        </w:rPr>
        <w:t xml:space="preserve">. BASS can be downloaded from </w:t>
      </w:r>
      <w:hyperlink r:id="rId4" w:history="1">
        <w:r>
          <w:rPr>
            <w:rStyle w:val="Hyperlink.0"/>
            <w:rFonts w:ascii="Menlo"/>
            <w:rtl w:val="0"/>
            <w:lang w:val="en-US"/>
          </w:rPr>
          <w:t>https://github.com/drcgw/bass</w:t>
        </w:r>
      </w:hyperlink>
      <w:r>
        <w:rPr>
          <w:rFonts w:ascii="Menlo"/>
          <w:rtl w:val="0"/>
        </w:rPr>
        <w:t>.</w:t>
      </w:r>
      <w:r>
        <w:rPr>
          <w:rFonts w:ascii="Menlo"/>
          <w:rtl w:val="0"/>
          <w:lang w:val="en-US"/>
        </w:rPr>
        <w:t xml:space="preserve"> We extracted </w:t>
      </w:r>
      <w:r>
        <w:rPr>
          <w:rFonts w:ascii="Menlo"/>
          <w:rtl w:val="0"/>
          <w:lang w:val="en-US"/>
        </w:rPr>
        <w:t>interburst interval, burst duration, etc...&lt;which functions were used to do what?&gt;</w:t>
      </w:r>
      <w:r>
        <w:rPr>
          <w:rFonts w:ascii="Menlo"/>
          <w:rtl w:val="0"/>
          <w:lang w:val="en-US"/>
        </w:rPr>
        <w:t>.</w:t>
      </w: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Default"/>
        <w:tabs>
          <w:tab w:val="left" w:pos="529"/>
        </w:tabs>
        <w:bidi w:val="0"/>
        <w:ind w:left="0" w:right="0" w:firstLine="0"/>
        <w:jc w:val="left"/>
        <w:rPr>
          <w:rtl w:val="0"/>
        </w:rPr>
      </w:pPr>
      <w:r>
        <w:rPr>
          <w:rFonts w:ascii="Menlo"/>
          <w:rtl w:val="0"/>
          <w:lang w:val="en-US"/>
        </w:rPr>
        <w:t>We analyzed the extracted timeseries statistics using the data analysis software Prism, developed by GraphPad, with two-way ANOVA tests (p&lt;0.05) to determine statistical significance.</w:t>
      </w:r>
      <w:r>
        <w:rPr>
          <w:rFonts w:ascii="Menlo"/>
          <w:rtl w:val="0"/>
          <w:lang w:val="en-US"/>
        </w:rPr>
        <w:t xml:space="preserve"> 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github.com/drcgw/bass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