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99" w:rsidRPr="00AC7C29" w:rsidRDefault="00006499" w:rsidP="0000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A.</w:t>
      </w:r>
      <w:r w:rsidRPr="00AC7C29">
        <w:rPr>
          <w:rFonts w:ascii="Times New Roman" w:hAnsi="Times New Roman" w:cs="Times New Roman"/>
        </w:rPr>
        <w:t xml:space="preserve">1. Fisher behavioral and demographic variables derived and used in the clustering and random forest analyses. Variables with asterisks </w:t>
      </w:r>
      <w:proofErr w:type="gramStart"/>
      <w:r w:rsidRPr="00AC7C29">
        <w:rPr>
          <w:rFonts w:ascii="Times New Roman" w:hAnsi="Times New Roman" w:cs="Times New Roman"/>
        </w:rPr>
        <w:t>were removed</w:t>
      </w:r>
      <w:proofErr w:type="gramEnd"/>
      <w:r w:rsidRPr="00AC7C29">
        <w:rPr>
          <w:rFonts w:ascii="Times New Roman" w:hAnsi="Times New Roman" w:cs="Times New Roman"/>
        </w:rPr>
        <w:t xml:space="preserve"> from the final clustering analysis due to high collinearity with other </w:t>
      </w:r>
      <w:bookmarkStart w:id="0" w:name="_GoBack"/>
      <w:bookmarkEnd w:id="0"/>
      <w:r w:rsidRPr="00AC7C29">
        <w:rPr>
          <w:rFonts w:ascii="Times New Roman" w:hAnsi="Times New Roman" w:cs="Times New Roman"/>
        </w:rPr>
        <w:t>variables.</w:t>
      </w:r>
    </w:p>
    <w:p w:rsidR="00006499" w:rsidRPr="00AC7C29" w:rsidRDefault="00006499" w:rsidP="00006499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6"/>
        <w:gridCol w:w="2284"/>
        <w:gridCol w:w="4990"/>
      </w:tblGrid>
      <w:tr w:rsidR="00006499" w:rsidRPr="00E113DF" w:rsidTr="00131FAB">
        <w:trPr>
          <w:trHeight w:val="405"/>
        </w:trPr>
        <w:tc>
          <w:tcPr>
            <w:tcW w:w="2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8"/>
              </w:rPr>
              <w:t>Category</w:t>
            </w:r>
          </w:p>
        </w:tc>
        <w:tc>
          <w:tcPr>
            <w:tcW w:w="22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8"/>
              </w:rPr>
              <w:t>Variable</w:t>
            </w:r>
          </w:p>
        </w:tc>
        <w:tc>
          <w:tcPr>
            <w:tcW w:w="49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8"/>
              </w:rPr>
              <w:t>Definition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4"/>
              </w:rPr>
              <w:t>Port Use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Ports per Trip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Average ports visited per trip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Ports per Month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Number of ports visited per month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Port Diversity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Inverse Simpson</w:t>
            </w:r>
            <w:r w:rsidRPr="00E113DF">
              <w:rPr>
                <w:rFonts w:ascii="Times New Roman" w:eastAsia="Times New Roman" w:hAnsi="Times New Roman" w:cs="Times New Roman"/>
                <w:szCs w:val="24"/>
              </w:rPr>
              <w:t xml:space="preserve"> diversity index of port use across the entire season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Total Ports*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Total number of ports visited across the entire season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4"/>
              </w:rPr>
              <w:t>Trip Length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Mean Trip Distance*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Mean distance per fishing trip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Mean Trip Duration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Mean number of days per fishing trip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SD Trip Distance*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Standard deviation of distance traveled per trip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SD Trip Duration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Standard deviation of days per fishing trip</w:t>
            </w:r>
          </w:p>
        </w:tc>
      </w:tr>
      <w:tr w:rsidR="00006499" w:rsidRPr="00E113DF" w:rsidTr="00131FAB">
        <w:trPr>
          <w:trHeight w:val="615"/>
        </w:trPr>
        <w:tc>
          <w:tcPr>
            <w:tcW w:w="20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4"/>
              </w:rPr>
              <w:t>Participation in Other Fisheries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Season Length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Day-of-season on which fisher reached 90% of eventual, cumulative catch</w:t>
            </w:r>
          </w:p>
        </w:tc>
      </w:tr>
      <w:tr w:rsidR="00006499" w:rsidRPr="00E113DF" w:rsidTr="00131FAB">
        <w:trPr>
          <w:trHeight w:val="61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Proportion Non-Dungeness Revenue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Proportion of revenue from non-Dungeness crab fisheries</w:t>
            </w:r>
          </w:p>
        </w:tc>
      </w:tr>
      <w:tr w:rsidR="00006499" w:rsidRPr="00E113DF" w:rsidTr="00131FAB">
        <w:trPr>
          <w:trHeight w:val="61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Proportion Non-Dungeness Tickets*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Proportion of all fish tickets from non-Dungeness crab fisheries</w:t>
            </w:r>
          </w:p>
        </w:tc>
      </w:tr>
      <w:tr w:rsidR="00006499" w:rsidRPr="00E113DF" w:rsidTr="00131FAB">
        <w:trPr>
          <w:trHeight w:val="345"/>
        </w:trPr>
        <w:tc>
          <w:tcPr>
            <w:tcW w:w="2086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Revenue Diversity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Inverse Simpson diversity index of revenue by fished species</w:t>
            </w:r>
          </w:p>
        </w:tc>
      </w:tr>
      <w:tr w:rsidR="00006499" w:rsidRPr="00E113DF" w:rsidTr="00131FAB">
        <w:trPr>
          <w:trHeight w:val="615"/>
        </w:trPr>
        <w:tc>
          <w:tcPr>
            <w:tcW w:w="20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4"/>
              </w:rPr>
              <w:t>Risk-taking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Risk Taking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Propensity to fish in high winds. Proportion of trip pursued where the 95% quantile of wind speed was greater than 7.5 m/s</w:t>
            </w:r>
          </w:p>
        </w:tc>
      </w:tr>
      <w:tr w:rsidR="00006499" w:rsidRPr="00E113DF" w:rsidTr="00131FAB">
        <w:trPr>
          <w:trHeight w:val="885"/>
        </w:trPr>
        <w:tc>
          <w:tcPr>
            <w:tcW w:w="2086" w:type="dxa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b/>
                <w:szCs w:val="24"/>
              </w:rPr>
              <w:t>Exploration &amp; Mobility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Location Entropy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Cumulative choice entropy, measuring how likely a vessel is to fish in new versus past locations. The metric used is the 90th percentile of maximum choice entropy per vessel per season</w:t>
            </w:r>
          </w:p>
        </w:tc>
      </w:tr>
      <w:tr w:rsidR="00006499" w:rsidRPr="00E113DF" w:rsidTr="00131FAB">
        <w:trPr>
          <w:trHeight w:val="885"/>
        </w:trPr>
        <w:tc>
          <w:tcPr>
            <w:tcW w:w="20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Home Range Size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eastAsia="Times New Roman" w:hAnsi="Times New Roman" w:cs="Times New Roman"/>
                <w:szCs w:val="24"/>
              </w:rPr>
            </w:pPr>
            <w:r w:rsidRPr="00E113DF">
              <w:rPr>
                <w:rFonts w:ascii="Times New Roman" w:eastAsia="Times New Roman" w:hAnsi="Times New Roman" w:cs="Times New Roman"/>
                <w:szCs w:val="24"/>
              </w:rPr>
              <w:t>Home range defined as the area of the convex hull surrounding all of a vessel's VMS pings during the season, excluding the top 5% spatial outliers</w:t>
            </w:r>
          </w:p>
        </w:tc>
      </w:tr>
      <w:tr w:rsidR="00006499" w:rsidRPr="00E113DF" w:rsidTr="00131FAB">
        <w:trPr>
          <w:trHeight w:val="885"/>
        </w:trPr>
        <w:tc>
          <w:tcPr>
            <w:tcW w:w="208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46033C" w:rsidRDefault="00006499" w:rsidP="00131FA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Vessel Size</w:t>
            </w:r>
          </w:p>
        </w:tc>
        <w:tc>
          <w:tcPr>
            <w:tcW w:w="2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Vessel Length in Feet</w:t>
            </w:r>
          </w:p>
        </w:tc>
        <w:tc>
          <w:tcPr>
            <w:tcW w:w="49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06499" w:rsidRPr="00E113DF" w:rsidRDefault="00006499" w:rsidP="00131FAB">
            <w:pPr>
              <w:widowControl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Registered length of the fishing vessel</w:t>
            </w:r>
          </w:p>
        </w:tc>
      </w:tr>
    </w:tbl>
    <w:p w:rsidR="00A74FBA" w:rsidRDefault="00A74FBA"/>
    <w:sectPr w:rsidR="00A7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99"/>
    <w:rsid w:val="00006499"/>
    <w:rsid w:val="00A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42B4A-B64F-4D58-B40C-D80983C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0649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1</cp:revision>
  <dcterms:created xsi:type="dcterms:W3CDTF">2022-02-10T20:17:00Z</dcterms:created>
  <dcterms:modified xsi:type="dcterms:W3CDTF">2022-02-10T20:18:00Z</dcterms:modified>
</cp:coreProperties>
</file>