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4C185B95" w:rsidR="00E67A73" w:rsidRDefault="00000000" w:rsidP="00166F8B">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y las condiciones de retiro. En tanto no se apruebe, los SBIA siguen el ciclo de vida del numeral 6.1.1 y la normativa de desarrollo de sistemas vigente en la SUNAT.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w:t>
      </w:r>
      <w:r>
        <w:rPr>
          <w:rFonts w:ascii="Arial" w:eastAsia="Arial" w:hAnsi="Arial" w:cs="Arial"/>
          <w:color w:val="000000"/>
          <w:highlight w:val="yellow"/>
        </w:rPr>
        <w:lastRenderedPageBreak/>
        <w:t xml:space="preserve">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 xml:space="preserve">Cuando la EIA detecte riesgos que afecten los derechos fundamentales o puedan generar decisiones automatizadas erróneas, el propietario del caso de uso y el equipo técnico del SBIA adoptan las medidas necesarias para mitigar </w:t>
      </w:r>
      <w:r>
        <w:rPr>
          <w:rFonts w:ascii="Arial" w:eastAsia="Arial" w:hAnsi="Arial" w:cs="Arial"/>
          <w:color w:val="000000"/>
          <w:highlight w:val="yellow"/>
        </w:rPr>
        <w:lastRenderedPageBreak/>
        <w:t>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w:t>
      </w:r>
      <w:r w:rsidRPr="005C3A70">
        <w:rPr>
          <w:rFonts w:ascii="Arial" w:eastAsia="Arial" w:hAnsi="Arial" w:cs="Arial"/>
          <w:color w:val="000000"/>
          <w:highlight w:val="lightGray"/>
        </w:rPr>
        <w:lastRenderedPageBreak/>
        <w:t xml:space="preserve">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w:t>
      </w:r>
      <w:r>
        <w:rPr>
          <w:rFonts w:ascii="Arial" w:eastAsia="Arial" w:hAnsi="Arial" w:cs="Arial"/>
          <w:color w:val="000000"/>
          <w:highlight w:val="cyan"/>
        </w:rPr>
        <w:lastRenderedPageBreak/>
        <w:t>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lastRenderedPageBreak/>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w:t>
      </w:r>
      <w:r>
        <w:rPr>
          <w:rFonts w:ascii="Arial" w:eastAsia="Arial" w:hAnsi="Arial" w:cs="Arial"/>
          <w:color w:val="000000"/>
          <w:highlight w:val="cyan"/>
        </w:rPr>
        <w:lastRenderedPageBreak/>
        <w:t>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w:t>
      </w:r>
      <w:r w:rsidRPr="00833CDE">
        <w:rPr>
          <w:rFonts w:ascii="Arial" w:eastAsia="Arial" w:hAnsi="Arial" w:cs="Arial"/>
          <w:color w:val="000000"/>
          <w:highlight w:val="lightGray"/>
        </w:rPr>
        <w:lastRenderedPageBreak/>
        <w:t>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2D136C" w:rsidRDefault="00326739" w:rsidP="002D136C">
      <w:pPr>
        <w:pStyle w:val="SubtituloDONI"/>
        <w:spacing w:line="276" w:lineRule="auto"/>
        <w:ind w:left="851"/>
        <w:rPr>
          <w:color w:val="000000"/>
          <w:highlight w:val="lightGray"/>
        </w:rPr>
      </w:pPr>
      <w:r w:rsidRPr="002D136C">
        <w:rPr>
          <w:highlight w:val="lightGray"/>
        </w:rPr>
        <w:t>6.15 De la articulación con la formulación de iniciativas, proyectos e inversiones</w:t>
      </w:r>
    </w:p>
    <w:p w14:paraId="0BD19C27" w14:textId="19077C6E"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6.15.1 Toda iniciativa, requerimiento o proyecto que incorpore o prevea un componente basado en IA requiere la opinión de viabilidad de la Comisión de Gobierno de IA sobre dicho componente. </w:t>
      </w:r>
      <w:r w:rsidR="00722166" w:rsidRPr="00722166">
        <w:rPr>
          <w:rFonts w:ascii="Arial" w:hAnsi="Arial" w:cs="Arial"/>
          <w:highlight w:val="lightGray"/>
        </w:rPr>
        <w:t>Esta opinión constituye un requisito institucional interno, exigible en virtud de la presente directiva, cualquiera sea el instrumento de gestión bajo el cual la iniciativa, el requerimiento o el proyecto se formule, ejecute o modifique.</w:t>
      </w:r>
      <w:r w:rsidR="00722166">
        <w:rPr>
          <w:rFonts w:ascii="Arial" w:hAnsi="Arial" w:cs="Arial"/>
        </w:rPr>
        <w:t xml:space="preserve"> </w:t>
      </w:r>
      <w:r w:rsidRPr="002D136C">
        <w:rPr>
          <w:rFonts w:ascii="Arial" w:hAnsi="Arial" w:cs="Arial"/>
          <w:highlight w:val="lightGray"/>
        </w:rPr>
        <w:t>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7E3FBF95" w:rsidR="00326739" w:rsidRPr="00722166" w:rsidRDefault="00326739" w:rsidP="00722166">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w:t>
      </w:r>
      <w:r w:rsidRPr="00722166">
        <w:rPr>
          <w:rFonts w:ascii="Arial" w:hAnsi="Arial" w:cs="Arial"/>
          <w:highlight w:val="lightGray"/>
        </w:rPr>
        <w:t xml:space="preserve">15.3 </w:t>
      </w:r>
      <w:r w:rsidR="00722166" w:rsidRPr="00722166">
        <w:rPr>
          <w:rFonts w:ascii="Arial" w:hAnsi="Arial" w:cs="Arial"/>
          <w:highlight w:val="lightGray"/>
        </w:rPr>
        <w:t xml:space="preserve">En los programas y proyectos institucionales conforme al MGPP, cuando se identifique un componente basado en IA se recaba la opinión de la Comisión </w:t>
      </w:r>
      <w:r w:rsidR="00722166" w:rsidRPr="00722166">
        <w:rPr>
          <w:rFonts w:ascii="Arial" w:hAnsi="Arial" w:cs="Arial"/>
          <w:highlight w:val="lightGray"/>
        </w:rPr>
        <w:lastRenderedPageBreak/>
        <w:t>con carácter previo a la aprobación que corresponda. La obligación aplica en la</w:t>
      </w:r>
      <w:r w:rsidR="00722166">
        <w:rPr>
          <w:rFonts w:ascii="Arial" w:hAnsi="Arial" w:cs="Arial"/>
          <w:highlight w:val="lightGray"/>
        </w:rPr>
        <w:t xml:space="preserve"> </w:t>
      </w:r>
      <w:r w:rsidR="00722166" w:rsidRPr="00722166">
        <w:rPr>
          <w:rFonts w:ascii="Arial" w:hAnsi="Arial" w:cs="Arial"/>
          <w:highlight w:val="lightGray"/>
        </w:rPr>
        <w:t>formulación del caso de negocio; en la elaboración del plan de gestión del proyecto, cuando el detalle de los componentes funcionales revele un componente de IA no previsto; y durante la ejecución, cuando una solicitud de cambio incorpore, sustituya o modifique un componente de IA, aun cuando el cambio no impacte los entregables ni los hitos comprometidos.</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3F297E38" w:rsidR="000153F0" w:rsidRPr="00A72414" w:rsidRDefault="00326739" w:rsidP="00A72414">
      <w:pPr>
        <w:spacing w:after="60" w:line="276" w:lineRule="auto"/>
        <w:ind w:left="1276" w:hanging="709"/>
        <w:jc w:val="both"/>
        <w:rPr>
          <w:rFonts w:ascii="Arial" w:eastAsia="Arial" w:hAnsi="Arial" w:cs="Arial"/>
          <w:color w:val="000000"/>
          <w:highlight w:val="yellow"/>
        </w:rPr>
      </w:pPr>
      <w:r w:rsidRPr="00A72414">
        <w:rPr>
          <w:rFonts w:ascii="Arial" w:hAnsi="Arial" w:cs="Arial"/>
          <w:highlight w:val="lightGray"/>
        </w:rPr>
        <w:t>6.15.5</w:t>
      </w:r>
      <w:r w:rsidR="00A72414">
        <w:rPr>
          <w:rFonts w:ascii="Arial" w:hAnsi="Arial" w:cs="Arial"/>
          <w:highlight w:val="lightGray"/>
        </w:rPr>
        <w:t xml:space="preserve"> </w:t>
      </w:r>
      <w:r w:rsidRPr="00A72414">
        <w:rPr>
          <w:rFonts w:ascii="Arial" w:hAnsi="Arial" w:cs="Arial"/>
          <w:highlight w:val="lightGray"/>
        </w:rPr>
        <w:t xml:space="preserve">Las unidades competentes de cada instrumento incorporan en sus </w:t>
      </w:r>
      <w:r w:rsidR="00A72414">
        <w:rPr>
          <w:rFonts w:ascii="Arial" w:hAnsi="Arial" w:cs="Arial"/>
          <w:highlight w:val="lightGray"/>
        </w:rPr>
        <w:t xml:space="preserve">documentos normativos </w:t>
      </w:r>
      <w:r w:rsidRPr="00A72414">
        <w:rPr>
          <w:rFonts w:ascii="Arial" w:hAnsi="Arial" w:cs="Arial"/>
          <w:highlight w:val="lightGray"/>
        </w:rPr>
        <w:t>la verificación del componente de IA y la opinión de la Comisión, según sus competencias y sin afectar los sistemas administrativos del Estado, conforme al numeral 7.6</w:t>
      </w:r>
      <w:r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8" w:name="_Toc235003967"/>
      <w:r>
        <w:rPr>
          <w:rFonts w:cs="Arial"/>
          <w:bCs/>
          <w:color w:val="000000"/>
          <w:szCs w:val="22"/>
        </w:rPr>
        <w:lastRenderedPageBreak/>
        <w:t>DISPOSICIONES FINALES</w:t>
      </w:r>
      <w:bookmarkEnd w:id="8"/>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w:t>
      </w:r>
      <w:r>
        <w:rPr>
          <w:b w:val="0"/>
          <w:bCs w:val="0"/>
          <w:highlight w:val="yellow"/>
        </w:rPr>
        <w:lastRenderedPageBreak/>
        <w:t>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9" w:name="_Toc235003968"/>
      <w:r>
        <w:rPr>
          <w:rFonts w:cs="Arial"/>
          <w:bCs/>
          <w:color w:val="000000"/>
          <w:szCs w:val="22"/>
        </w:rPr>
        <w:t>ANEXOS</w:t>
      </w:r>
      <w:bookmarkEnd w:id="9"/>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22166"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rPr>
        <w:lastRenderedPageBreak/>
        <w:t>Anexo N.° 4: Ficha de Evaluación de Caso de Uso de SBIA</w:t>
      </w:r>
    </w:p>
    <w:p w14:paraId="4E934914" w14:textId="5B0D16A5" w:rsidR="00174519" w:rsidRPr="00923C59" w:rsidRDefault="00174519" w:rsidP="00174519">
      <w:pPr>
        <w:spacing w:before="200" w:after="120" w:line="276" w:lineRule="auto"/>
        <w:jc w:val="both"/>
        <w:rPr>
          <w:rFonts w:ascii="Arial" w:hAnsi="Arial" w:cs="Arial"/>
        </w:rPr>
      </w:pPr>
      <w:r w:rsidRPr="00174519">
        <w:rPr>
          <w:rFonts w:ascii="Arial" w:hAnsi="Arial" w:cs="Arial"/>
          <w:highlight w:val="lightGray"/>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w:t>
      </w:r>
      <w:r w:rsidRPr="00174519">
        <w:rPr>
          <w:rFonts w:ascii="Arial" w:hAnsi="Arial" w:cs="Arial"/>
        </w:rPr>
        <w:t>.</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B9D6F" w14:textId="77777777" w:rsidR="00571949" w:rsidRDefault="00571949">
      <w:pPr>
        <w:spacing w:after="0" w:line="240" w:lineRule="auto"/>
      </w:pPr>
      <w:r>
        <w:separator/>
      </w:r>
    </w:p>
  </w:endnote>
  <w:endnote w:type="continuationSeparator" w:id="0">
    <w:p w14:paraId="31807A89" w14:textId="77777777" w:rsidR="00571949" w:rsidRDefault="005719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AD4EF" w14:textId="77777777" w:rsidR="00571949" w:rsidRDefault="00571949">
      <w:pPr>
        <w:spacing w:after="0" w:line="240" w:lineRule="auto"/>
      </w:pPr>
      <w:r>
        <w:separator/>
      </w:r>
    </w:p>
  </w:footnote>
  <w:footnote w:type="continuationSeparator" w:id="0">
    <w:p w14:paraId="4DAD3BFF" w14:textId="77777777" w:rsidR="00571949" w:rsidRDefault="00571949">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66F8B"/>
    <w:rsid w:val="00174519"/>
    <w:rsid w:val="0018147B"/>
    <w:rsid w:val="0018222F"/>
    <w:rsid w:val="001B791A"/>
    <w:rsid w:val="001C5C4D"/>
    <w:rsid w:val="001D0B85"/>
    <w:rsid w:val="001F16B0"/>
    <w:rsid w:val="002102ED"/>
    <w:rsid w:val="00215BA9"/>
    <w:rsid w:val="002222E3"/>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71949"/>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7324"/>
    <w:rsid w:val="006806C8"/>
    <w:rsid w:val="00682244"/>
    <w:rsid w:val="00691FB4"/>
    <w:rsid w:val="00697B72"/>
    <w:rsid w:val="006B3AF5"/>
    <w:rsid w:val="006B4241"/>
    <w:rsid w:val="006C344B"/>
    <w:rsid w:val="00714044"/>
    <w:rsid w:val="00722166"/>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EC0"/>
    <w:rsid w:val="00A964A4"/>
    <w:rsid w:val="00AA0ACB"/>
    <w:rsid w:val="00AA2DB4"/>
    <w:rsid w:val="00AB0407"/>
    <w:rsid w:val="00AB5DBB"/>
    <w:rsid w:val="00AD458B"/>
    <w:rsid w:val="00AD5F7D"/>
    <w:rsid w:val="00AE1F2D"/>
    <w:rsid w:val="00AE3DBA"/>
    <w:rsid w:val="00AE6854"/>
    <w:rsid w:val="00AF2BA4"/>
    <w:rsid w:val="00B23382"/>
    <w:rsid w:val="00B27FA6"/>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C6721"/>
    <w:rsid w:val="00CD5098"/>
    <w:rsid w:val="00CD5536"/>
    <w:rsid w:val="00CE3C2A"/>
    <w:rsid w:val="00CE6C00"/>
    <w:rsid w:val="00CF07E5"/>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C1C5F"/>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4968</TotalTime>
  <Pages>35</Pages>
  <Words>10997</Words>
  <Characters>60485</Characters>
  <Application>Microsoft Office Word</Application>
  <DocSecurity>0</DocSecurity>
  <Lines>504</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145</cp:revision>
  <dcterms:created xsi:type="dcterms:W3CDTF">2026-03-23T21:09:00Z</dcterms:created>
  <dcterms:modified xsi:type="dcterms:W3CDTF">2026-07-29T17:56:00Z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