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7A15F" w14:textId="77777777" w:rsidR="0060099A" w:rsidRPr="00863A18" w:rsidRDefault="0060099A" w:rsidP="00ED2DC8">
      <w:pPr>
        <w:spacing w:after="0" w:line="240" w:lineRule="auto"/>
        <w:jc w:val="center"/>
        <w:rPr>
          <w:rFonts w:ascii="Arial" w:hAnsi="Arial" w:cs="Arial"/>
        </w:rPr>
      </w:pPr>
      <w:bookmarkStart w:id="0" w:name="_Hlk8641159"/>
    </w:p>
    <w:bookmarkEnd w:id="0"/>
    <w:p w14:paraId="55768ACF" w14:textId="77777777" w:rsidR="0060099A" w:rsidRPr="00863A18" w:rsidRDefault="0060099A" w:rsidP="00ED2DC8">
      <w:pPr>
        <w:spacing w:after="0" w:line="240" w:lineRule="auto"/>
        <w:jc w:val="center"/>
        <w:rPr>
          <w:rFonts w:ascii="Arial" w:hAnsi="Arial" w:cs="Arial"/>
        </w:rPr>
      </w:pPr>
    </w:p>
    <w:p w14:paraId="3FB8041C" w14:textId="77777777" w:rsidR="0060099A" w:rsidRPr="00863A18" w:rsidRDefault="0060099A" w:rsidP="00ED2DC8">
      <w:pPr>
        <w:spacing w:after="0" w:line="240" w:lineRule="auto"/>
        <w:jc w:val="center"/>
        <w:rPr>
          <w:rFonts w:ascii="Arial" w:hAnsi="Arial" w:cs="Arial"/>
        </w:rPr>
      </w:pPr>
    </w:p>
    <w:p w14:paraId="11828901" w14:textId="77777777" w:rsidR="0060099A" w:rsidRPr="00863A18" w:rsidRDefault="0060099A" w:rsidP="00ED2DC8">
      <w:pPr>
        <w:spacing w:after="0" w:line="240" w:lineRule="auto"/>
        <w:jc w:val="center"/>
        <w:rPr>
          <w:rFonts w:ascii="Arial" w:hAnsi="Arial" w:cs="Arial"/>
        </w:rPr>
      </w:pPr>
    </w:p>
    <w:p w14:paraId="57CEB53E" w14:textId="77777777" w:rsidR="0060099A" w:rsidRPr="00863A18" w:rsidRDefault="0060099A" w:rsidP="00ED2DC8">
      <w:pPr>
        <w:spacing w:after="0" w:line="240" w:lineRule="auto"/>
        <w:jc w:val="center"/>
        <w:rPr>
          <w:rFonts w:ascii="Arial" w:hAnsi="Arial" w:cs="Arial"/>
        </w:rPr>
      </w:pPr>
    </w:p>
    <w:p w14:paraId="300BE91C"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3AC8DC74" wp14:editId="46BE3372">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53FAABFD" w14:textId="77777777" w:rsidR="0060099A" w:rsidRPr="00863A18" w:rsidRDefault="0060099A" w:rsidP="00ED2DC8">
      <w:pPr>
        <w:spacing w:after="0" w:line="240" w:lineRule="auto"/>
        <w:jc w:val="center"/>
        <w:rPr>
          <w:rFonts w:ascii="Arial" w:hAnsi="Arial" w:cs="Arial"/>
          <w:b/>
          <w:bCs/>
        </w:rPr>
      </w:pPr>
    </w:p>
    <w:p w14:paraId="52A4FA6D" w14:textId="77777777" w:rsidR="0060099A" w:rsidRPr="00863A18" w:rsidRDefault="0060099A" w:rsidP="00ED2DC8">
      <w:pPr>
        <w:spacing w:after="0" w:line="240" w:lineRule="auto"/>
        <w:jc w:val="center"/>
        <w:rPr>
          <w:rFonts w:ascii="Arial" w:hAnsi="Arial" w:cs="Arial"/>
          <w:b/>
          <w:bCs/>
        </w:rPr>
      </w:pPr>
    </w:p>
    <w:p w14:paraId="1E28088F" w14:textId="77777777" w:rsidR="00521B40" w:rsidRPr="00863A18" w:rsidRDefault="00521B40" w:rsidP="00ED2DC8">
      <w:pPr>
        <w:spacing w:after="0" w:line="240" w:lineRule="auto"/>
        <w:jc w:val="right"/>
        <w:rPr>
          <w:rFonts w:ascii="Arial" w:hAnsi="Arial" w:cs="Arial"/>
          <w:b/>
          <w:bCs/>
          <w:sz w:val="56"/>
          <w:szCs w:val="56"/>
        </w:rPr>
      </w:pPr>
    </w:p>
    <w:p w14:paraId="00DD0B14" w14:textId="77777777" w:rsidR="00521B40" w:rsidRPr="00863A18" w:rsidRDefault="00521B40" w:rsidP="00ED2DC8">
      <w:pPr>
        <w:spacing w:after="0" w:line="240" w:lineRule="auto"/>
        <w:jc w:val="right"/>
        <w:rPr>
          <w:rFonts w:ascii="Arial" w:hAnsi="Arial" w:cs="Arial"/>
          <w:b/>
          <w:bCs/>
          <w:sz w:val="56"/>
          <w:szCs w:val="56"/>
        </w:rPr>
      </w:pPr>
    </w:p>
    <w:p w14:paraId="3AFEA96D" w14:textId="77777777" w:rsidR="00521B40" w:rsidRPr="00863A18" w:rsidRDefault="00521B40" w:rsidP="00ED2DC8">
      <w:pPr>
        <w:spacing w:after="0" w:line="240" w:lineRule="auto"/>
        <w:jc w:val="right"/>
        <w:rPr>
          <w:rFonts w:ascii="Arial" w:hAnsi="Arial" w:cs="Arial"/>
          <w:b/>
          <w:bCs/>
          <w:sz w:val="56"/>
          <w:szCs w:val="56"/>
        </w:rPr>
      </w:pPr>
    </w:p>
    <w:p w14:paraId="56B6860D"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334182A8" w14:textId="77777777" w:rsidR="0060099A" w:rsidRPr="00863A18" w:rsidRDefault="0060099A" w:rsidP="00ED2DC8">
      <w:pPr>
        <w:pStyle w:val="Versin"/>
        <w:jc w:val="right"/>
        <w:rPr>
          <w:rFonts w:ascii="Arial" w:hAnsi="Arial" w:cs="Arial"/>
        </w:rPr>
      </w:pPr>
      <w:r>
        <w:rPr>
          <w:rFonts w:ascii="Arial" w:hAnsi="Arial" w:cs="Arial"/>
        </w:rPr>
        <w:t>Versión 1.0</w:t>
      </w:r>
    </w:p>
    <w:p w14:paraId="733E2A04" w14:textId="77777777" w:rsidR="0060099A" w:rsidRPr="00863A18" w:rsidRDefault="0060099A" w:rsidP="00ED2DC8">
      <w:pPr>
        <w:spacing w:after="0" w:line="240" w:lineRule="auto"/>
        <w:jc w:val="right"/>
        <w:rPr>
          <w:rFonts w:ascii="Arial" w:eastAsiaTheme="minorHAnsi" w:hAnsi="Arial" w:cs="Arial"/>
          <w:b/>
          <w:sz w:val="56"/>
          <w:szCs w:val="56"/>
        </w:rPr>
      </w:pPr>
    </w:p>
    <w:p w14:paraId="32DEC421"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09C86612" wp14:editId="68008938">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09C86612"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2716F663" w14:textId="77777777" w:rsidR="0060099A" w:rsidRPr="00863A18" w:rsidRDefault="0060099A" w:rsidP="00ED2DC8">
      <w:pPr>
        <w:spacing w:after="0" w:line="240" w:lineRule="auto"/>
        <w:jc w:val="center"/>
        <w:rPr>
          <w:rFonts w:ascii="Arial" w:eastAsia="Calibri" w:hAnsi="Arial" w:cs="Arial"/>
        </w:rPr>
      </w:pPr>
    </w:p>
    <w:p w14:paraId="36F709FC" w14:textId="77777777" w:rsidR="0060099A" w:rsidRPr="00863A18" w:rsidRDefault="0060099A" w:rsidP="00ED2DC8">
      <w:pPr>
        <w:spacing w:after="0" w:line="240" w:lineRule="auto"/>
        <w:jc w:val="center"/>
        <w:rPr>
          <w:rFonts w:ascii="Arial" w:eastAsia="Calibri" w:hAnsi="Arial" w:cs="Arial"/>
        </w:rPr>
      </w:pPr>
    </w:p>
    <w:p w14:paraId="3E46D01B" w14:textId="77777777" w:rsidR="0060099A" w:rsidRPr="00863A18" w:rsidRDefault="0060099A" w:rsidP="00ED2DC8">
      <w:pPr>
        <w:spacing w:after="0" w:line="240" w:lineRule="auto"/>
        <w:jc w:val="center"/>
        <w:rPr>
          <w:rFonts w:ascii="Arial" w:eastAsia="Calibri" w:hAnsi="Arial" w:cs="Arial"/>
        </w:rPr>
      </w:pPr>
    </w:p>
    <w:p w14:paraId="3DAA6131" w14:textId="77777777" w:rsidR="0060099A" w:rsidRPr="00863A18" w:rsidRDefault="0060099A" w:rsidP="00ED2DC8">
      <w:pPr>
        <w:spacing w:after="0" w:line="240" w:lineRule="auto"/>
        <w:jc w:val="center"/>
        <w:rPr>
          <w:rFonts w:ascii="Arial" w:eastAsia="Calibri" w:hAnsi="Arial" w:cs="Arial"/>
        </w:rPr>
      </w:pPr>
    </w:p>
    <w:p w14:paraId="4C5F7648" w14:textId="77777777" w:rsidR="00521B40" w:rsidRPr="00863A18" w:rsidRDefault="00521B40" w:rsidP="00ED2DC8">
      <w:pPr>
        <w:spacing w:after="0" w:line="240" w:lineRule="auto"/>
        <w:jc w:val="center"/>
        <w:rPr>
          <w:rFonts w:ascii="Arial" w:eastAsia="Calibri" w:hAnsi="Arial" w:cs="Arial"/>
        </w:rPr>
      </w:pPr>
    </w:p>
    <w:p w14:paraId="05498E10" w14:textId="77777777" w:rsidR="00521B40" w:rsidRPr="00863A18" w:rsidRDefault="00521B40" w:rsidP="00ED2DC8">
      <w:pPr>
        <w:spacing w:after="0" w:line="240" w:lineRule="auto"/>
        <w:jc w:val="center"/>
        <w:rPr>
          <w:rFonts w:ascii="Arial" w:eastAsia="Calibri" w:hAnsi="Arial" w:cs="Arial"/>
        </w:rPr>
      </w:pPr>
    </w:p>
    <w:p w14:paraId="71DBB07C" w14:textId="77777777" w:rsidR="004503ED" w:rsidRDefault="004503ED" w:rsidP="00ED2DC8">
      <w:pPr>
        <w:spacing w:after="0" w:line="240" w:lineRule="auto"/>
        <w:jc w:val="center"/>
        <w:rPr>
          <w:rFonts w:ascii="Arial" w:eastAsia="Calibri" w:hAnsi="Arial" w:cs="Arial"/>
        </w:rPr>
      </w:pPr>
    </w:p>
    <w:p w14:paraId="140E797D" w14:textId="77777777" w:rsidR="004503ED" w:rsidRPr="00863A18" w:rsidRDefault="004503ED" w:rsidP="00ED2DC8">
      <w:pPr>
        <w:spacing w:after="0" w:line="240" w:lineRule="auto"/>
        <w:jc w:val="center"/>
        <w:rPr>
          <w:rFonts w:ascii="Arial" w:eastAsia="Calibri" w:hAnsi="Arial" w:cs="Arial"/>
        </w:rPr>
      </w:pPr>
    </w:p>
    <w:p w14:paraId="0A576E61"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57323B08"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3D0F79CC" w14:textId="77777777" w:rsidR="0060099A" w:rsidRPr="00863A18" w:rsidRDefault="0060099A" w:rsidP="00ED2DC8">
      <w:pPr>
        <w:spacing w:after="0" w:line="240" w:lineRule="auto"/>
        <w:jc w:val="center"/>
        <w:rPr>
          <w:rFonts w:ascii="Arial" w:hAnsi="Arial" w:cs="Arial"/>
          <w:b/>
          <w:bCs/>
          <w:sz w:val="32"/>
          <w:szCs w:val="32"/>
        </w:rPr>
      </w:pPr>
    </w:p>
    <w:p w14:paraId="15C0636D"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10B2F7A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3CD4B90F"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7CC4F0A" w14:textId="77777777" w:rsidR="00833450" w:rsidRPr="00863A18" w:rsidRDefault="00833450" w:rsidP="00B23382">
      <w:pPr>
        <w:spacing w:after="0" w:line="240" w:lineRule="auto"/>
        <w:jc w:val="center"/>
        <w:rPr>
          <w:rFonts w:ascii="Arial" w:hAnsi="Arial" w:cs="Arial"/>
        </w:rPr>
      </w:pPr>
    </w:p>
    <w:p w14:paraId="0400FD44" w14:textId="32246A1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sidR="006248C0">
          <w:rPr>
            <w:webHidden/>
          </w:rPr>
          <w:t>5</w:t>
        </w:r>
        <w:r>
          <w:rPr>
            <w:webHidden/>
          </w:rPr>
          <w:fldChar w:fldCharType="end"/>
        </w:r>
      </w:hyperlink>
    </w:p>
    <w:p w14:paraId="3500C9E2" w14:textId="7B7A40C4"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sidR="006248C0">
          <w:rPr>
            <w:webHidden/>
          </w:rPr>
          <w:t>5</w:t>
        </w:r>
        <w:r>
          <w:rPr>
            <w:webHidden/>
          </w:rPr>
          <w:fldChar w:fldCharType="end"/>
        </w:r>
      </w:hyperlink>
    </w:p>
    <w:p w14:paraId="7A4DB512" w14:textId="45B03804"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sidR="006248C0">
          <w:rPr>
            <w:webHidden/>
          </w:rPr>
          <w:t>5</w:t>
        </w:r>
        <w:r>
          <w:rPr>
            <w:webHidden/>
          </w:rPr>
          <w:fldChar w:fldCharType="end"/>
        </w:r>
      </w:hyperlink>
    </w:p>
    <w:p w14:paraId="122868CE" w14:textId="249C0325"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sidR="006248C0">
          <w:rPr>
            <w:webHidden/>
          </w:rPr>
          <w:t>8</w:t>
        </w:r>
        <w:r>
          <w:rPr>
            <w:webHidden/>
          </w:rPr>
          <w:fldChar w:fldCharType="end"/>
        </w:r>
      </w:hyperlink>
    </w:p>
    <w:p w14:paraId="334964A7" w14:textId="758046F0"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sidR="006248C0">
          <w:rPr>
            <w:webHidden/>
          </w:rPr>
          <w:t>10</w:t>
        </w:r>
        <w:r>
          <w:rPr>
            <w:webHidden/>
          </w:rPr>
          <w:fldChar w:fldCharType="end"/>
        </w:r>
      </w:hyperlink>
    </w:p>
    <w:p w14:paraId="21A72EE4" w14:textId="4B568645"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sidR="006248C0">
          <w:rPr>
            <w:webHidden/>
          </w:rPr>
          <w:t>20</w:t>
        </w:r>
        <w:r>
          <w:rPr>
            <w:webHidden/>
          </w:rPr>
          <w:fldChar w:fldCharType="end"/>
        </w:r>
      </w:hyperlink>
    </w:p>
    <w:p w14:paraId="25BE9A9A" w14:textId="1C15B35A"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sidR="006248C0">
          <w:rPr>
            <w:webHidden/>
          </w:rPr>
          <w:t>46</w:t>
        </w:r>
        <w:r>
          <w:rPr>
            <w:webHidden/>
          </w:rPr>
          <w:fldChar w:fldCharType="end"/>
        </w:r>
      </w:hyperlink>
    </w:p>
    <w:p w14:paraId="1C3DBB26" w14:textId="3210B04A"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sidR="006248C0">
          <w:rPr>
            <w:webHidden/>
          </w:rPr>
          <w:t>48</w:t>
        </w:r>
        <w:r>
          <w:rPr>
            <w:webHidden/>
          </w:rPr>
          <w:fldChar w:fldCharType="end"/>
        </w:r>
      </w:hyperlink>
    </w:p>
    <w:p w14:paraId="074152EF"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70176227"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C1D6F5F"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20467D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4B46D0B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76C1913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7AED90B2" w14:textId="77777777"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06D4FE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3423A05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55CA7B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53E909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E0DD80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64261C66" w14:textId="77777777"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51C5F4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4C80FC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0B6525BC" w14:textId="77777777" w:rsidR="00B10861" w:rsidRDefault="00000000">
      <w:pPr>
        <w:pStyle w:val="Prrafodelista"/>
        <w:numPr>
          <w:ilvl w:val="0"/>
          <w:numId w:val="18"/>
        </w:numPr>
        <w:spacing w:line="276" w:lineRule="auto"/>
        <w:rPr>
          <w:b w:val="0"/>
          <w:bCs w:val="0"/>
          <w:color w:val="000000"/>
        </w:rPr>
      </w:pPr>
      <w:r>
        <w:rPr>
          <w:b w:val="0"/>
          <w:bCs w:val="0"/>
          <w:color w:val="000000"/>
        </w:rPr>
        <w:t>INJA: Intendencia Nacional Jurídico Aduanera</w:t>
      </w:r>
    </w:p>
    <w:p w14:paraId="42654A7B" w14:textId="77777777" w:rsidR="00B10861" w:rsidRDefault="00000000">
      <w:pPr>
        <w:pStyle w:val="Prrafodelista"/>
        <w:numPr>
          <w:ilvl w:val="0"/>
          <w:numId w:val="18"/>
        </w:numPr>
        <w:spacing w:line="276" w:lineRule="auto"/>
        <w:rPr>
          <w:b w:val="0"/>
          <w:bCs w:val="0"/>
          <w:color w:val="000000"/>
        </w:rPr>
      </w:pPr>
      <w:r>
        <w:rPr>
          <w:b w:val="0"/>
          <w:bCs w:val="0"/>
          <w:color w:val="000000"/>
        </w:rPr>
        <w:t>INJT: Intendencia Nacional Jurídico Tributaria</w:t>
      </w:r>
    </w:p>
    <w:p w14:paraId="42E7187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36A2678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0F6A2E7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77843F59"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277F302C" w14:textId="77777777"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5567BEC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080DE9DA"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18D10DB7"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2707DDD4" w14:textId="7777777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73D5D84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6DD6A92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5F233DB7"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6603708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2D006C65"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44B1C83" w14:textId="77777777"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50917B72"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7839A48B"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566A6A6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B8189E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3932BA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7FFE27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543FC7B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2DDE084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9F17B1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000C0AA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6900A43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8A7E69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C46CAFC" w14:textId="77777777" w:rsidR="00C733EA" w:rsidRDefault="00C733EA">
      <w:pPr>
        <w:pStyle w:val="Prrafodelista"/>
        <w:numPr>
          <w:ilvl w:val="0"/>
          <w:numId w:val="18"/>
        </w:numPr>
        <w:spacing w:line="276" w:lineRule="auto"/>
        <w:rPr>
          <w:b w:val="0"/>
          <w:bCs w:val="0"/>
          <w:color w:val="000000"/>
        </w:rPr>
      </w:pPr>
      <w:r>
        <w:rPr>
          <w:b w:val="0"/>
          <w:bCs w:val="0"/>
          <w:color w:val="000000"/>
        </w:rPr>
        <w:lastRenderedPageBreak/>
        <w:t>SGIA: Sistema de Gestión de Inteligencia Artificial</w:t>
      </w:r>
    </w:p>
    <w:p w14:paraId="02E5F6FF"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4B41591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2504D4DB"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456690D4"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0ACEE27F"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3DD3CE92"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01A885DE"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39244C6C"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949C9C"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2048D5A7" w14:textId="77777777"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25393E5D"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201A2F55"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2796968A"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719EA9F"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184AC256"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070E184A"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42C68774"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55474C4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2B46F3A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5BFEF52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5F10F4E6"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288FF9D1"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366F8DB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709D31B9"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59896A89" w14:textId="77777777"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07C8EC0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sus modificatorias aprobadas por Decreto Supremo N.° 075-2023-PCM y Decreto Supremo N.° 098-2025-PCM (31/07/2025).</w:t>
      </w:r>
    </w:p>
    <w:p w14:paraId="42129AD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ECBC21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49E2A45B"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16C81E63"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164281F3"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08013C8"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C83A498"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014E12E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2B378D18" w14:textId="77777777"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0D2CAA83" w14:textId="77777777"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5962BF0" w14:textId="77777777"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050-2019/SUNAT (06/03/2019), que aprueba los documentos del Sistema de Gestión de Seguridad de la Información de la SUNAT, entre ellos el Manual de Políticas del Sistema de Gestión de Seguridad de la Información (SGSI-MA-03).</w:t>
      </w:r>
    </w:p>
    <w:p w14:paraId="6D2044D4" w14:textId="77777777"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09FD68C6" w14:textId="77777777"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lastRenderedPageBreak/>
        <w:t>Resolución de Oficina N.° 000002-2023-SUNAT/1V0000 (22/12/2023), que aprueba la Metodología para la Gestión por Procesos (METGEP) Versión 5.0.</w:t>
      </w:r>
    </w:p>
    <w:p w14:paraId="59A93770"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4BC0B6C7"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3B30CA22" w14:textId="77777777" w:rsidR="00863A18" w:rsidRPr="00923C59" w:rsidRDefault="0033689D" w:rsidP="00B23382">
      <w:pPr>
        <w:spacing w:line="276" w:lineRule="auto"/>
        <w:rPr>
          <w:rFonts w:ascii="Arial" w:hAnsi="Arial" w:cs="Arial"/>
        </w:rPr>
      </w:pPr>
      <w:r>
        <w:rPr>
          <w:rFonts w:ascii="Arial" w:hAnsi="Arial" w:cs="Arial"/>
        </w:rPr>
        <w:br w:type="page"/>
      </w:r>
    </w:p>
    <w:p w14:paraId="59C74C06"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4DBC5B92"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E11BE43" w14:textId="77777777" w:rsidR="0033689D" w:rsidRPr="00923C59" w:rsidRDefault="0033689D">
      <w:pPr>
        <w:pStyle w:val="Prrafodelista"/>
        <w:numPr>
          <w:ilvl w:val="0"/>
          <w:numId w:val="8"/>
        </w:numPr>
        <w:spacing w:line="276" w:lineRule="auto"/>
        <w:rPr>
          <w:b w:val="0"/>
          <w:bCs w:val="0"/>
          <w:vanish/>
          <w:color w:val="000000"/>
        </w:rPr>
      </w:pPr>
    </w:p>
    <w:p w14:paraId="19BD027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03140E7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337C6591"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46514032" w14:textId="77777777"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3618AAD0" w14:textId="7777777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6B5DAF92" w14:textId="77777777"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0425753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C0E9E84"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47E3F82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0FB30373" w14:textId="77777777"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r>
      <w:r>
        <w:rPr>
          <w:b w:val="0"/>
          <w:bCs w:val="0"/>
          <w:color w:val="000000"/>
          <w:highlight w:val="yellow"/>
        </w:rPr>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6198171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2BB803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0E31845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1CADA07F"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4BF2DACA"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3EC0492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71C25758"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479DBB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092C83E5" w14:textId="77777777"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0BCC9141"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41ED32C5"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43C18655" w14:textId="77777777"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24B51C1"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4E8C42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5CD5251"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60DBD679" w14:textId="77777777"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6CBFD34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1618ECD0"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541AD05" w14:textId="77777777" w:rsidR="00A46D47" w:rsidRPr="00923C59" w:rsidRDefault="00A46D47" w:rsidP="00A46D47">
      <w:pPr>
        <w:pStyle w:val="SubtituloDONI"/>
        <w:spacing w:line="276" w:lineRule="auto"/>
        <w:ind w:left="851"/>
      </w:pPr>
      <w:r>
        <w:t>5.1</w:t>
      </w:r>
      <w:r>
        <w:tab/>
        <w:t>De los principios para el Gobierno de IA</w:t>
      </w:r>
    </w:p>
    <w:p w14:paraId="53978144"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7646EF7B"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r>
      <w:r>
        <w:rPr>
          <w:rFonts w:ascii="Arial" w:hAnsi="Arial" w:cs="Arial"/>
          <w:color w:val="000000"/>
          <w:highlight w:val="lightGray"/>
        </w:rPr>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A5E4376"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2D4ED06C" w14:textId="77777777" w:rsidR="00A46D47" w:rsidRPr="00A46D47" w:rsidRDefault="00A46D47" w:rsidP="00A46D47">
      <w:pPr>
        <w:spacing w:after="60" w:line="276" w:lineRule="auto"/>
        <w:ind w:left="1276" w:hanging="720"/>
      </w:pPr>
      <w:r>
        <w:rPr>
          <w:color w:val="000000"/>
          <w:highlight w:val="cyan"/>
        </w:rPr>
        <w:t>5.1.4</w:t>
      </w:r>
      <w:r>
        <w:rPr>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439E8ECF"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34D9714B" w14:textId="77777777" w:rsidR="00863A18" w:rsidRPr="00923C59" w:rsidRDefault="00863A18" w:rsidP="00B23382">
      <w:pPr>
        <w:pStyle w:val="SubtituloDONI"/>
        <w:spacing w:line="276" w:lineRule="auto"/>
        <w:ind w:left="851"/>
      </w:pPr>
      <w:r>
        <w:t>5.2</w:t>
      </w:r>
      <w:r>
        <w:tab/>
        <w:t>De la función de Gobierno de Inteligencia Artificial</w:t>
      </w:r>
    </w:p>
    <w:p w14:paraId="14DC18C6"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5AAF2531" w14:textId="77777777" w:rsidR="00E34945" w:rsidRDefault="00E34945" w:rsidP="00E34945">
      <w:pPr>
        <w:pStyle w:val="SubtituloDONI"/>
        <w:spacing w:line="276" w:lineRule="auto"/>
        <w:ind w:left="851"/>
      </w:pPr>
      <w:r>
        <w:t>5.3</w:t>
      </w:r>
      <w:r>
        <w:tab/>
        <w:t>De la Comisión de Gobierno de IA</w:t>
      </w:r>
    </w:p>
    <w:p w14:paraId="0C32AAA9"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r>
      <w:r>
        <w:rPr>
          <w:rFonts w:ascii="Arial" w:eastAsia="Arial" w:hAnsi="Arial" w:cs="Arial"/>
          <w:color w:val="000000"/>
          <w:highlight w:val="green"/>
        </w:rPr>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Las funciones de la Comisión de Gobierno de IA, en apoyo al CGTD, se definen en el numeral 5.4 y en las disposiciones específicas de la presente directiva.</w:t>
      </w:r>
    </w:p>
    <w:p w14:paraId="3796E514" w14:textId="77777777" w:rsidR="005D662A" w:rsidRDefault="005D662A" w:rsidP="008E63B0">
      <w:pPr>
        <w:spacing w:after="60" w:line="276" w:lineRule="auto"/>
        <w:ind w:left="1276" w:hanging="720"/>
        <w:jc w:val="both"/>
        <w:rPr>
          <w:rFonts w:ascii="Arial" w:eastAsia="Arial" w:hAnsi="Arial" w:cs="Arial"/>
          <w:color w:val="000000"/>
        </w:rPr>
      </w:pPr>
    </w:p>
    <w:p w14:paraId="319EFEF7" w14:textId="77777777" w:rsidR="005D662A" w:rsidRDefault="005D662A" w:rsidP="008E63B0">
      <w:pPr>
        <w:spacing w:after="60" w:line="276" w:lineRule="auto"/>
        <w:ind w:left="1276" w:hanging="720"/>
        <w:jc w:val="both"/>
        <w:rPr>
          <w:rFonts w:ascii="Arial" w:eastAsia="Arial" w:hAnsi="Arial" w:cs="Arial"/>
          <w:color w:val="000000"/>
        </w:rPr>
      </w:pPr>
    </w:p>
    <w:p w14:paraId="39DFC6F0" w14:textId="77777777" w:rsidR="005D662A" w:rsidRDefault="005D662A" w:rsidP="008E63B0">
      <w:pPr>
        <w:spacing w:after="60" w:line="276" w:lineRule="auto"/>
        <w:ind w:left="1276" w:hanging="720"/>
        <w:jc w:val="both"/>
        <w:rPr>
          <w:rFonts w:ascii="Arial" w:eastAsia="Arial" w:hAnsi="Arial" w:cs="Arial"/>
          <w:color w:val="000000"/>
        </w:rPr>
      </w:pPr>
    </w:p>
    <w:p w14:paraId="6F7395F0" w14:textId="77777777" w:rsidR="00863A18" w:rsidRPr="00923C59" w:rsidRDefault="00863A18" w:rsidP="00B23382">
      <w:pPr>
        <w:pStyle w:val="SubtituloDONI"/>
        <w:spacing w:line="276" w:lineRule="auto"/>
        <w:ind w:left="851"/>
      </w:pPr>
      <w:r>
        <w:lastRenderedPageBreak/>
        <w:t>5.4</w:t>
      </w:r>
      <w:r>
        <w:tab/>
        <w:t>De los roles y responsabilidades</w:t>
      </w:r>
    </w:p>
    <w:p w14:paraId="404C0E80"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49E5CDB1"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0D51725"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74B9D89A"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010E4AF"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321B7D5"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F96514D"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3E77C188"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77FDD"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B0F4C3"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AAAE82"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53F5B0FA"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13935B69"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172696E6"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43D14FB6"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85F4B"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6E67"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A43B0F"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217A9FE5"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7854C7F7" w14:textId="7F312CB6" w:rsidR="002840F0" w:rsidRPr="00F775C3" w:rsidRDefault="00F775C3" w:rsidP="0047575A">
            <w:pPr>
              <w:pStyle w:val="Prrafodelista"/>
              <w:numPr>
                <w:ilvl w:val="0"/>
                <w:numId w:val="13"/>
              </w:numPr>
              <w:spacing w:before="20" w:after="20" w:line="276" w:lineRule="auto"/>
              <w:ind w:left="299" w:hanging="283"/>
              <w:jc w:val="left"/>
              <w:rPr>
                <w:b w:val="0"/>
                <w:bCs w:val="0"/>
                <w:highlight w:val="green"/>
              </w:rPr>
            </w:pPr>
            <w:r w:rsidRPr="00F775C3">
              <w:rPr>
                <w:b w:val="0"/>
                <w:bCs w:val="0"/>
                <w:highlight w:val="green"/>
              </w:rPr>
              <w:t>Aprueba los casos de uso. Valida el Plan de Acción de Inteligencia Artificial, conforme al numeral 5.3 del artículo 5 de la Resolución Ministerial N.° 152-2026-PCM y al numeral 7.11 de la presente directiva.</w:t>
            </w:r>
          </w:p>
          <w:p w14:paraId="67883C46"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707D38D8"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 xml:space="preserve">Verifica la causal y resuelve sobre el componente de IA cuando la Comisión de Gobierno de IA emite </w:t>
            </w:r>
            <w:r>
              <w:rPr>
                <w:b w:val="0"/>
                <w:bCs w:val="0"/>
                <w:highlight w:val="green"/>
              </w:rPr>
              <w:lastRenderedPageBreak/>
              <w:t>pronunciamiento no favorable, en los casos y con el alcance previstos en el numeral 6.1.4.</w:t>
            </w:r>
          </w:p>
          <w:p w14:paraId="0EFABA7F" w14:textId="77777777"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020343E3"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BCE16" w14:textId="77777777"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4DFB15" w14:textId="77777777"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A62D5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Preparar la propuesta del Plan de Acción de Inteligencia Artificial y sus actualizaciones, conforme al numeral 7.11.</w:t>
            </w:r>
          </w:p>
          <w:p w14:paraId="28266535"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4056CBB"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3F2930E7" w14:textId="77777777"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2A45E822"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56E72E80"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7DEFCFA5"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lastRenderedPageBreak/>
              <w:t>Supervisar el cumplimiento de los hitos de aprobación del ciclo de vida de los SBIA y consolidar los informes de monitoreo, verificación técnica de seguridad e incidentes para conocimiento del CGTD.</w:t>
            </w:r>
          </w:p>
          <w:p w14:paraId="73FDE366"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6E09C700"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08242A16"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6E6F54C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401508E6" w14:textId="77777777"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52501742" w14:textId="77777777" w:rsidR="00B34A74" w:rsidRDefault="00B34A74" w:rsidP="005D662A">
      <w:pPr>
        <w:pStyle w:val="SubtituloDONI"/>
        <w:spacing w:before="0" w:after="0"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3D0F35F7" w14:textId="77777777" w:rsidTr="005D662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59916DE"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61DEE535"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B960D1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681D6D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E1BF6F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0374076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0BFCE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F294F8"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49C08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14:paraId="7A6B5A4C"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 xml:space="preserve">Supervisa y evalúa que los modelos y algoritmos de los SBIA de riesgo </w:t>
            </w:r>
            <w:r>
              <w:rPr>
                <w:b w:val="0"/>
                <w:bCs w:val="0"/>
              </w:rPr>
              <w:lastRenderedPageBreak/>
              <w:t>alto cumplan los estándares de calidad y ética aplicables, conforme al numeral 6.5 del artículo 6 de la Resolución Ministerial N.° 152-2026-PCM. La ejerce en coordinación con las unidades de organización y con los propietarios de los casos de uso, y se apoya en las verificaciones previstas en los numerales 6.10.3 y 6.14.</w:t>
            </w:r>
          </w:p>
        </w:tc>
      </w:tr>
      <w:tr w:rsidR="00B34A74" w14:paraId="61C84EC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4DB725" w14:textId="77777777" w:rsidR="00B34A74" w:rsidRDefault="00B34A74" w:rsidP="003D4DEA">
            <w:pPr>
              <w:spacing w:after="0" w:line="276" w:lineRule="auto"/>
            </w:pPr>
            <w:r>
              <w:rPr>
                <w:rFonts w:ascii="Arial" w:eastAsia="Arial" w:hAnsi="Arial" w:cs="Arial"/>
                <w:b/>
                <w:bCs/>
                <w:color w:val="000000"/>
              </w:rPr>
              <w:lastRenderedPageBreak/>
              <w:t>Oficial de</w:t>
            </w:r>
          </w:p>
          <w:p w14:paraId="6177B20C"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66B9F"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8B96D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D278FE7"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6729C68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43663"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74FFA"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3405C3"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58CDB872"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06F2B81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B11B94"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BD90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0C5D8" w14:textId="77777777"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 xml:space="preserve">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Comunica al </w:t>
            </w:r>
            <w:r>
              <w:rPr>
                <w:b w:val="0"/>
                <w:bCs w:val="0"/>
                <w:color w:val="000000"/>
                <w:highlight w:val="green"/>
              </w:rPr>
              <w:lastRenderedPageBreak/>
              <w:t>Centro Nacional de Seguridad Digital (CNSD) los incidentes de seguridad digital que involucren un SBIA y los informa a la máxima autoridad administrativa de la entidad, conforme a la Directiva N.° 001-2023-PCM/SGTD. Informa al CGTD los que resulten críticos. Cuando un SBIA constituya un activo de información de un proceso comprendido en el alcance del SGSI, coordina la aplicación de los controles que correspondan.</w:t>
            </w:r>
          </w:p>
        </w:tc>
      </w:tr>
      <w:tr w:rsidR="00B34A74" w14:paraId="127F3D7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8C8B1E"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1CC0D"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BDD382"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4067F253"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EC83AA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4E834B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4B5A6"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9717A"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33CCC"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76603207" w14:textId="77777777"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 xml:space="preserve">Revisa la EIA en materia de cumplimiento normativo. Cuando la revisión comprenda el sentido y el alcance de las normas tributarias o </w:t>
            </w:r>
            <w:r>
              <w:rPr>
                <w:b w:val="0"/>
                <w:bCs w:val="0"/>
                <w:highlight w:val="green"/>
              </w:rPr>
              <w:lastRenderedPageBreak/>
              <w:t>aduaneras, se pronuncia la Intendencia Nacional Jurídico Tributaria o la Intendencia Nacional Jurídico Aduanera, según la materia, a convocatoria de la Comisión de Gobierno de IA.</w:t>
            </w:r>
          </w:p>
          <w:p w14:paraId="636C212A"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6413461"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6A7D25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E8B4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DDF91" w14:textId="77777777"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267A25"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428A752" w14:textId="77777777"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18DB8D75"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E81B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0254D2"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7CB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7B80D796"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7E405A7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6DA3"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0DF88"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C2BAA"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2E43E8A2" w14:textId="77777777"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 xml:space="preserve">Asegura que los SBIA se incorporen al Plan de Sistemas de la INSI, que elabora la División de Gestión de </w:t>
            </w:r>
            <w:r>
              <w:rPr>
                <w:b w:val="0"/>
                <w:bCs w:val="0"/>
                <w:highlight w:val="green"/>
              </w:rPr>
              <w:lastRenderedPageBreak/>
              <w:t>Procesos de Sistemas conforme al literal a) del artículo 112 del ROF.</w:t>
            </w:r>
          </w:p>
        </w:tc>
      </w:tr>
      <w:tr w:rsidR="00B34A74" w14:paraId="694734A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AF88C"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lastRenderedPageBreak/>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DD59F"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90888"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38492618" w14:textId="77777777"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3CF703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BB742E"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650B8A"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8664D"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61F98883" w14:textId="77777777"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bl>
    <w:p w14:paraId="278FF41E" w14:textId="77777777" w:rsidR="005D662A" w:rsidRDefault="005D662A" w:rsidP="005D662A">
      <w:pPr>
        <w:pStyle w:val="Ttulo1"/>
        <w:numPr>
          <w:ilvl w:val="0"/>
          <w:numId w:val="0"/>
        </w:numPr>
        <w:spacing w:before="0" w:after="0" w:line="276" w:lineRule="auto"/>
        <w:ind w:left="709"/>
        <w:rPr>
          <w:rFonts w:cs="Arial"/>
          <w:szCs w:val="22"/>
        </w:rPr>
      </w:pPr>
      <w:bookmarkStart w:id="6" w:name="_Toc235003966"/>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5D662A" w:rsidRPr="003D4DEA" w14:paraId="739C53E6" w14:textId="77777777" w:rsidTr="005D662A">
        <w:trPr>
          <w:trHeight w:val="639"/>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4CB5C03A" w14:textId="77777777" w:rsidR="005D662A" w:rsidRPr="003D4DEA" w:rsidRDefault="005D662A" w:rsidP="00CA63CE">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5D662A" w14:paraId="6A791DF4" w14:textId="77777777" w:rsidTr="005D662A">
        <w:trPr>
          <w:trHeight w:val="580"/>
          <w:tblHeader/>
        </w:trPr>
        <w:tc>
          <w:tcPr>
            <w:tcW w:w="1843"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D0B8B76" w14:textId="2CAE7192" w:rsidR="005D662A" w:rsidRPr="005D662A" w:rsidRDefault="005D662A" w:rsidP="005D662A">
            <w:pPr>
              <w:spacing w:before="20" w:after="20" w:line="276" w:lineRule="auto"/>
              <w:jc w:val="both"/>
              <w:rPr>
                <w:rFonts w:ascii="Arial" w:eastAsia="Arial" w:hAnsi="Arial" w:cs="Arial"/>
                <w:b/>
                <w:bCs/>
              </w:rPr>
            </w:pPr>
            <w:r w:rsidRPr="005D662A">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EF20C93" w14:textId="3D1F4DE1" w:rsidR="005D662A" w:rsidRPr="005D662A" w:rsidRDefault="005D662A" w:rsidP="005D662A">
            <w:pPr>
              <w:spacing w:before="20" w:after="20" w:line="276" w:lineRule="auto"/>
              <w:jc w:val="both"/>
              <w:rPr>
                <w:rFonts w:ascii="Arial" w:eastAsia="Arial" w:hAnsi="Arial" w:cs="Arial"/>
                <w:b/>
                <w:bCs/>
              </w:rPr>
            </w:pPr>
            <w:r w:rsidRPr="005D662A">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56D95405" w14:textId="3FDEAB95" w:rsidR="005D662A" w:rsidRPr="005D662A" w:rsidRDefault="005D662A" w:rsidP="005D662A">
            <w:pPr>
              <w:spacing w:before="20" w:after="20" w:line="276" w:lineRule="auto"/>
              <w:jc w:val="both"/>
              <w:rPr>
                <w:rFonts w:ascii="Arial" w:eastAsia="Arial" w:hAnsi="Arial" w:cs="Arial"/>
                <w:b/>
                <w:bCs/>
              </w:rPr>
            </w:pPr>
            <w:r w:rsidRPr="005D662A">
              <w:rPr>
                <w:rFonts w:ascii="Arial" w:eastAsia="Arial" w:hAnsi="Arial" w:cs="Arial"/>
                <w:b/>
                <w:bCs/>
              </w:rPr>
              <w:t>Responsabilidades</w:t>
            </w:r>
          </w:p>
        </w:tc>
      </w:tr>
      <w:tr w:rsidR="005D662A" w14:paraId="2640B102"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4B8ECC" w14:textId="77777777" w:rsidR="005D662A" w:rsidRDefault="005D662A" w:rsidP="00CA63CE">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B205D9" w14:textId="77777777" w:rsidR="005D662A" w:rsidRDefault="005D662A" w:rsidP="00CA63CE">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7123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06A2FDFC"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lastRenderedPageBreak/>
              <w:t>Conduce el proceso de elaboración de las acciones de sensibilización, concientización y capacitación en IA, diferenciadas por grupos de uso de SBIA, y eleva la propuesta para su aprobación, conforme al literal f) del artículo 197 del ROF.</w:t>
            </w:r>
          </w:p>
          <w:p w14:paraId="35F667E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48FC6A46"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1685CE1B"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rsidR="005D662A" w14:paraId="3D75E0F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D37358" w14:textId="77777777" w:rsidR="005D662A" w:rsidRDefault="005D662A" w:rsidP="00CA63CE">
            <w:pPr>
              <w:spacing w:before="20" w:after="20" w:line="276" w:lineRule="auto"/>
              <w:rPr>
                <w:rFonts w:ascii="Arial" w:hAnsi="Arial" w:cs="Arial"/>
              </w:rPr>
            </w:pPr>
            <w:r>
              <w:rPr>
                <w:rFonts w:ascii="Arial" w:eastAsia="Arial" w:hAnsi="Arial" w:cs="Arial"/>
                <w:b/>
                <w:bCs/>
              </w:rPr>
              <w:lastRenderedPageBreak/>
              <w:t>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FCB3BC" w14:textId="77777777" w:rsidR="005D662A" w:rsidRDefault="005D662A" w:rsidP="00CA63CE">
            <w:pPr>
              <w:spacing w:before="20" w:after="20" w:line="276" w:lineRule="auto"/>
              <w:rPr>
                <w:rFonts w:ascii="Arial" w:hAnsi="Arial" w:cs="Arial"/>
              </w:rPr>
            </w:pPr>
            <w:r>
              <w:rPr>
                <w:rFonts w:ascii="Arial" w:eastAsia="Arial" w:hAnsi="Arial" w:cs="Arial"/>
              </w:rPr>
              <w:t>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8190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tributarias, conforme al artículo 362 del ROF.</w:t>
            </w:r>
          </w:p>
          <w:p w14:paraId="1135D4D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sobre las consultas que le formulan las unidades de organización en las materias de su competencia, conforme al literal c) del artículo 363 del ROF.</w:t>
            </w:r>
          </w:p>
          <w:p w14:paraId="593278F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0057A587"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r w:rsidR="005D662A" w14:paraId="7876BAE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436088" w14:textId="77777777" w:rsidR="005D662A" w:rsidRDefault="005D662A" w:rsidP="00CA63CE">
            <w:pPr>
              <w:spacing w:before="20" w:after="20" w:line="276" w:lineRule="auto"/>
              <w:rPr>
                <w:rFonts w:ascii="Arial" w:hAnsi="Arial" w:cs="Arial"/>
              </w:rPr>
            </w:pPr>
            <w:r>
              <w:rPr>
                <w:rFonts w:ascii="Arial" w:eastAsia="Arial" w:hAnsi="Arial" w:cs="Arial"/>
                <w:b/>
                <w:bCs/>
              </w:rPr>
              <w:t>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B279C" w14:textId="77777777" w:rsidR="005D662A" w:rsidRDefault="005D662A" w:rsidP="00CA63CE">
            <w:pPr>
              <w:spacing w:before="20" w:after="20" w:line="276" w:lineRule="auto"/>
              <w:rPr>
                <w:rFonts w:ascii="Arial" w:hAnsi="Arial" w:cs="Arial"/>
              </w:rPr>
            </w:pPr>
            <w:r>
              <w:rPr>
                <w:rFonts w:ascii="Arial" w:eastAsia="Arial" w:hAnsi="Arial" w:cs="Arial"/>
              </w:rPr>
              <w:t>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8B5C3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en materia aduanera, conforme al artículo 453 del ROF.</w:t>
            </w:r>
          </w:p>
          <w:p w14:paraId="185DB44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 xml:space="preserve">Emite opinión legal vinculante y absuelve las consultas que le </w:t>
            </w:r>
            <w:r>
              <w:rPr>
                <w:b w:val="0"/>
                <w:bCs w:val="0"/>
              </w:rPr>
              <w:lastRenderedPageBreak/>
              <w:t>formulan las unidades de organización en las materias de su competencia, conforme a los literales c) y d) del artículo 454 del ROF.</w:t>
            </w:r>
          </w:p>
          <w:p w14:paraId="5DDAAD4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Cuando la materia tenga incidencia tributaria, coordina con la Intendencia Nacional Jurídico Tributaria, conforme al literal c) del citado artículo.</w:t>
            </w:r>
          </w:p>
          <w:p w14:paraId="2936B60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32F191E5"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bl>
    <w:p w14:paraId="600F7985" w14:textId="77777777" w:rsidR="005D662A" w:rsidRPr="005D662A" w:rsidRDefault="005D662A" w:rsidP="005D662A"/>
    <w:p w14:paraId="654C405E" w14:textId="77777777" w:rsidR="005D662A" w:rsidRDefault="005D662A" w:rsidP="005D662A"/>
    <w:p w14:paraId="0959FA27" w14:textId="77777777" w:rsidR="005D662A" w:rsidRDefault="005D662A" w:rsidP="005D662A"/>
    <w:p w14:paraId="7CD25393" w14:textId="77777777" w:rsidR="005D662A" w:rsidRPr="005D662A" w:rsidRDefault="005D662A" w:rsidP="005D662A"/>
    <w:p w14:paraId="7F6A6C42" w14:textId="77777777" w:rsidR="005D662A" w:rsidRPr="005D662A" w:rsidRDefault="005D662A" w:rsidP="005D662A">
      <w:pPr>
        <w:pStyle w:val="Ttulo1"/>
        <w:numPr>
          <w:ilvl w:val="0"/>
          <w:numId w:val="0"/>
        </w:numPr>
        <w:spacing w:after="0" w:line="276" w:lineRule="auto"/>
        <w:ind w:left="709"/>
        <w:rPr>
          <w:rFonts w:cs="Arial"/>
          <w:szCs w:val="22"/>
        </w:rPr>
      </w:pPr>
    </w:p>
    <w:p w14:paraId="783690D6" w14:textId="072A5E25" w:rsidR="00863A18" w:rsidRPr="00923C59" w:rsidRDefault="003D4DEA" w:rsidP="00B23382">
      <w:pPr>
        <w:pStyle w:val="Ttulo1"/>
        <w:spacing w:line="276" w:lineRule="auto"/>
        <w:rPr>
          <w:rFonts w:cs="Arial"/>
          <w:szCs w:val="22"/>
        </w:rPr>
      </w:pPr>
      <w:r>
        <w:rPr>
          <w:rFonts w:cs="Arial"/>
          <w:bCs/>
          <w:color w:val="000000"/>
          <w:szCs w:val="22"/>
        </w:rPr>
        <w:t>DISPOSICIONES ESPECÍFICAS</w:t>
      </w:r>
      <w:bookmarkEnd w:id="6"/>
    </w:p>
    <w:p w14:paraId="605F58E0"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44E18262" w14:textId="77777777" w:rsidR="00863A18" w:rsidRPr="00923C59" w:rsidRDefault="00863A18" w:rsidP="00B23382">
      <w:pPr>
        <w:pStyle w:val="SubtituloDONI"/>
        <w:spacing w:line="276" w:lineRule="auto"/>
        <w:ind w:left="851"/>
      </w:pPr>
      <w:r>
        <w:t>6.1</w:t>
      </w:r>
      <w:r>
        <w:tab/>
        <w:t>Del ciclo de vida de los SBIA</w:t>
      </w:r>
    </w:p>
    <w:p w14:paraId="1A53D0DB" w14:textId="77777777"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Pr>
          <w:rFonts w:ascii="Arial" w:eastAsia="Arial" w:hAnsi="Arial" w:cs="Arial"/>
          <w:color w:val="000000"/>
          <w:highlight w:val="green"/>
        </w:rPr>
        <w:t>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67C088D0"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C802093"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6E7806"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FF691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36FEC1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29FCF659"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D93B0"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27B80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ADBDF" w14:textId="77777777" w:rsidR="00E67A73" w:rsidRDefault="00000000">
            <w:pPr>
              <w:spacing w:before="20" w:after="20" w:line="276" w:lineRule="auto"/>
              <w:rPr>
                <w:rFonts w:ascii="Arial" w:hAnsi="Arial" w:cs="Arial"/>
              </w:rPr>
            </w:pPr>
            <w:r>
              <w:rPr>
                <w:rFonts w:ascii="Arial" w:hAnsi="Arial" w:cs="Arial"/>
                <w:color w:val="000000"/>
                <w:highlight w:val="cyan"/>
              </w:rPr>
              <w:t xml:space="preserve">El propietario del caso de uso formula el caso de uso: identifica la necesidad institucional, define el problema a resolver y el resultado esperado, y lo presenta a la Comisión de Gobierno de IA </w:t>
            </w:r>
            <w:r>
              <w:rPr>
                <w:rFonts w:ascii="Arial" w:hAnsi="Arial" w:cs="Arial"/>
                <w:color w:val="000000"/>
                <w:highlight w:val="cyan"/>
              </w:rPr>
              <w:lastRenderedPageBreak/>
              <w:t>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1EE3A"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lastRenderedPageBreak/>
              <w:t xml:space="preserve">La etapa concluye con la presentación a la Comisión de Gobierno de IA de la Ficha de Evaluación de Caso de Uso. La Ficha se presenta suscrita por </w:t>
            </w:r>
            <w:r>
              <w:rPr>
                <w:rFonts w:ascii="Arial" w:eastAsia="Arial" w:hAnsi="Arial" w:cs="Arial"/>
                <w:highlight w:val="green"/>
              </w:rPr>
              <w:lastRenderedPageBreak/>
              <w:t>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704C0EE7"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36E8D"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F63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D71B90" w14:textId="77777777"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492CE4"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4942F71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4994C"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D9C94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0CA73A" w14:textId="77777777" w:rsidR="00E67A73" w:rsidRDefault="0045319E">
            <w:pPr>
              <w:spacing w:before="20" w:after="20" w:line="276" w:lineRule="auto"/>
              <w:rPr>
                <w:rFonts w:ascii="Arial" w:hAnsi="Arial" w:cs="Arial"/>
              </w:rPr>
            </w:pPr>
            <w:r>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83982" w14:textId="77777777" w:rsidR="00E67A73" w:rsidRDefault="0045319E">
            <w:pPr>
              <w:spacing w:before="20" w:after="20" w:line="276" w:lineRule="auto"/>
              <w:rPr>
                <w:rFonts w:ascii="Arial" w:hAnsi="Arial" w:cs="Arial"/>
              </w:rPr>
            </w:pPr>
            <w:r>
              <w:rPr>
                <w:rFonts w:ascii="Arial" w:eastAsia="Arial" w:hAnsi="Arial" w:cs="Arial"/>
                <w:highlight w:val="green"/>
              </w:rPr>
              <w:t xml:space="preserve">Aprobación del diseño de la arquitectura de solución por la División de Arquitectura competente según la materia, conforme al numeral 6.5.4. Para SBIA de riesgo alto, aprobación de la EIA por el CGTD, previa al inicio del desarrollo, </w:t>
            </w:r>
            <w:r>
              <w:rPr>
                <w:rFonts w:ascii="Arial" w:eastAsia="Arial" w:hAnsi="Arial" w:cs="Arial"/>
                <w:highlight w:val="green"/>
              </w:rPr>
              <w:lastRenderedPageBreak/>
              <w:t>adquisición o implementación.</w:t>
            </w:r>
          </w:p>
        </w:tc>
      </w:tr>
      <w:tr w:rsidR="00E950CF" w:rsidRPr="00923C59" w14:paraId="074EA391"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EC092"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E5AE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172A1" w14:textId="77777777"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78539"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6E1F67D4"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5AC91"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A2E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4F6C0"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AD162" w14:textId="77777777"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información y de infraestructura tecnológica que </w:t>
            </w:r>
            <w:r>
              <w:rPr>
                <w:rFonts w:ascii="Arial" w:hAnsi="Arial" w:cs="Arial"/>
                <w:highlight w:val="green"/>
              </w:rPr>
              <w:lastRenderedPageBreak/>
              <w:t>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así como los resultados de las pruebas de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AACF123"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DF17F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64FF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79C23"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DD4E4" w14:textId="77777777"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03BC3E70"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BC266"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4DB87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AA9F46"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D0597"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308F5E4D"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B3F439"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D2EF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F0522F"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DD0C8"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07217B0E" w14:textId="77777777" w:rsidR="00E950CF" w:rsidRPr="00923C59" w:rsidRDefault="00E950CF" w:rsidP="00B23382">
      <w:pPr>
        <w:spacing w:after="60" w:line="276" w:lineRule="auto"/>
        <w:jc w:val="both"/>
        <w:rPr>
          <w:rFonts w:ascii="Arial" w:eastAsia="Arial" w:hAnsi="Arial" w:cs="Arial"/>
          <w:color w:val="000000"/>
        </w:rPr>
      </w:pPr>
    </w:p>
    <w:p w14:paraId="2A7A7BB7" w14:textId="77777777"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r>
      <w:r>
        <w:rPr>
          <w:rFonts w:ascii="Arial" w:hAnsi="Arial" w:cs="Arial"/>
          <w:color w:val="000000"/>
          <w:highlight w:val="green"/>
        </w:rPr>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7E8D4BA"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r>
      <w:r>
        <w:rPr>
          <w:rFonts w:ascii="Arial" w:eastAsia="Arial" w:hAnsi="Arial" w:cs="Arial"/>
          <w:color w:val="000000"/>
          <w:highlight w:val="green"/>
        </w:rPr>
        <w:t>Los SBIA SaaS (enfoque A) siguen un ciclo de vida abreviado, que comprende cuando menos: el registro en el Inventario Institucional de SBIA, la clasificación de riesgo conforme al numeral 6.2 y las verificaciones previstas en el numeral 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7A35B4B7" w14:textId="77777777"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6.1.4</w:t>
      </w:r>
      <w:r>
        <w:rPr>
          <w:rFonts w:ascii="Arial" w:eastAsia="Arial" w:hAnsi="Arial" w:cs="Arial"/>
          <w:color w:val="000000"/>
          <w:highlight w:val="green"/>
        </w:rPr>
        <w:tab/>
        <w:t>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7962C5D1" w14:textId="77777777"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r>
      <w:r>
        <w:rPr>
          <w:rFonts w:ascii="Arial" w:hAnsi="Arial" w:cs="Arial"/>
          <w:color w:val="000000"/>
          <w:highlight w:val="lightGray"/>
        </w:rPr>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observan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5D4BCE26" w14:textId="77777777"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6.1.6</w:t>
      </w:r>
      <w:r>
        <w:rPr>
          <w:rFonts w:ascii="Arial" w:eastAsia="Arial" w:hAnsi="Arial" w:cs="Arial"/>
          <w:color w:val="000000"/>
          <w:highlight w:val="green"/>
        </w:rPr>
        <w:tab/>
        <w:t>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0305EF2" w14:textId="77777777" w:rsidR="00863A18" w:rsidRPr="00923C59" w:rsidRDefault="00863A18" w:rsidP="00B23382">
      <w:pPr>
        <w:pStyle w:val="SubtituloDONI"/>
        <w:spacing w:line="276" w:lineRule="auto"/>
        <w:ind w:left="851"/>
      </w:pPr>
      <w:r>
        <w:t>6.2</w:t>
      </w:r>
      <w:r>
        <w:tab/>
        <w:t>De la clasificación de los SBIA por nivel de riesgo</w:t>
      </w:r>
    </w:p>
    <w:p w14:paraId="1AB74D46"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r>
      <w:r>
        <w:rPr>
          <w:rFonts w:ascii="Arial" w:hAnsi="Arial" w:cs="Arial"/>
          <w:color w:val="000000"/>
          <w:highlight w:val="cyan"/>
        </w:rPr>
        <w:tab/>
        <w:t xml:space="preserve">La clasificación de riesgo determina, para cada iniciativa o SBIA de la SUNAT, la categoría de riesgo que genera su uso conforme al RLIA: uso indebido </w:t>
      </w:r>
      <w:r>
        <w:rPr>
          <w:rFonts w:ascii="Arial" w:hAnsi="Arial" w:cs="Arial"/>
          <w:color w:val="000000"/>
          <w:highlight w:val="cyan"/>
        </w:rPr>
        <w:lastRenderedPageBreak/>
        <w:t xml:space="preserve">(artículo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51C245D"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r>
      <w:r>
        <w:rPr>
          <w:rFonts w:ascii="Arial" w:eastAsia="Arial" w:hAnsi="Arial" w:cs="Arial"/>
          <w:color w:val="000000"/>
          <w:highlight w:val="green"/>
        </w:rPr>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23ABC48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0F9F2020" w14:textId="77777777"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 xml:space="preserve">Ante la duda sobre si un SBIA constituye uso </w:t>
      </w:r>
      <w:r>
        <w:rPr>
          <w:rFonts w:ascii="Arial" w:eastAsia="Arial" w:hAnsi="Arial" w:cs="Arial"/>
          <w:color w:val="000000"/>
          <w:highlight w:val="cyan"/>
        </w:rPr>
        <w:lastRenderedPageBreak/>
        <w:t>indebido, la SUNAT puede formular a la SGTD la consulta prevista en el artículo 23 del RLIA.</w:t>
      </w:r>
    </w:p>
    <w:p w14:paraId="66A01E20"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r>
      <w:r>
        <w:rPr>
          <w:rFonts w:ascii="Arial" w:eastAsia="Arial" w:hAnsi="Arial" w:cs="Arial"/>
          <w:color w:val="000000"/>
          <w:highlight w:val="green"/>
        </w:rPr>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27B09BCD"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r>
      <w:r>
        <w:rPr>
          <w:rFonts w:ascii="Arial" w:eastAsia="Arial" w:hAnsi="Arial" w:cs="Arial"/>
          <w:color w:val="000000"/>
          <w:highlight w:val="green"/>
        </w:rPr>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3D55C9B6" w14:textId="77777777" w:rsidR="00863A18" w:rsidRPr="00923C59" w:rsidRDefault="00863A18" w:rsidP="00B23382">
      <w:pPr>
        <w:pStyle w:val="SubtituloDONI"/>
        <w:spacing w:line="276" w:lineRule="auto"/>
        <w:ind w:left="851"/>
      </w:pPr>
      <w:r>
        <w:t>6.3</w:t>
      </w:r>
      <w:r>
        <w:tab/>
        <w:t>Del Inventario Institucional de SBIA</w:t>
      </w:r>
    </w:p>
    <w:p w14:paraId="1F281479"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5FA63920"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06EA724C" w14:textId="77777777" w:rsidR="00863A18" w:rsidRPr="00923C59" w:rsidRDefault="00863A18" w:rsidP="00B23382">
      <w:pPr>
        <w:pStyle w:val="SubtituloDONI"/>
        <w:spacing w:line="276" w:lineRule="auto"/>
        <w:ind w:left="851"/>
      </w:pPr>
      <w:r>
        <w:t>6.4</w:t>
      </w:r>
      <w:r>
        <w:tab/>
        <w:t>De la evaluación de impacto algorítmico</w:t>
      </w:r>
    </w:p>
    <w:p w14:paraId="6B2F6FC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r>
      <w:r>
        <w:rPr>
          <w:rFonts w:ascii="Arial" w:eastAsia="Arial" w:hAnsi="Arial" w:cs="Arial"/>
          <w:color w:val="000000"/>
          <w:highlight w:val="green"/>
        </w:rPr>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15DFF88B"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r>
      <w:r>
        <w:rPr>
          <w:rFonts w:ascii="Arial" w:hAnsi="Arial" w:cs="Arial"/>
          <w:color w:val="000000"/>
          <w:highlight w:val="green"/>
        </w:rPr>
        <w:tab/>
        <w:t>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Aduanera. Concluidas las revisiones, la Comisión de Gobierno de IA eleva la EIA al CGTD para su aprobación conforme al numeral 6.4.1.</w:t>
      </w:r>
    </w:p>
    <w:p w14:paraId="4C4E987B"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r>
      <w:r>
        <w:rPr>
          <w:rFonts w:ascii="Arial" w:eastAsia="Arial" w:hAnsi="Arial" w:cs="Arial"/>
          <w:color w:val="000000"/>
          <w:highlight w:val="green"/>
        </w:rPr>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7E3C720F"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294D8524" w14:textId="77777777" w:rsidR="00D528BB" w:rsidRDefault="00D528BB">
      <w:pPr>
        <w:spacing w:before="160" w:after="60" w:line="276" w:lineRule="auto"/>
        <w:rPr>
          <w:rFonts w:ascii="Arial" w:hAnsi="Arial" w:cs="Arial"/>
          <w:b/>
          <w:bCs/>
          <w:color w:val="1B3A5B"/>
          <w:sz w:val="24"/>
          <w:szCs w:val="24"/>
          <w:highlight w:val="cyan"/>
        </w:rPr>
      </w:pPr>
    </w:p>
    <w:p w14:paraId="6FF09F4F" w14:textId="46D9B6FB"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D1C8F42"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BB0D70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r>
      <w:r>
        <w:rPr>
          <w:rFonts w:ascii="Arial" w:eastAsia="Arial" w:hAnsi="Arial" w:cs="Arial"/>
          <w:color w:val="000000"/>
          <w:highlight w:val="green"/>
        </w:rPr>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A3611B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r>
      <w:r>
        <w:rPr>
          <w:rFonts w:ascii="Arial" w:eastAsia="Arial" w:hAnsi="Arial" w:cs="Arial"/>
          <w:color w:val="000000"/>
          <w:highlight w:val="green"/>
        </w:rPr>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67528214" w14:textId="77777777"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r>
      <w:r>
        <w:rPr>
          <w:rFonts w:ascii="Arial" w:eastAsia="Arial" w:hAnsi="Arial" w:cs="Arial"/>
          <w:color w:val="000000"/>
          <w:highlight w:val="green"/>
        </w:rPr>
        <w:tab/>
        <w:t xml:space="preserve">El diseño de la arquitectura de los SBIA observa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proofErr w:type="spellStart"/>
      <w:r>
        <w:rPr>
          <w:rFonts w:ascii="Arial" w:eastAsia="Arial" w:hAnsi="Arial" w:cs="Arial"/>
          <w:color w:val="000000"/>
          <w:highlight w:val="green"/>
        </w:rPr>
        <w:t>agénticos</w:t>
      </w:r>
      <w:proofErr w:type="spellEnd"/>
      <w:r>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635528FB" w14:textId="77777777"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6.5.4</w:t>
      </w:r>
      <w:r>
        <w:rPr>
          <w:rFonts w:ascii="Arial" w:eastAsia="Arial" w:hAnsi="Arial" w:cs="Arial"/>
          <w:color w:val="000000"/>
          <w:highlight w:val="green"/>
        </w:rPr>
        <w:tab/>
        <w:t xml:space="preserve">Todo SBIA cuenta con la aprobación del diseño de su arquitectura de solución, previa al inicio del desarrollo, la adquisición o el entrenamiento, conforme a la etapa 3 del numeral 6.1.1. Dicha aprobación corresponde a la División de </w:t>
      </w:r>
      <w:r>
        <w:rPr>
          <w:rFonts w:ascii="Arial" w:eastAsia="Arial" w:hAnsi="Arial" w:cs="Arial"/>
          <w:color w:val="000000"/>
          <w:highlight w:val="green"/>
        </w:rPr>
        <w:lastRenderedPageBreak/>
        <w:t xml:space="preserve">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55121EB7"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r>
      <w:r>
        <w:rPr>
          <w:rFonts w:ascii="Arial" w:eastAsia="Arial" w:hAnsi="Arial" w:cs="Arial"/>
          <w:color w:val="000000"/>
          <w:highlight w:val="green"/>
        </w:rPr>
        <w:tab/>
        <w:t>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33314426"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observa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04102E57"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7BCE6C7C" w14:textId="77777777"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w:t>
      </w:r>
      <w:r>
        <w:rPr>
          <w:rFonts w:ascii="Arial" w:eastAsia="Arial" w:hAnsi="Arial" w:cs="Arial"/>
          <w:color w:val="000000"/>
          <w:highlight w:val="lightGray"/>
        </w:rPr>
        <w:tab/>
        <w:t>Los SBIA generativos que utilicen información institucional incorporan mecanismos que vinculen los resultados generados con sus fuentes de información autorizadas y vigentes. Esta trazabilidad sustenta la explicabilidad exigida en el numeral 6.9.3.</w:t>
      </w:r>
    </w:p>
    <w:p w14:paraId="3924C9AF"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r>
      <w:r>
        <w:rPr>
          <w:rFonts w:ascii="Arial" w:eastAsia="Arial" w:hAnsi="Arial" w:cs="Arial"/>
          <w:color w:val="000000"/>
          <w:highlight w:val="green"/>
        </w:rPr>
        <w:tab/>
        <w:t>La publicación del código fuente de los SBIA financiados con fondos públicos, con licencia libre o abierta en la Plataforma Nacional de Software Público Peruano (PNSSP), se sujeta a la determinación previa de su publicabilidad. 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535A032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r>
      <w:r>
        <w:rPr>
          <w:rFonts w:ascii="Arial" w:eastAsia="Arial" w:hAnsi="Arial" w:cs="Arial"/>
          <w:color w:val="000000"/>
          <w:highlight w:val="green"/>
        </w:rPr>
        <w:tab/>
        <w:t xml:space="preserve">La GA conduce la determinación de publicabilidad prevista en el numeral 6.5.7. La efectúa antes de cada liberación mayor y, en todo caso, con ocasión de la </w:t>
      </w:r>
      <w:r>
        <w:rPr>
          <w:rFonts w:ascii="Arial" w:eastAsia="Arial" w:hAnsi="Arial" w:cs="Arial"/>
          <w:color w:val="000000"/>
          <w:highlight w:val="green"/>
        </w:rPr>
        <w:lastRenderedPageBreak/>
        <w:t>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determinado procedente, conforme a los mecanismos que establezca la Plataforma Nacional de Software Público Peruano.</w:t>
      </w:r>
    </w:p>
    <w:p w14:paraId="3F3710E9" w14:textId="77777777"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6.5.9</w:t>
      </w:r>
      <w:r>
        <w:rPr>
          <w:rFonts w:ascii="Arial" w:eastAsia="Arial" w:hAnsi="Arial" w:cs="Arial"/>
          <w:color w:val="000000"/>
          <w:highlight w:val="green"/>
        </w:rPr>
        <w:tab/>
        <w:t>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3E908127" w14:textId="77777777" w:rsidR="00863A18" w:rsidRDefault="00863A18" w:rsidP="00B23382">
      <w:pPr>
        <w:pStyle w:val="SubtituloDONI"/>
        <w:spacing w:line="276" w:lineRule="auto"/>
        <w:ind w:left="851"/>
      </w:pPr>
      <w:r>
        <w:t>6.6</w:t>
      </w:r>
      <w:r>
        <w:tab/>
        <w:t>De la supervisión humana</w:t>
      </w:r>
    </w:p>
    <w:p w14:paraId="48B78C1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r>
      <w:r>
        <w:rPr>
          <w:rFonts w:ascii="Arial" w:eastAsia="Arial" w:hAnsi="Arial" w:cs="Arial"/>
          <w:color w:val="000000"/>
          <w:highlight w:val="green"/>
        </w:rPr>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4485F671"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24C2DB5"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1F825EBC"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 xml:space="preserve">Human-in-command (obligatorio para todos los SBIA): Un responsable designado por el propietario del caso de uso mantiene la capacidad de desactivar, suspender o modificar el comportamiento del SBIA en cualquier </w:t>
      </w:r>
      <w:r>
        <w:rPr>
          <w:b w:val="0"/>
          <w:bCs w:val="0"/>
          <w:color w:val="000000"/>
          <w:highlight w:val="yellow"/>
        </w:rPr>
        <w:lastRenderedPageBreak/>
        <w:t>momento, incluida la interrupción inmediata de su operación ante la detección de un riesgo.</w:t>
      </w:r>
    </w:p>
    <w:p w14:paraId="67790DF0"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2A18A082"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0DD2596C"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9BD2E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49B062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0EC2321D"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4B09496B" w14:textId="77777777"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3E526144" w14:textId="77777777"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El propietario del caso de uso, con el custodio técnico, incorpora en todo SBIA, independientemente de su nivel de riesgo,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La ejecución de las pruebas que sustentan la medición de los indicadores de sesgo previstos en el numeral 6.10.2 corresponde a la División de Control de Calidad, como prueba no funcional, conforme al literal a) del artículo 126 del ROF. La metodología prevista en el numeral 6.1.5 desarrolla las pruebas aplicables según el tipo de SBIA. </w:t>
      </w:r>
      <w:r>
        <w:rPr>
          <w:rFonts w:ascii="Arial" w:eastAsia="Arial" w:hAnsi="Arial" w:cs="Arial"/>
          <w:color w:val="000000"/>
          <w:highlight w:val="green"/>
        </w:rPr>
        <w:t>La Comisión de Gobierno de IA verifica la implementación de estas medidas y los resultados de dichas pruebas en la etapa 5 del numeral 6.1.1, con anterioridad al despliegue.</w:t>
      </w:r>
    </w:p>
    <w:p w14:paraId="796A4DE8" w14:textId="77777777" w:rsidR="00863A18" w:rsidRPr="00923C59" w:rsidRDefault="00863A18" w:rsidP="00B23382">
      <w:pPr>
        <w:pStyle w:val="SubtituloDONI"/>
        <w:spacing w:line="276" w:lineRule="auto"/>
        <w:ind w:left="851"/>
      </w:pPr>
      <w:r>
        <w:t>6.7</w:t>
      </w:r>
      <w:r>
        <w:tab/>
        <w:t>De la seguridad y privacidad en SBIA</w:t>
      </w:r>
    </w:p>
    <w:p w14:paraId="7E3BC62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r>
      <w:r>
        <w:rPr>
          <w:rFonts w:ascii="Arial" w:eastAsia="Arial" w:hAnsi="Arial" w:cs="Arial"/>
          <w:color w:val="000000"/>
          <w:highlight w:val="green"/>
        </w:rPr>
        <w:tab/>
        <w:t xml:space="preserve">Los SBIA cumplen la Política de Seguridad de la Información (SGSI-PO-01) y el Manual de Políticas del Sistema de Gestión de Seguridad de la Información </w:t>
      </w:r>
      <w:r>
        <w:rPr>
          <w:rFonts w:ascii="Arial" w:eastAsia="Arial" w:hAnsi="Arial" w:cs="Arial"/>
          <w:color w:val="000000"/>
          <w:highlight w:val="green"/>
        </w:rPr>
        <w:lastRenderedPageBreak/>
        <w:t xml:space="preserve">(SGSI-MA-03) de la SUNAT, en sus versiones vigentes. El Manual de Políticas </w:t>
      </w:r>
      <w:proofErr w:type="gramStart"/>
      <w:r>
        <w:rPr>
          <w:rFonts w:ascii="Arial" w:eastAsia="Arial" w:hAnsi="Arial" w:cs="Arial"/>
          <w:color w:val="000000"/>
          <w:highlight w:val="green"/>
        </w:rPr>
        <w:t>es de aplicación</w:t>
      </w:r>
      <w:proofErr w:type="gramEnd"/>
      <w:r>
        <w:rPr>
          <w:rFonts w:ascii="Arial" w:eastAsia="Arial" w:hAnsi="Arial" w:cs="Arial"/>
          <w:color w:val="000000"/>
          <w:highlight w:val="green"/>
        </w:rPr>
        <w:t xml:space="preserve">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562E80CA"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r>
      <w:r>
        <w:rPr>
          <w:rFonts w:ascii="Arial" w:eastAsia="Arial" w:hAnsi="Arial" w:cs="Arial"/>
          <w:color w:val="000000"/>
          <w:highlight w:val="green"/>
        </w:rPr>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510FBA7F"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6372704D"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384B35D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Registro inmutable de auditoría (logs) de todas las interacciones.</w:t>
      </w:r>
    </w:p>
    <w:p w14:paraId="385CE98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Evaluación de vulnerabilidades conforme al OWASP Top 10 para aplicaciones LLM, en la versión que determine el documento normativo del numeral 6.7.7.</w:t>
      </w:r>
    </w:p>
    <w:p w14:paraId="5F77758C"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04E55AB9"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6DD61D08"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4A24B417"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7D1DBDA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7902A88E"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lastRenderedPageBreak/>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7609429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5C4CE0E4" w14:textId="77777777"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r>
      <w:r>
        <w:rPr>
          <w:rFonts w:ascii="Arial" w:eastAsia="Arial" w:hAnsi="Arial" w:cs="Arial"/>
          <w:color w:val="000000"/>
          <w:highlight w:val="green"/>
        </w:rPr>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0C5C67AB"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6.7.8</w:t>
      </w:r>
      <w:r>
        <w:rPr>
          <w:rFonts w:ascii="Arial" w:eastAsia="Arial" w:hAnsi="Arial" w:cs="Arial"/>
          <w:color w:val="000000"/>
          <w:highlight w:val="green"/>
        </w:rPr>
        <w:tab/>
        <w:t>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materia.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5001C09F" w14:textId="77777777" w:rsidR="00931E16" w:rsidRDefault="00931E16" w:rsidP="00AF13D8">
      <w:pPr>
        <w:pStyle w:val="SubtituloDONI"/>
        <w:spacing w:line="276" w:lineRule="auto"/>
        <w:ind w:left="851"/>
      </w:pPr>
      <w:r>
        <w:t>6.8</w:t>
      </w:r>
      <w:r>
        <w:tab/>
        <w:t>De los datos para los SBIA</w:t>
      </w:r>
    </w:p>
    <w:p w14:paraId="6E4761C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437E530D"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6044F210" w14:textId="77777777"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r>
      <w:r>
        <w:rPr>
          <w:rFonts w:ascii="Arial" w:eastAsia="Arial" w:hAnsi="Arial" w:cs="Arial"/>
          <w:color w:val="000000"/>
          <w:highlight w:val="green"/>
        </w:rPr>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50072F9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B8D320" w14:textId="77777777"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6.8.5</w:t>
      </w:r>
      <w:r>
        <w:rPr>
          <w:rFonts w:ascii="Arial" w:eastAsia="Arial" w:hAnsi="Arial" w:cs="Arial"/>
          <w:color w:val="000000"/>
          <w:highlight w:val="green"/>
        </w:rPr>
        <w:tab/>
        <w:t>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5388395B" w14:textId="77777777"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w:t>
      </w:r>
      <w:r>
        <w:rPr>
          <w:rFonts w:ascii="Arial" w:eastAsia="Arial" w:hAnsi="Arial" w:cs="Arial"/>
          <w:color w:val="000000"/>
          <w:highlight w:val="green"/>
        </w:rPr>
        <w:tab/>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2C0D43E2"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13F1F731" w14:textId="77777777" w:rsidR="00863A18" w:rsidRPr="00923C59" w:rsidRDefault="00863A18" w:rsidP="00B23382">
      <w:pPr>
        <w:pStyle w:val="SubtituloDONI"/>
        <w:spacing w:line="276" w:lineRule="auto"/>
        <w:ind w:left="851"/>
      </w:pPr>
      <w:r>
        <w:t>6.9</w:t>
      </w:r>
      <w:r>
        <w:tab/>
        <w:t>De la transparencia, explicabilidad y rendición de cuentas</w:t>
      </w:r>
    </w:p>
    <w:p w14:paraId="44A4CE38" w14:textId="77777777"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018815C3"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lastRenderedPageBreak/>
        <w:t>6.9.2</w:t>
      </w:r>
      <w:r>
        <w:rPr>
          <w:rFonts w:ascii="Arial" w:eastAsia="Arial" w:hAnsi="Arial" w:cs="Arial"/>
          <w:color w:val="000000"/>
          <w:highlight w:val="cyan"/>
        </w:rPr>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5CB77E07" w14:textId="77777777" w:rsidR="00836DA1" w:rsidRPr="00E151B6" w:rsidRDefault="00000000" w:rsidP="005060AB">
      <w:pPr>
        <w:spacing w:after="60" w:line="276" w:lineRule="auto"/>
        <w:ind w:left="1276" w:hanging="709"/>
        <w:jc w:val="both"/>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sobre confidencialidad de la información aduanera. Los mecanismos exigibles por tipo de SBIA y el contenido mínimo de la documentación se desarrollan en la metodología prevista en el numeral 6.1.5.</w:t>
      </w:r>
    </w:p>
    <w:p w14:paraId="066AC87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999F83D" w14:textId="77777777"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6.9.5</w:t>
      </w:r>
      <w:r>
        <w:rPr>
          <w:rFonts w:ascii="Arial" w:eastAsia="Arial" w:hAnsi="Arial" w:cs="Arial"/>
          <w:color w:val="000000"/>
          <w:highlight w:val="green"/>
        </w:rPr>
        <w:tab/>
        <w:t xml:space="preserve">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w:t>
      </w:r>
      <w:r>
        <w:rPr>
          <w:rFonts w:ascii="Arial" w:eastAsia="Arial" w:hAnsi="Arial" w:cs="Arial"/>
          <w:color w:val="000000"/>
          <w:highlight w:val="green"/>
        </w:rPr>
        <w:lastRenderedPageBreak/>
        <w:t>la actividad de la Comisión de Gobierno de IA y no constituye avance del Plan de Gobierno Digital.</w:t>
      </w:r>
    </w:p>
    <w:p w14:paraId="32D52908"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r>
      <w:r>
        <w:rPr>
          <w:rFonts w:ascii="Arial" w:eastAsia="Arial" w:hAnsi="Arial" w:cs="Arial"/>
          <w:color w:val="000000"/>
          <w:highlight w:val="green"/>
        </w:rPr>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3693EED3"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643DE31A" w14:textId="77777777" w:rsidR="00863A18" w:rsidRPr="00923C59" w:rsidRDefault="00863A18" w:rsidP="00B23382">
      <w:pPr>
        <w:pStyle w:val="SubtituloDONI"/>
        <w:spacing w:line="276" w:lineRule="auto"/>
        <w:ind w:left="851"/>
      </w:pPr>
      <w:r>
        <w:t>6.10</w:t>
      </w:r>
      <w:r>
        <w:tab/>
        <w:t>Del monitoreo, auditoría y mejora continua</w:t>
      </w:r>
    </w:p>
    <w:p w14:paraId="353E3D1B" w14:textId="77777777"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r>
      <w:r>
        <w:rPr>
          <w:rFonts w:ascii="Arial" w:eastAsia="Arial" w:hAnsi="Arial" w:cs="Arial"/>
          <w:color w:val="000000"/>
          <w:highlight w:val="green"/>
        </w:rPr>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2FBAF46D"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323FB53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5118D57A" w14:textId="77777777"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Cuando el plan de monitoreo prevea vigilancia automatizada, esta </w:t>
      </w:r>
      <w:proofErr w:type="spellStart"/>
      <w:r>
        <w:rPr>
          <w:rFonts w:ascii="Arial" w:eastAsia="Arial" w:hAnsi="Arial" w:cs="Arial"/>
          <w:color w:val="000000"/>
          <w:highlight w:val="green"/>
        </w:rPr>
        <w:t>opera</w:t>
      </w:r>
      <w:proofErr w:type="spellEnd"/>
      <w:r>
        <w:rPr>
          <w:rFonts w:ascii="Arial" w:eastAsia="Arial" w:hAnsi="Arial" w:cs="Arial"/>
          <w:color w:val="000000"/>
          <w:highlight w:val="green"/>
        </w:rPr>
        <w:t xml:space="preserve"> durante el horario de operación del SBIA, salvo que su criticidad justifique cobertura permanente, lo que se sustenta en el mismo plan.</w:t>
      </w:r>
    </w:p>
    <w:p w14:paraId="40C28DE0"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2C99B14" w14:textId="77777777"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r>
      <w:r>
        <w:rPr>
          <w:rFonts w:ascii="Arial" w:eastAsia="Arial" w:hAnsi="Arial" w:cs="Arial"/>
          <w:color w:val="000000"/>
          <w:highlight w:val="green"/>
        </w:rPr>
        <w:tab/>
        <w:t xml:space="preserve">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w:t>
      </w:r>
      <w:r>
        <w:rPr>
          <w:rFonts w:ascii="Arial" w:eastAsia="Arial" w:hAnsi="Arial" w:cs="Arial"/>
          <w:color w:val="000000"/>
          <w:highlight w:val="green"/>
        </w:rPr>
        <w:lastRenderedPageBreak/>
        <w:t>correspondientes se definen con anterioridad a la puesta en producción del SBIA, conforme a la metodología prevista en el numeral 6.1.5.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Comisión de Gobierno de IA consolida los resultados y los presenta al CGTD para su evaluación.</w:t>
      </w:r>
    </w:p>
    <w:p w14:paraId="0B4EF36F"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de regresión y de sesgo que correspondan al tipo de SBIA.</w:t>
      </w:r>
    </w:p>
    <w:p w14:paraId="6EDDA065" w14:textId="77777777"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475F46EE" w14:textId="77777777"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w:t>
      </w:r>
      <w:r>
        <w:rPr>
          <w:rFonts w:ascii="Arial" w:hAnsi="Arial" w:cs="Arial"/>
          <w:highlight w:val="lightGray"/>
        </w:rPr>
        <w:tab/>
        <w:t>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conforme al numeral 6.10.5 y lo comunica a la Comisión de Gobierno de IA. La Comisión valida dicha calificación.</w:t>
      </w:r>
    </w:p>
    <w:p w14:paraId="2D30F9F2" w14:textId="77777777"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5</w:t>
      </w:r>
      <w:r>
        <w:rPr>
          <w:rFonts w:ascii="Arial" w:hAnsi="Arial" w:cs="Arial"/>
          <w:highlight w:val="green"/>
        </w:rPr>
        <w:tab/>
        <w:t xml:space="preserve">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 xml:space="preserve">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w:t>
      </w:r>
      <w:r>
        <w:rPr>
          <w:rFonts w:ascii="Arial" w:hAnsi="Arial" w:cs="Arial"/>
          <w:highlight w:val="lightGray"/>
        </w:rPr>
        <w:lastRenderedPageBreak/>
        <w:t>versión anterior del SBIA. La operación posterior al cambio es objeto de seguimiento reforzado durante el periodo que corresponda a su nivel de riesgo, conforme a la metodología prevista en el numeral 6.1.5.</w:t>
      </w:r>
    </w:p>
    <w:p w14:paraId="4AF17874" w14:textId="77777777" w:rsidR="00975D3B" w:rsidRDefault="00975D3B" w:rsidP="00532CB5">
      <w:pPr>
        <w:spacing w:after="0" w:line="276" w:lineRule="auto"/>
        <w:ind w:left="1276" w:hanging="709"/>
        <w:jc w:val="both"/>
        <w:rPr>
          <w:rFonts w:ascii="Arial" w:hAnsi="Arial" w:cs="Arial"/>
        </w:rPr>
      </w:pPr>
      <w:r>
        <w:rPr>
          <w:rFonts w:ascii="Arial" w:hAnsi="Arial" w:cs="Arial"/>
          <w:highlight w:val="green"/>
        </w:rPr>
        <w:t>6.10.6</w:t>
      </w:r>
      <w:r>
        <w:rPr>
          <w:rFonts w:ascii="Arial" w:hAnsi="Arial" w:cs="Arial"/>
          <w:highlight w:val="green"/>
        </w:rPr>
        <w:tab/>
        <w:t>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2CA6D52E" w14:textId="77777777" w:rsidR="00FC0075" w:rsidRDefault="00FC0075" w:rsidP="00532CB5">
      <w:pPr>
        <w:spacing w:after="0" w:line="276" w:lineRule="auto"/>
        <w:ind w:left="1276" w:hanging="709"/>
        <w:jc w:val="both"/>
        <w:rPr>
          <w:rFonts w:ascii="Arial" w:hAnsi="Arial" w:cs="Arial"/>
        </w:rPr>
      </w:pPr>
    </w:p>
    <w:p w14:paraId="174D13CA" w14:textId="77777777" w:rsidR="00D02E5D" w:rsidRDefault="00D02E5D" w:rsidP="00532CB5">
      <w:pPr>
        <w:spacing w:after="0" w:line="276" w:lineRule="auto"/>
        <w:ind w:left="1276" w:hanging="709"/>
        <w:jc w:val="both"/>
        <w:rPr>
          <w:rFonts w:ascii="Arial" w:hAnsi="Arial" w:cs="Arial"/>
        </w:rPr>
      </w:pPr>
    </w:p>
    <w:p w14:paraId="02FCEA34"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3BB17ABF" w14:textId="77777777" w:rsidR="00863A18" w:rsidRPr="00923C59" w:rsidRDefault="00863A18" w:rsidP="00B23382">
      <w:pPr>
        <w:pStyle w:val="SubtituloDONI"/>
        <w:spacing w:line="276" w:lineRule="auto"/>
        <w:ind w:left="851"/>
      </w:pPr>
      <w:r>
        <w:t>6.11</w:t>
      </w:r>
      <w:r>
        <w:tab/>
        <w:t>Del uso responsable de herramientas de IA</w:t>
      </w:r>
    </w:p>
    <w:p w14:paraId="22BED18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0D78CDE3"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6E7F2686"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1EF5D134"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5767685E"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1BCBFF"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066DB40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r>
      <w:r>
        <w:rPr>
          <w:rFonts w:ascii="Arial" w:eastAsia="Arial" w:hAnsi="Arial" w:cs="Arial"/>
          <w:color w:val="000000"/>
          <w:highlight w:val="green"/>
        </w:rPr>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39A13C53"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6.11.3</w:t>
      </w:r>
      <w:r>
        <w:rPr>
          <w:rFonts w:ascii="Arial" w:eastAsia="Arial" w:hAnsi="Arial" w:cs="Arial"/>
          <w:color w:val="000000"/>
          <w:highlight w:val="green"/>
        </w:rPr>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99421AD" w14:textId="7777777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r>
      <w:r>
        <w:rPr>
          <w:rFonts w:ascii="Arial" w:eastAsia="Arial" w:hAnsi="Arial" w:cs="Arial"/>
          <w:color w:val="000000"/>
          <w:highlight w:val="green"/>
        </w:rPr>
        <w:tab/>
        <w:t>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42DCEEC5" w14:textId="77777777"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 xml:space="preserve">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w:t>
      </w:r>
      <w:r>
        <w:rPr>
          <w:rFonts w:ascii="Arial" w:eastAsia="Arial" w:hAnsi="Arial" w:cs="Arial"/>
          <w:color w:val="000000"/>
          <w:highlight w:val="green"/>
        </w:rPr>
        <w:lastRenderedPageBreak/>
        <w:t>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0C0DE66" w14:textId="77777777" w:rsidR="00863A18" w:rsidRPr="00923C59" w:rsidRDefault="00863A18" w:rsidP="00B23382">
      <w:pPr>
        <w:pStyle w:val="SubtituloDONI"/>
        <w:spacing w:line="276" w:lineRule="auto"/>
        <w:ind w:left="851"/>
      </w:pPr>
      <w:r>
        <w:t>6.12</w:t>
      </w:r>
      <w:r>
        <w:tab/>
        <w:t>De la gestión de proveedores de IA</w:t>
      </w:r>
    </w:p>
    <w:p w14:paraId="7220B8EE"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r>
      <w:r>
        <w:rPr>
          <w:rFonts w:ascii="Arial" w:eastAsia="Arial" w:hAnsi="Arial" w:cs="Arial"/>
          <w:color w:val="000000"/>
          <w:highlight w:val="green"/>
        </w:rPr>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6C638668" w14:textId="77777777"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r>
      <w:r>
        <w:rPr>
          <w:rFonts w:ascii="Arial" w:eastAsia="Arial" w:hAnsi="Arial" w:cs="Arial"/>
          <w:color w:val="000000"/>
          <w:highlight w:val="green"/>
        </w:rPr>
        <w:tab/>
        <w:t>La unidad de organización que formula los términos de referencia o las especificaciones técnicas incorpora en ellos las cláusulas que el contrato debe 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41283F0A"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r>
      <w:r>
        <w:rPr>
          <w:rFonts w:ascii="Arial" w:eastAsia="Arial" w:hAnsi="Arial" w:cs="Arial"/>
          <w:color w:val="000000"/>
          <w:highlight w:val="green"/>
        </w:rPr>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400734D4"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r>
      <w:r>
        <w:rPr>
          <w:rFonts w:ascii="Arial" w:eastAsia="Arial" w:hAnsi="Arial" w:cs="Arial"/>
          <w:color w:val="000000"/>
          <w:highlight w:val="green"/>
        </w:rPr>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6F828CD1" w14:textId="77777777"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r>
      <w:r>
        <w:rPr>
          <w:rFonts w:ascii="Arial" w:eastAsia="Arial" w:hAnsi="Arial" w:cs="Arial"/>
          <w:color w:val="000000"/>
          <w:highlight w:val="green"/>
        </w:rPr>
        <w:tab/>
        <w:t xml:space="preserve">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w:t>
      </w:r>
      <w:r>
        <w:rPr>
          <w:rFonts w:ascii="Arial" w:eastAsia="Arial" w:hAnsi="Arial" w:cs="Arial"/>
          <w:color w:val="000000"/>
          <w:highlight w:val="green"/>
        </w:rPr>
        <w:lastRenderedPageBreak/>
        <w:t>documentación exigible al evaluar el componente de IA del caso de uso. No se admiten soluciones de caja negra no auditables.</w:t>
      </w:r>
    </w:p>
    <w:p w14:paraId="7E612C07" w14:textId="77777777" w:rsidR="00863A18" w:rsidRPr="00641EAF" w:rsidRDefault="00863A18" w:rsidP="00B23382">
      <w:pPr>
        <w:pStyle w:val="SubtituloDONI"/>
        <w:spacing w:line="276" w:lineRule="auto"/>
        <w:ind w:left="851"/>
        <w:rPr>
          <w:highlight w:val="green"/>
        </w:rPr>
      </w:pPr>
      <w:r>
        <w:rPr>
          <w:highlight w:val="green"/>
        </w:rPr>
        <w:t>6.13</w:t>
      </w:r>
      <w:r>
        <w:rPr>
          <w:highlight w:val="green"/>
        </w:rPr>
        <w:tab/>
        <w:t>De la sensibilización, la capacitación y la gestión del cambio</w:t>
      </w:r>
    </w:p>
    <w:p w14:paraId="70E2FD5B"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4F1E6CCA"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w:t>
      </w:r>
      <w:r>
        <w:rPr>
          <w:rFonts w:ascii="Arial" w:eastAsia="Arial" w:hAnsi="Arial" w:cs="Arial"/>
          <w:color w:val="000000"/>
          <w:highlight w:val="lightGray"/>
        </w:rPr>
        <w:tab/>
        <w:t>Sensibilización</w:t>
      </w:r>
    </w:p>
    <w:p w14:paraId="5D406E67" w14:textId="77777777"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BD84A46" w14:textId="77777777"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03A625A4"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finalidad y los principios institucionales aplicables a los SBIA</w:t>
      </w:r>
    </w:p>
    <w:p w14:paraId="17FEBFA0"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230A15B3"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54EF2CD2"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7697685A"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298B2C66" w14:textId="7777777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5B330784"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w:t>
      </w:r>
      <w:r>
        <w:rPr>
          <w:rFonts w:ascii="Arial" w:eastAsia="Arial" w:hAnsi="Arial" w:cs="Arial"/>
          <w:color w:val="000000"/>
          <w:highlight w:val="lightGray"/>
        </w:rPr>
        <w:tab/>
        <w:t>Capacitación y fortalecimiento de capacidades</w:t>
      </w:r>
    </w:p>
    <w:p w14:paraId="4FB43136"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4ED0D1C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 La Intendencia Nacional de Recursos Humanos las incorpora en dicho instrumento a propuesta de la Comisión de Gobierno de IA. En tanto no se incorporen, las acciones formativas en materia de IA se ejecutan conforme al presente numeral.</w:t>
      </w:r>
    </w:p>
    <w:p w14:paraId="3C0CFECF"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59982F87"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E643033" w14:textId="42A966C2"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w:t>
      </w:r>
    </w:p>
    <w:p w14:paraId="2499EC6C"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400FA12F"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lastRenderedPageBreak/>
        <w:t>La protección de datos personales.</w:t>
      </w:r>
    </w:p>
    <w:p w14:paraId="32A75986"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59222E2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r>
      <w:r>
        <w:rPr>
          <w:rFonts w:ascii="Arial" w:eastAsia="Arial" w:hAnsi="Arial" w:cs="Arial"/>
          <w:color w:val="000000"/>
          <w:highlight w:val="lightGray"/>
        </w:rPr>
        <w:noBreakHyphen/>
        <w:t>ISO/IEC 42001:2025.</w:t>
      </w:r>
    </w:p>
    <w:p w14:paraId="0F51DBD9"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w:t>
      </w:r>
      <w:r>
        <w:rPr>
          <w:rFonts w:ascii="Arial" w:eastAsia="Arial" w:hAnsi="Arial" w:cs="Arial"/>
          <w:color w:val="000000"/>
          <w:highlight w:val="lightGray"/>
        </w:rPr>
        <w:tab/>
        <w:t>Gestión del cambio</w:t>
      </w:r>
    </w:p>
    <w:p w14:paraId="526BDE76"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0F422B6A"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78882D1D"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1B37A6CD"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observa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4106C44A" w14:textId="77777777"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3BA51F1A"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2"/>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w:t>
      </w:r>
      <w:r>
        <w:rPr>
          <w:rFonts w:ascii="Arial" w:eastAsia="Arial" w:hAnsi="Arial" w:cs="Arial"/>
          <w:color w:val="000000"/>
          <w:highlight w:val="yellow"/>
        </w:rPr>
        <w:lastRenderedPageBreak/>
        <w:t>su impacto en la presente directiva y propone al CGTD los ajustes que correspondan.</w:t>
      </w:r>
    </w:p>
    <w:p w14:paraId="48A70894" w14:textId="77777777" w:rsidR="00326739" w:rsidRDefault="00326739" w:rsidP="002D136C">
      <w:pPr>
        <w:pStyle w:val="SubtituloDONI"/>
        <w:spacing w:line="276" w:lineRule="auto"/>
        <w:ind w:left="851"/>
        <w:rPr>
          <w:highlight w:val="lightGray"/>
        </w:rPr>
      </w:pPr>
      <w:r>
        <w:rPr>
          <w:highlight w:val="lightGray"/>
        </w:rPr>
        <w:t>6.15</w:t>
      </w:r>
      <w:r>
        <w:rPr>
          <w:highlight w:val="lightGray"/>
        </w:rPr>
        <w:tab/>
        <w:t>De la articulación con la formulación de iniciativas, proyectos e inversiones</w:t>
      </w:r>
    </w:p>
    <w:p w14:paraId="4B00F154"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7E36FC01" w14:textId="77777777"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w:t>
      </w:r>
      <w:r>
        <w:rPr>
          <w:rFonts w:ascii="Arial" w:hAnsi="Arial" w:cs="Arial"/>
          <w:highlight w:val="green"/>
        </w:rPr>
        <w:tab/>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La opinión adopta uno de los siguientes pronunciamientos:</w:t>
      </w:r>
    </w:p>
    <w:p w14:paraId="1E6EA010" w14:textId="77777777"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14FF364B" w14:textId="77777777"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1DD2A2BB" w14:textId="77777777"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34B99E5A" w14:textId="77777777"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6.15.2</w:t>
      </w:r>
      <w:r>
        <w:rPr>
          <w:rFonts w:ascii="Arial" w:hAnsi="Arial" w:cs="Arial"/>
          <w:highlight w:val="green"/>
        </w:rPr>
        <w:tab/>
        <w:t>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4FFCA1EF" w14:textId="77777777"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6.15.3</w:t>
      </w:r>
      <w:r>
        <w:rPr>
          <w:rFonts w:ascii="Arial" w:hAnsi="Arial" w:cs="Arial"/>
          <w:highlight w:val="lightGray"/>
        </w:rPr>
        <w:tab/>
        <w:t xml:space="preserve">En la gestión de la demanda informática, cuando un requerimiento implique el desarrollo, la adquisición o el uso de un SBIA o de una herramienta de IA, se recaba la opinión de la Comisión antes de su atención, con los formatos </w:t>
      </w:r>
      <w:r>
        <w:rPr>
          <w:rFonts w:ascii="Arial" w:hAnsi="Arial" w:cs="Arial"/>
          <w:highlight w:val="lightGray"/>
        </w:rPr>
        <w:lastRenderedPageBreak/>
        <w:t>vigentes de la demanda complementados con la información que la INSI determine.</w:t>
      </w:r>
    </w:p>
    <w:p w14:paraId="29DD335B" w14:textId="77777777"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6.15.4</w:t>
      </w:r>
      <w:r>
        <w:rPr>
          <w:rFonts w:ascii="Arial" w:hAnsi="Arial" w:cs="Arial"/>
          <w:highlight w:val="green"/>
        </w:rPr>
        <w:tab/>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2607E242" w14:textId="77777777"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177FBA4C"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1A1AB18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D1A540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46174ACB"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069D1FF2" w14:textId="77777777"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w:t>
      </w:r>
      <w:r>
        <w:rPr>
          <w:rFonts w:ascii="Arial" w:hAnsi="Arial" w:cs="Arial"/>
          <w:highlight w:val="lightGray"/>
        </w:rPr>
        <w:tab/>
        <w:t>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54DF445B" w14:textId="77777777" w:rsidR="00670027" w:rsidRDefault="00326739" w:rsidP="00EF2B54">
      <w:pPr>
        <w:spacing w:after="60" w:line="276" w:lineRule="auto"/>
        <w:ind w:left="1276" w:hanging="709"/>
        <w:jc w:val="both"/>
        <w:rPr>
          <w:rFonts w:ascii="Arial" w:hAnsi="Arial" w:cs="Arial"/>
        </w:rPr>
      </w:pPr>
      <w:r>
        <w:rPr>
          <w:rFonts w:ascii="Arial" w:hAnsi="Arial" w:cs="Arial"/>
          <w:highlight w:val="green"/>
        </w:rPr>
        <w:t>6.15.6</w:t>
      </w:r>
      <w:r>
        <w:rPr>
          <w:rFonts w:ascii="Arial" w:hAnsi="Arial" w:cs="Arial"/>
          <w:highlight w:val="green"/>
        </w:rPr>
        <w:tab/>
        <w:t>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144E2ECD" w14:textId="77777777"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w:t>
      </w:r>
      <w:r>
        <w:rPr>
          <w:rFonts w:ascii="Arial" w:hAnsi="Arial" w:cs="Arial"/>
          <w:highlight w:val="lightGray"/>
        </w:rPr>
        <w:tab/>
        <w:t>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6663CDA"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lastRenderedPageBreak/>
        <w:t>6.15.8</w:t>
      </w:r>
      <w:r>
        <w:rPr>
          <w:rFonts w:ascii="Arial" w:hAnsi="Arial" w:cs="Arial"/>
          <w:highlight w:val="green"/>
        </w:rPr>
        <w:tab/>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6B392A85"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6.15.9</w:t>
      </w:r>
      <w:r>
        <w:rPr>
          <w:rFonts w:ascii="Arial" w:hAnsi="Arial" w:cs="Arial"/>
          <w:highlight w:val="green"/>
        </w:rPr>
        <w:tab/>
        <w:t>Cuando se requiera sustentar la opinión de la Comisión ante el Comité de Proyecto, concurre a la sesión el Coordinador de la Comisión de Gobierno de IA o el miembro que esta designe. Su concurrencia no altera la composición ni las competencias del Comité de Proyecto.</w:t>
      </w:r>
    </w:p>
    <w:p w14:paraId="0B211A6B" w14:textId="77777777"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6.15.10</w:t>
      </w:r>
      <w:r>
        <w:rPr>
          <w:rFonts w:ascii="Arial" w:hAnsi="Arial" w:cs="Arial"/>
          <w:highlight w:val="green"/>
        </w:rPr>
        <w:tab/>
        <w:t>La unidad de organización competente del MGPP incorpora en dicho instrumento el momento y la instancia ante la que se recaba la opinión, conforme al numeral 7.6.</w:t>
      </w:r>
    </w:p>
    <w:p w14:paraId="0FFF3625"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4CCCD08E"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6869AA61"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38BA406D"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5C4672BB" w14:textId="77777777" w:rsidR="00CB040E" w:rsidRPr="0094125C" w:rsidRDefault="00CB040E" w:rsidP="00180A95">
      <w:pPr>
        <w:pStyle w:val="SubtituloDONI"/>
        <w:spacing w:line="276" w:lineRule="auto"/>
        <w:ind w:left="851"/>
        <w:rPr>
          <w:b w:val="0"/>
          <w:bCs w:val="0"/>
          <w:highlight w:val="green"/>
        </w:rPr>
      </w:pPr>
      <w:r>
        <w:rPr>
          <w:b w:val="0"/>
          <w:bCs w:val="0"/>
          <w:highlight w:val="green"/>
        </w:rPr>
        <w:t>7.4</w:t>
      </w:r>
      <w:r>
        <w:rPr>
          <w:b w:val="0"/>
          <w:bCs w:val="0"/>
          <w:highlight w:val="green"/>
        </w:rPr>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15AC67AC"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1211EF01" w14:textId="77777777" w:rsidR="00836DA1" w:rsidRDefault="00000000">
      <w:pPr>
        <w:pStyle w:val="SubtituloDONI"/>
        <w:spacing w:line="276" w:lineRule="auto"/>
        <w:ind w:left="851"/>
        <w:rPr>
          <w:b w:val="0"/>
          <w:bCs w:val="0"/>
        </w:rPr>
      </w:pPr>
      <w:r>
        <w:rPr>
          <w:b w:val="0"/>
          <w:bCs w:val="0"/>
          <w:color w:val="000000"/>
          <w:highlight w:val="green"/>
        </w:rPr>
        <w:lastRenderedPageBreak/>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550AB1B5"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16505D60" w14:textId="77777777" w:rsidR="0018147B" w:rsidRDefault="00000000">
      <w:pPr>
        <w:pStyle w:val="SubtituloDONI"/>
        <w:spacing w:line="276" w:lineRule="auto"/>
        <w:ind w:left="851"/>
        <w:rPr>
          <w:b w:val="0"/>
          <w:bCs w:val="0"/>
        </w:rPr>
      </w:pPr>
      <w:r>
        <w:rPr>
          <w:b w:val="0"/>
          <w:bCs w:val="0"/>
        </w:rPr>
        <w:t>7.8</w:t>
      </w:r>
      <w:r>
        <w:rPr>
          <w:b w:val="0"/>
          <w:bCs w:val="0"/>
        </w:rPr>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241ADF94" w14:textId="77777777" w:rsidR="0018147B" w:rsidRDefault="00000000" w:rsidP="00174519">
      <w:pPr>
        <w:pStyle w:val="SubtituloDONI"/>
        <w:spacing w:line="276" w:lineRule="auto"/>
        <w:ind w:left="851"/>
        <w:rPr>
          <w:b w:val="0"/>
          <w:bCs w:val="0"/>
        </w:rPr>
      </w:pPr>
      <w:r>
        <w:rPr>
          <w:b w:val="0"/>
          <w:bCs w:val="0"/>
          <w:highlight w:val="green"/>
        </w:rPr>
        <w:t>7.9</w:t>
      </w:r>
      <w:r>
        <w:rPr>
          <w:b w:val="0"/>
          <w:bCs w:val="0"/>
          <w:highlight w:val="green"/>
        </w:rPr>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35FFF0FB" w14:textId="4C5D935E"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sidR="0012096A" w:rsidRPr="0012096A">
        <w:rPr>
          <w:b w:val="0"/>
          <w:bCs w:val="0"/>
          <w:highlight w:val="green"/>
        </w:rPr>
        <w:t>En tanto no se designe al OIA, el Coordinador designado conforme al numeral 7.3 ejerce las funciones de coordinación técnica en materia de IA.</w:t>
      </w:r>
      <w:r w:rsidR="0012096A">
        <w:rPr>
          <w:b w:val="0"/>
          <w:bCs w:val="0"/>
        </w:rPr>
        <w:t xml:space="preserve"> </w:t>
      </w:r>
      <w:r>
        <w:rPr>
          <w:b w:val="0"/>
          <w:bCs w:val="0"/>
          <w:highlight w:val="green"/>
        </w:rPr>
        <w:t xml:space="preserve">Designado el OIA, la coordinación de la Comisión de Gobierno de IA recae en él, salvo que los lineamientos de la SGTD </w:t>
      </w:r>
      <w:r>
        <w:rPr>
          <w:b w:val="0"/>
          <w:bCs w:val="0"/>
          <w:highlight w:val="green"/>
        </w:rPr>
        <w:lastRenderedPageBreak/>
        <w:t>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36CC9A36"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6244D8F7" w14:textId="77777777" w:rsidR="002555BF" w:rsidRPr="002555BF" w:rsidRDefault="002555BF" w:rsidP="002555BF">
      <w:pPr>
        <w:pStyle w:val="SubtituloDONI"/>
        <w:spacing w:line="276" w:lineRule="auto"/>
        <w:ind w:left="851"/>
        <w:rPr>
          <w:b w:val="0"/>
          <w:bCs w:val="0"/>
          <w:highlight w:val="green"/>
        </w:rPr>
      </w:pPr>
      <w:r>
        <w:rPr>
          <w:b w:val="0"/>
          <w:bCs w:val="0"/>
          <w:highlight w:val="green"/>
        </w:rPr>
        <w:t>7.12</w:t>
      </w:r>
      <w:r>
        <w:rPr>
          <w:b w:val="0"/>
          <w:bCs w:val="0"/>
          <w:highlight w:val="green"/>
        </w:rPr>
        <w:tab/>
        <w:t>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6446349" w14:textId="60A808A8" w:rsidR="00B10861" w:rsidRDefault="00000000">
      <w:pPr>
        <w:pStyle w:val="SubtituloDONI"/>
        <w:spacing w:line="276" w:lineRule="auto"/>
        <w:ind w:left="851"/>
        <w:rPr>
          <w:b w:val="0"/>
          <w:bCs w:val="0"/>
        </w:rPr>
      </w:pPr>
      <w:r>
        <w:rPr>
          <w:b w:val="0"/>
          <w:bCs w:val="0"/>
        </w:rPr>
        <w:t>7.13</w:t>
      </w:r>
      <w:r>
        <w:rPr>
          <w:b w:val="0"/>
          <w:bCs w:val="0"/>
        </w:rPr>
        <w:tab/>
      </w:r>
      <w:r w:rsidR="00E41A15" w:rsidRPr="00E41A15">
        <w:rPr>
          <w:b w:val="0"/>
          <w:bCs w:val="0"/>
        </w:rPr>
        <w:t>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artículo.</w:t>
      </w:r>
    </w:p>
    <w:p w14:paraId="08A19C0C"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AEC388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13404C9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24C5DD6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55CC390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16B55FC6" w14:textId="77777777" w:rsidR="00863A18" w:rsidRPr="00923C59" w:rsidRDefault="004F49BB" w:rsidP="0029383A">
      <w:pPr>
        <w:spacing w:line="276" w:lineRule="auto"/>
        <w:rPr>
          <w:rFonts w:ascii="Arial" w:hAnsi="Arial" w:cs="Arial"/>
        </w:rPr>
      </w:pPr>
      <w:r>
        <w:rPr>
          <w:rFonts w:ascii="Arial" w:eastAsia="Arial" w:hAnsi="Arial" w:cs="Arial"/>
          <w:b/>
          <w:bCs/>
          <w:color w:val="000000"/>
        </w:rPr>
        <w:br w:type="page"/>
      </w:r>
      <w:r>
        <w:rPr>
          <w:rFonts w:ascii="Arial" w:eastAsia="Arial" w:hAnsi="Arial" w:cs="Arial"/>
          <w:b/>
          <w:bCs/>
          <w:color w:val="000000"/>
        </w:rPr>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7E4899D7"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727DD4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F620A3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F2FF7F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5930530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42C883"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329BA"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479C5"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6C6FEAF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2DC8"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C287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7DFC"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0647717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5C4F9"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2439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90953"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067FA68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8EAE5"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B85F6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006C0"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036C98B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54EE7"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50F26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6FFDE9" w14:textId="77777777"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0751CBB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C038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90BB8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76B6DC"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3F5BD96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013BB7"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CC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D90E2"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5C1E514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6A89"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3D7F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B21D63"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5D662A" w14:paraId="460EAA8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1FE39"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227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69B9ED"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 xml:space="preserve">Human-in-the-loop,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33DA764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14A46"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B26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51DF0"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7F0DC99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F83F75"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A7582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D922E"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53318BF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FBD915"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C3E70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83B132"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18066E4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D3D43B"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B02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098E4"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59EDE1C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C12841"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221A1"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40D310"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64E41F2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FB8EC0"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00E19"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D7AF"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75F39F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8B0491"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ADE67"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730A4F"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4151A4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3F743A"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5A913C"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2A587"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2300DE9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D5D99" w14:textId="77777777"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C8794" w14:textId="77777777"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A202A" w14:textId="77777777"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883307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775C8"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E6554" w14:textId="77777777"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22221B"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484C475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60F3B"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31C69" w14:textId="77777777"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590AE"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3F55A2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58BBA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24C0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EA80A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77D1652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55D439"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B6F2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A389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20F00B8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23382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2F0577"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F18E61"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7FD0F90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F66633"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BB828E"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C34C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45AE331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ED5EE1"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5D842D"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493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66B79BF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EA8678"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7B4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C6B91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7EAC3D3F"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E65EAB"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A92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3A9F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30B695E5" w14:textId="77777777" w:rsidR="00863A18" w:rsidRPr="00923C59" w:rsidRDefault="00863A18" w:rsidP="00B23382">
      <w:pPr>
        <w:spacing w:line="276" w:lineRule="auto"/>
        <w:rPr>
          <w:rFonts w:ascii="Arial" w:hAnsi="Arial" w:cs="Arial"/>
        </w:rPr>
      </w:pPr>
      <w:r>
        <w:rPr>
          <w:rFonts w:ascii="Arial" w:hAnsi="Arial" w:cs="Arial"/>
        </w:rPr>
        <w:br w:type="page"/>
      </w:r>
    </w:p>
    <w:p w14:paraId="67A13D5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2FBB39ED"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3CAA1496"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74A17D22"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49003"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275B4E8" w14:textId="77777777"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8A9FEC1"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C9ED6C0"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4CDB3F81"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4A651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4A77A" w14:textId="77777777"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69CCDC"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4F016"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3C34B4D2"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00498"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CEEB1" w14:textId="77777777"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DF45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D360C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22EE92AE"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99FCD"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444834" w14:textId="77777777"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2A65E"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0535D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174ED51F"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DEB70"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DF371" w14:textId="77777777"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310208"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7A76E"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2D8CC03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52B58B"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0B6092" w14:textId="77777777"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4C164"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F904"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0BB67C1C" w14:textId="77777777" w:rsidR="00863A18" w:rsidRPr="00923C59" w:rsidRDefault="00863A18" w:rsidP="00B23382">
      <w:pPr>
        <w:spacing w:line="276" w:lineRule="auto"/>
        <w:rPr>
          <w:rFonts w:ascii="Arial" w:hAnsi="Arial" w:cs="Arial"/>
        </w:rPr>
      </w:pPr>
      <w:r>
        <w:rPr>
          <w:rFonts w:ascii="Arial" w:hAnsi="Arial" w:cs="Arial"/>
        </w:rPr>
        <w:br w:type="page"/>
      </w:r>
    </w:p>
    <w:p w14:paraId="72C40341"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4BDC09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5E920A9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23AD235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44327ED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60384EE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6B37BD1F"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545F39D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643B80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9BC43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2671942A"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6E4DE4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D3F1DE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396AF7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57A4742F"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B0A14C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2CCAF63F" w14:textId="77777777"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0155A954"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4DB835" w14:textId="7777777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16A0A80B"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2C5B6452"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49246BB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154521B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82B92A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AA689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41F5FC78"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14E362EF"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2572E68" w14:textId="77777777"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159C45D8"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27301EE6"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7C1E369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2E2050C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28C80F74"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E05A63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9C653FC"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2890D9BE"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57FE16C7"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49BCB871"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7FCB35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64783CAF"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438CE5F0" w14:textId="77777777" w:rsidR="00E41A15" w:rsidRDefault="00E41A15" w:rsidP="00E41A15">
      <w:pPr>
        <w:spacing w:before="120" w:after="40" w:line="276" w:lineRule="auto"/>
        <w:rPr>
          <w:color w:val="000000"/>
          <w:highlight w:val="green"/>
        </w:rPr>
      </w:pPr>
    </w:p>
    <w:p w14:paraId="5C0EFD84" w14:textId="77777777" w:rsidR="00E41A15" w:rsidRPr="00E41A15" w:rsidRDefault="00E41A15" w:rsidP="00E41A15">
      <w:pPr>
        <w:spacing w:before="120" w:after="40" w:line="276" w:lineRule="auto"/>
        <w:rPr>
          <w:color w:val="000000"/>
          <w:highlight w:val="green"/>
        </w:rPr>
      </w:pPr>
    </w:p>
    <w:p w14:paraId="73BCF4FD" w14:textId="77777777"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lastRenderedPageBreak/>
        <w:t>Sección 4 — Datos:</w:t>
      </w:r>
    </w:p>
    <w:p w14:paraId="330F91EF"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Datos requeridos: fuentes, tipos y presencia de datos personales, de datos sensibles, de datos biométricos o de información sujeta a reserva tributaria.</w:t>
      </w:r>
    </w:p>
    <w:p w14:paraId="775E59C2"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79A662CE" w14:textId="77777777"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7F29786F" w14:textId="77777777"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74FE4769"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5A06888B"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7B13102"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73B204DF"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F71D57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1D17638B" w14:textId="7777777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25528425"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69A43F34" w14:textId="77777777"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5D199DD5" w14:textId="77777777"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1B3E2" w14:textId="77777777" w:rsidR="00872F54" w:rsidRDefault="00872F54">
      <w:pPr>
        <w:spacing w:after="0" w:line="240" w:lineRule="auto"/>
      </w:pPr>
      <w:r>
        <w:separator/>
      </w:r>
    </w:p>
  </w:endnote>
  <w:endnote w:type="continuationSeparator" w:id="0">
    <w:p w14:paraId="34327E13" w14:textId="77777777" w:rsidR="00872F54" w:rsidRDefault="00872F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87CF"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FA7C8" w14:textId="77777777" w:rsidR="00872F54" w:rsidRDefault="00872F54">
      <w:pPr>
        <w:spacing w:after="0" w:line="240" w:lineRule="auto"/>
      </w:pPr>
      <w:r>
        <w:separator/>
      </w:r>
    </w:p>
  </w:footnote>
  <w:footnote w:type="continuationSeparator" w:id="0">
    <w:p w14:paraId="4FC3D835" w14:textId="77777777" w:rsidR="00872F54" w:rsidRDefault="00872F54">
      <w:pPr>
        <w:spacing w:after="0" w:line="240" w:lineRule="auto"/>
      </w:pPr>
      <w:r>
        <w:continuationSeparator/>
      </w:r>
    </w:p>
  </w:footnote>
  <w:footnote w:id="1">
    <w:p w14:paraId="7B7C9986"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761AA10A"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76A0E41B"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155BDA2B"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FCD6EE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2542A2"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3B79EDBC"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4FA21791"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186F0074"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75710F65"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0D688ACF"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7EA1D713"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18CA3765" w14:textId="77777777" w:rsidTr="00BE16A3">
      <w:trPr>
        <w:trHeight w:val="474"/>
        <w:jc w:val="right"/>
      </w:trPr>
      <w:tc>
        <w:tcPr>
          <w:tcW w:w="4492" w:type="pct"/>
          <w:tcBorders>
            <w:right w:val="single" w:sz="6" w:space="0" w:color="000000"/>
          </w:tcBorders>
        </w:tcPr>
        <w:p w14:paraId="0DB6E896"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3D058B9F"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0BBCEFF"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096A"/>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073F3"/>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5FB3"/>
    <w:rsid w:val="00567233"/>
    <w:rsid w:val="00567C78"/>
    <w:rsid w:val="00570612"/>
    <w:rsid w:val="00577C4C"/>
    <w:rsid w:val="005823E6"/>
    <w:rsid w:val="00590BAB"/>
    <w:rsid w:val="00594919"/>
    <w:rsid w:val="005B30EE"/>
    <w:rsid w:val="005B3F5B"/>
    <w:rsid w:val="005C21BA"/>
    <w:rsid w:val="005C3A70"/>
    <w:rsid w:val="005C4042"/>
    <w:rsid w:val="005C67EA"/>
    <w:rsid w:val="005D216F"/>
    <w:rsid w:val="005D5880"/>
    <w:rsid w:val="005D662A"/>
    <w:rsid w:val="005D754C"/>
    <w:rsid w:val="005F24C2"/>
    <w:rsid w:val="005F3265"/>
    <w:rsid w:val="0060099A"/>
    <w:rsid w:val="00603B7D"/>
    <w:rsid w:val="00617198"/>
    <w:rsid w:val="006248C0"/>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35D"/>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2F54"/>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04AE5"/>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1508"/>
    <w:rsid w:val="00AA2DB4"/>
    <w:rsid w:val="00AB0407"/>
    <w:rsid w:val="00AB5DBB"/>
    <w:rsid w:val="00AC727E"/>
    <w:rsid w:val="00AD458B"/>
    <w:rsid w:val="00AD5F7D"/>
    <w:rsid w:val="00AE1F2D"/>
    <w:rsid w:val="00AE3DBA"/>
    <w:rsid w:val="00AE6854"/>
    <w:rsid w:val="00AF13D8"/>
    <w:rsid w:val="00AF2BA4"/>
    <w:rsid w:val="00B065C5"/>
    <w:rsid w:val="00B10861"/>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528BB"/>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41A15"/>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775C3"/>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03FE"/>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3.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07781DB-EED9-4359-8AD9-68137B52B7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10693</TotalTime>
  <Pages>55</Pages>
  <Words>18929</Words>
  <Characters>104110</Characters>
  <Application>Microsoft Office Word</Application>
  <DocSecurity>0</DocSecurity>
  <Lines>867</Lines>
  <Paragraphs>245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253</cp:revision>
  <dcterms:created xsi:type="dcterms:W3CDTF">2026-03-23T21:09:00Z</dcterms:created>
  <dcterms:modified xsi:type="dcterms:W3CDTF">2026-09-02T14:38:00Z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