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A15F" w14:textId="77777777" w:rsidR="0060099A" w:rsidRPr="00863A18" w:rsidRDefault="0060099A" w:rsidP="00ED2DC8">
      <w:pPr>
        <w:spacing w:after="0" w:line="240" w:lineRule="auto"/>
        <w:jc w:val="center"/>
        <w:rPr>
          <w:rFonts w:ascii="Arial" w:hAnsi="Arial" w:cs="Arial"/>
        </w:rPr>
      </w:pPr>
      <w:bookmarkStart w:id="0" w:name="_Hlk8641159"/>
    </w:p>
    <w:bookmarkEnd w:id="0"/>
    <w:p w14:paraId="55768ACF" w14:textId="77777777" w:rsidR="0060099A" w:rsidRPr="00863A18" w:rsidRDefault="0060099A" w:rsidP="00ED2DC8">
      <w:pPr>
        <w:spacing w:after="0" w:line="240" w:lineRule="auto"/>
        <w:jc w:val="center"/>
        <w:rPr>
          <w:rFonts w:ascii="Arial" w:hAnsi="Arial" w:cs="Arial"/>
        </w:rPr>
      </w:pPr>
    </w:p>
    <w:p w14:paraId="3FB8041C" w14:textId="77777777" w:rsidR="0060099A" w:rsidRPr="00863A18" w:rsidRDefault="0060099A" w:rsidP="00ED2DC8">
      <w:pPr>
        <w:spacing w:after="0" w:line="240" w:lineRule="auto"/>
        <w:jc w:val="center"/>
        <w:rPr>
          <w:rFonts w:ascii="Arial" w:hAnsi="Arial" w:cs="Arial"/>
        </w:rPr>
      </w:pPr>
    </w:p>
    <w:p w14:paraId="11828901" w14:textId="77777777" w:rsidR="0060099A" w:rsidRPr="00863A18" w:rsidRDefault="0060099A" w:rsidP="00ED2DC8">
      <w:pPr>
        <w:spacing w:after="0" w:line="240" w:lineRule="auto"/>
        <w:jc w:val="center"/>
        <w:rPr>
          <w:rFonts w:ascii="Arial" w:hAnsi="Arial" w:cs="Arial"/>
        </w:rPr>
      </w:pPr>
    </w:p>
    <w:p w14:paraId="57CEB53E" w14:textId="77777777" w:rsidR="0060099A" w:rsidRPr="00863A18" w:rsidRDefault="0060099A" w:rsidP="00ED2DC8">
      <w:pPr>
        <w:spacing w:after="0" w:line="240" w:lineRule="auto"/>
        <w:jc w:val="center"/>
        <w:rPr>
          <w:rFonts w:ascii="Arial" w:hAnsi="Arial" w:cs="Arial"/>
        </w:rPr>
      </w:pPr>
    </w:p>
    <w:p w14:paraId="300BE91C" w14:textId="77777777" w:rsidR="0060099A" w:rsidRPr="00863A18" w:rsidRDefault="0060099A" w:rsidP="00ED2DC8">
      <w:pPr>
        <w:spacing w:after="0" w:line="240" w:lineRule="auto"/>
        <w:jc w:val="center"/>
        <w:rPr>
          <w:rFonts w:ascii="Arial" w:hAnsi="Arial" w:cs="Arial"/>
          <w:b/>
          <w:bCs/>
        </w:rPr>
      </w:pPr>
      <w:r>
        <w:rPr>
          <w:rFonts w:ascii="Arial" w:hAnsi="Arial" w:cs="Arial"/>
          <w:b/>
          <w:noProof/>
        </w:rPr>
        <w:drawing>
          <wp:anchor distT="0" distB="0" distL="114300" distR="114300" simplePos="0" relativeHeight="251659264" behindDoc="1" locked="0" layoutInCell="1" allowOverlap="1" wp14:anchorId="3AC8DC74" wp14:editId="46BE3372">
            <wp:simplePos x="0" y="0"/>
            <wp:positionH relativeFrom="margin">
              <wp:align>right</wp:align>
            </wp:positionH>
            <wp:positionV relativeFrom="margin">
              <wp:posOffset>816610</wp:posOffset>
            </wp:positionV>
            <wp:extent cx="3300095" cy="989965"/>
            <wp:effectExtent l="0" t="0" r="0" b="635"/>
            <wp:wrapNone/>
            <wp:docPr id="3" name="Imagen 1" descr="LOGO SUNAT nuevo-01.png"/>
            <wp:cNvGraphicFramePr/>
            <a:graphic xmlns:a="http://schemas.openxmlformats.org/drawingml/2006/main">
              <a:graphicData uri="http://schemas.openxmlformats.org/drawingml/2006/picture">
                <pic:pic xmlns:pic="http://schemas.openxmlformats.org/drawingml/2006/picture">
                  <pic:nvPicPr>
                    <pic:cNvPr id="11" name="Imagen 10" descr="LOGO SUNAT nuevo-01.pn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0095" cy="989965"/>
                    </a:xfrm>
                    <a:prstGeom prst="rect">
                      <a:avLst/>
                    </a:prstGeom>
                  </pic:spPr>
                </pic:pic>
              </a:graphicData>
            </a:graphic>
            <wp14:sizeRelH relativeFrom="margin">
              <wp14:pctWidth>0</wp14:pctWidth>
            </wp14:sizeRelH>
            <wp14:sizeRelV relativeFrom="margin">
              <wp14:pctHeight>0</wp14:pctHeight>
            </wp14:sizeRelV>
          </wp:anchor>
        </w:drawing>
      </w:r>
    </w:p>
    <w:p w14:paraId="53FAABFD" w14:textId="77777777" w:rsidR="0060099A" w:rsidRPr="00863A18" w:rsidRDefault="0060099A" w:rsidP="00ED2DC8">
      <w:pPr>
        <w:spacing w:after="0" w:line="240" w:lineRule="auto"/>
        <w:jc w:val="center"/>
        <w:rPr>
          <w:rFonts w:ascii="Arial" w:hAnsi="Arial" w:cs="Arial"/>
          <w:b/>
          <w:bCs/>
        </w:rPr>
      </w:pPr>
    </w:p>
    <w:p w14:paraId="52A4FA6D" w14:textId="77777777" w:rsidR="0060099A" w:rsidRPr="00863A18" w:rsidRDefault="0060099A" w:rsidP="00ED2DC8">
      <w:pPr>
        <w:spacing w:after="0" w:line="240" w:lineRule="auto"/>
        <w:jc w:val="center"/>
        <w:rPr>
          <w:rFonts w:ascii="Arial" w:hAnsi="Arial" w:cs="Arial"/>
          <w:b/>
          <w:bCs/>
        </w:rPr>
      </w:pPr>
    </w:p>
    <w:p w14:paraId="1E28088F" w14:textId="77777777" w:rsidR="00521B40" w:rsidRPr="00863A18" w:rsidRDefault="00521B40" w:rsidP="00ED2DC8">
      <w:pPr>
        <w:spacing w:after="0" w:line="240" w:lineRule="auto"/>
        <w:jc w:val="right"/>
        <w:rPr>
          <w:rFonts w:ascii="Arial" w:hAnsi="Arial" w:cs="Arial"/>
          <w:b/>
          <w:bCs/>
          <w:sz w:val="56"/>
          <w:szCs w:val="56"/>
        </w:rPr>
      </w:pPr>
    </w:p>
    <w:p w14:paraId="00DD0B14" w14:textId="77777777" w:rsidR="00521B40" w:rsidRPr="00863A18" w:rsidRDefault="00521B40" w:rsidP="00ED2DC8">
      <w:pPr>
        <w:spacing w:after="0" w:line="240" w:lineRule="auto"/>
        <w:jc w:val="right"/>
        <w:rPr>
          <w:rFonts w:ascii="Arial" w:hAnsi="Arial" w:cs="Arial"/>
          <w:b/>
          <w:bCs/>
          <w:sz w:val="56"/>
          <w:szCs w:val="56"/>
        </w:rPr>
      </w:pPr>
    </w:p>
    <w:p w14:paraId="3AFEA96D" w14:textId="77777777" w:rsidR="00521B40" w:rsidRPr="00863A18" w:rsidRDefault="00521B40" w:rsidP="00ED2DC8">
      <w:pPr>
        <w:spacing w:after="0" w:line="240" w:lineRule="auto"/>
        <w:jc w:val="right"/>
        <w:rPr>
          <w:rFonts w:ascii="Arial" w:hAnsi="Arial" w:cs="Arial"/>
          <w:b/>
          <w:bCs/>
          <w:sz w:val="56"/>
          <w:szCs w:val="56"/>
        </w:rPr>
      </w:pPr>
    </w:p>
    <w:p w14:paraId="56B6860D" w14:textId="77777777" w:rsidR="0060099A" w:rsidRPr="00863A18" w:rsidRDefault="0060099A" w:rsidP="00ED2DC8">
      <w:pPr>
        <w:spacing w:after="0" w:line="240" w:lineRule="auto"/>
        <w:jc w:val="right"/>
        <w:rPr>
          <w:rFonts w:ascii="Arial" w:hAnsi="Arial" w:cs="Arial"/>
          <w:sz w:val="56"/>
          <w:szCs w:val="56"/>
        </w:rPr>
      </w:pPr>
      <w:r>
        <w:rPr>
          <w:rFonts w:ascii="Arial" w:hAnsi="Arial" w:cs="Arial"/>
          <w:b/>
          <w:bCs/>
          <w:sz w:val="56"/>
          <w:szCs w:val="56"/>
        </w:rPr>
        <w:t>Directiva de Gobierno, Gestión del Ciclo de Vida y Uso Responsable de los Sistemas Basados en Inteligencia Artificial en la SUNAT</w:t>
      </w:r>
    </w:p>
    <w:p w14:paraId="334182A8" w14:textId="77777777" w:rsidR="0060099A" w:rsidRPr="00863A18" w:rsidRDefault="0060099A" w:rsidP="00ED2DC8">
      <w:pPr>
        <w:pStyle w:val="Versin"/>
        <w:jc w:val="right"/>
        <w:rPr>
          <w:rFonts w:ascii="Arial" w:hAnsi="Arial" w:cs="Arial"/>
        </w:rPr>
      </w:pPr>
      <w:r>
        <w:rPr>
          <w:rFonts w:ascii="Arial" w:hAnsi="Arial" w:cs="Arial"/>
        </w:rPr>
        <w:t>Versión 1.0</w:t>
      </w:r>
    </w:p>
    <w:p w14:paraId="733E2A04" w14:textId="77777777" w:rsidR="0060099A" w:rsidRPr="00863A18" w:rsidRDefault="0060099A" w:rsidP="00ED2DC8">
      <w:pPr>
        <w:spacing w:after="0" w:line="240" w:lineRule="auto"/>
        <w:jc w:val="right"/>
        <w:rPr>
          <w:rFonts w:ascii="Arial" w:eastAsiaTheme="minorHAnsi" w:hAnsi="Arial" w:cs="Arial"/>
          <w:b/>
          <w:sz w:val="56"/>
          <w:szCs w:val="56"/>
        </w:rPr>
      </w:pPr>
    </w:p>
    <w:p w14:paraId="32DEC421" w14:textId="77777777" w:rsidR="0060099A" w:rsidRPr="00863A18" w:rsidRDefault="0060099A" w:rsidP="00ED2DC8">
      <w:pPr>
        <w:spacing w:after="0" w:line="240" w:lineRule="auto"/>
        <w:jc w:val="right"/>
        <w:rPr>
          <w:rFonts w:ascii="Arial" w:eastAsiaTheme="minorHAnsi" w:hAnsi="Arial" w:cs="Arial"/>
          <w:b/>
        </w:rPr>
      </w:pPr>
      <w:r>
        <w:rPr>
          <w:rFonts w:ascii="Arial" w:hAnsi="Arial" w:cs="Arial"/>
          <w:noProof/>
        </w:rPr>
        <mc:AlternateContent>
          <mc:Choice Requires="wps">
            <w:drawing>
              <wp:inline distT="0" distB="0" distL="0" distR="0" wp14:anchorId="09C86612" wp14:editId="68008938">
                <wp:extent cx="1786480" cy="603250"/>
                <wp:effectExtent l="19050" t="19050" r="23495" b="25400"/>
                <wp:docPr id="1" name="Rectángulo: esquinas redondead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480" cy="603250"/>
                        </a:xfrm>
                        <a:prstGeom prst="roundRect">
                          <a:avLst>
                            <a:gd name="adj" fmla="val 16667"/>
                          </a:avLst>
                        </a:prstGeom>
                        <a:solidFill>
                          <a:srgbClr val="FFFFFF"/>
                        </a:solidFill>
                        <a:ln w="28575">
                          <a:solidFill>
                            <a:srgbClr val="000000"/>
                          </a:solidFill>
                          <a:round/>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14:paraId="1C3A1D1B" w14:textId="77777777" w:rsidR="0060099A" w:rsidRPr="0060099A" w:rsidRDefault="0060099A" w:rsidP="0060099A">
                            <w:pPr>
                              <w:spacing w:line="276" w:lineRule="auto"/>
                              <w:jc w:val="center"/>
                              <w:rPr>
                                <w:rFonts w:ascii="Arial" w:hAnsi="Arial" w:cs="Arial"/>
                                <w:b/>
                                <w:u w:val="single"/>
                              </w:rPr>
                            </w:pPr>
                            <w:r>
                              <w:rPr>
                                <w:rFonts w:ascii="Arial" w:hAnsi="Arial" w:cs="Arial"/>
                                <w:b/>
                                <w:u w:val="single"/>
                              </w:rPr>
                              <w:t>Código:</w:t>
                            </w:r>
                          </w:p>
                          <w:p w14:paraId="7C7B5EFC" w14:textId="77777777" w:rsidR="0060099A" w:rsidRPr="0060099A" w:rsidRDefault="0060099A" w:rsidP="0060099A">
                            <w:pPr>
                              <w:spacing w:line="276" w:lineRule="auto"/>
                              <w:jc w:val="center"/>
                              <w:rPr>
                                <w:rFonts w:ascii="Arial" w:hAnsi="Arial" w:cs="Arial"/>
                                <w:b/>
                              </w:rPr>
                            </w:pPr>
                            <w:r>
                              <w:rPr>
                                <w:rFonts w:ascii="Arial" w:hAnsi="Arial" w:cs="Arial"/>
                                <w:b/>
                              </w:rPr>
                              <w:t>SUNAT-DIR-0X</w:t>
                            </w:r>
                          </w:p>
                        </w:txbxContent>
                      </wps:txbx>
                      <wps:bodyPr rot="0" vert="horz" wrap="square" lIns="91440" tIns="45720" rIns="91440" bIns="45720" anchor="t" anchorCtr="0" upright="1">
                        <a:noAutofit/>
                      </wps:bodyPr>
                    </wps:wsp>
                  </a:graphicData>
                </a:graphic>
              </wp:inline>
            </w:drawing>
          </mc:Choice>
          <mc:Fallback>
            <w:pict>
              <v:roundrect w14:anchorId="09C86612" id="Rectángulo: esquinas redondeadas 2" o:spid="_x0000_s1026" style="width:140.65pt;height:47.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" strokeweight="2.25pt">
                <v:shadow offset="6pt,6pt"/>
                <v:textbox>
                  <w:txbxContent>
                    <w:p w14:paraId="1C3A1D1B" w14:textId="77777777" w:rsidR="0060099A" w:rsidRPr="0060099A" w:rsidRDefault="0060099A" w:rsidP="0060099A">
                      <w:pPr>
                        <w:spacing w:line="276" w:lineRule="auto"/>
                        <w:jc w:val="center"/>
                        <w:rPr>
                          <w:rFonts w:ascii="Arial" w:hAnsi="Arial" w:cs="Arial"/>
                          <w:b/>
                          <w:u w:val="single"/>
                        </w:rPr>
                      </w:pPr>
                      <w:r>
                        <w:rPr>
                          <w:rFonts w:ascii="Arial" w:hAnsi="Arial" w:cs="Arial"/>
                          <w:b/>
                          <w:u w:val="single"/>
                        </w:rPr>
                        <w:t>Código:</w:t>
                      </w:r>
                    </w:p>
                    <w:p w14:paraId="7C7B5EFC" w14:textId="77777777" w:rsidR="0060099A" w:rsidRPr="0060099A" w:rsidRDefault="0060099A" w:rsidP="0060099A">
                      <w:pPr>
                        <w:spacing w:line="276" w:lineRule="auto"/>
                        <w:jc w:val="center"/>
                        <w:rPr>
                          <w:rFonts w:ascii="Arial" w:hAnsi="Arial" w:cs="Arial"/>
                          <w:b/>
                        </w:rPr>
                      </w:pPr>
                      <w:r>
                        <w:rPr>
                          <w:rFonts w:ascii="Arial" w:hAnsi="Arial" w:cs="Arial"/>
                          <w:b/>
                        </w:rPr>
                        <w:t>SUNAT-DIR-0X</w:t>
                      </w:r>
                    </w:p>
                  </w:txbxContent>
                </v:textbox>
                <w10:anchorlock/>
              </v:roundrect>
            </w:pict>
          </mc:Fallback>
        </mc:AlternateContent>
      </w:r>
    </w:p>
    <w:p w14:paraId="2716F663" w14:textId="77777777" w:rsidR="0060099A" w:rsidRPr="00863A18" w:rsidRDefault="0060099A" w:rsidP="00ED2DC8">
      <w:pPr>
        <w:spacing w:after="0" w:line="240" w:lineRule="auto"/>
        <w:jc w:val="center"/>
        <w:rPr>
          <w:rFonts w:ascii="Arial" w:eastAsia="Calibri" w:hAnsi="Arial" w:cs="Arial"/>
        </w:rPr>
      </w:pPr>
    </w:p>
    <w:p w14:paraId="36F709FC" w14:textId="77777777" w:rsidR="0060099A" w:rsidRPr="00863A18" w:rsidRDefault="0060099A" w:rsidP="00ED2DC8">
      <w:pPr>
        <w:spacing w:after="0" w:line="240" w:lineRule="auto"/>
        <w:jc w:val="center"/>
        <w:rPr>
          <w:rFonts w:ascii="Arial" w:eastAsia="Calibri" w:hAnsi="Arial" w:cs="Arial"/>
        </w:rPr>
      </w:pPr>
    </w:p>
    <w:p w14:paraId="3E46D01B" w14:textId="77777777" w:rsidR="0060099A" w:rsidRPr="00863A18" w:rsidRDefault="0060099A" w:rsidP="00ED2DC8">
      <w:pPr>
        <w:spacing w:after="0" w:line="240" w:lineRule="auto"/>
        <w:jc w:val="center"/>
        <w:rPr>
          <w:rFonts w:ascii="Arial" w:eastAsia="Calibri" w:hAnsi="Arial" w:cs="Arial"/>
        </w:rPr>
      </w:pPr>
    </w:p>
    <w:p w14:paraId="3DAA6131" w14:textId="77777777" w:rsidR="0060099A" w:rsidRPr="00863A18" w:rsidRDefault="0060099A" w:rsidP="00ED2DC8">
      <w:pPr>
        <w:spacing w:after="0" w:line="240" w:lineRule="auto"/>
        <w:jc w:val="center"/>
        <w:rPr>
          <w:rFonts w:ascii="Arial" w:eastAsia="Calibri" w:hAnsi="Arial" w:cs="Arial"/>
        </w:rPr>
      </w:pPr>
    </w:p>
    <w:p w14:paraId="4C5F7648" w14:textId="77777777" w:rsidR="00521B40" w:rsidRPr="00863A18" w:rsidRDefault="00521B40" w:rsidP="00ED2DC8">
      <w:pPr>
        <w:spacing w:after="0" w:line="240" w:lineRule="auto"/>
        <w:jc w:val="center"/>
        <w:rPr>
          <w:rFonts w:ascii="Arial" w:eastAsia="Calibri" w:hAnsi="Arial" w:cs="Arial"/>
        </w:rPr>
      </w:pPr>
    </w:p>
    <w:p w14:paraId="05498E10" w14:textId="77777777" w:rsidR="00521B40" w:rsidRPr="00863A18" w:rsidRDefault="00521B40" w:rsidP="00ED2DC8">
      <w:pPr>
        <w:spacing w:after="0" w:line="240" w:lineRule="auto"/>
        <w:jc w:val="center"/>
        <w:rPr>
          <w:rFonts w:ascii="Arial" w:eastAsia="Calibri" w:hAnsi="Arial" w:cs="Arial"/>
        </w:rPr>
      </w:pPr>
    </w:p>
    <w:p w14:paraId="71DBB07C" w14:textId="77777777" w:rsidR="004503ED" w:rsidRDefault="004503ED" w:rsidP="00ED2DC8">
      <w:pPr>
        <w:spacing w:after="0" w:line="240" w:lineRule="auto"/>
        <w:jc w:val="center"/>
        <w:rPr>
          <w:rFonts w:ascii="Arial" w:eastAsia="Calibri" w:hAnsi="Arial" w:cs="Arial"/>
        </w:rPr>
      </w:pPr>
    </w:p>
    <w:p w14:paraId="140E797D" w14:textId="77777777" w:rsidR="004503ED" w:rsidRPr="00863A18" w:rsidRDefault="004503ED" w:rsidP="00ED2DC8">
      <w:pPr>
        <w:spacing w:after="0" w:line="240" w:lineRule="auto"/>
        <w:jc w:val="center"/>
        <w:rPr>
          <w:rFonts w:ascii="Arial" w:eastAsia="Calibri" w:hAnsi="Arial" w:cs="Arial"/>
        </w:rPr>
      </w:pPr>
    </w:p>
    <w:p w14:paraId="0A576E61" w14:textId="77777777" w:rsidR="000C43E2" w:rsidRPr="002222E3" w:rsidRDefault="002222E3" w:rsidP="00ED2DC8">
      <w:pPr>
        <w:spacing w:after="0" w:line="240" w:lineRule="auto"/>
        <w:jc w:val="center"/>
        <w:rPr>
          <w:rFonts w:ascii="Arial" w:hAnsi="Arial" w:cs="Arial"/>
          <w:b/>
          <w:bCs/>
          <w:sz w:val="32"/>
          <w:szCs w:val="32"/>
        </w:rPr>
      </w:pPr>
      <w:r>
        <w:rPr>
          <w:rFonts w:ascii="Arial" w:hAnsi="Arial" w:cs="Arial"/>
          <w:b/>
          <w:bCs/>
          <w:sz w:val="32"/>
          <w:szCs w:val="32"/>
        </w:rPr>
        <w:t>Comité de Gobierno y Transformación Digital</w:t>
      </w:r>
    </w:p>
    <w:p w14:paraId="57323B08" w14:textId="77777777" w:rsidR="0060099A" w:rsidRPr="00863A18" w:rsidRDefault="0060099A" w:rsidP="00ED2DC8">
      <w:pPr>
        <w:spacing w:after="0" w:line="240" w:lineRule="auto"/>
        <w:jc w:val="center"/>
        <w:rPr>
          <w:rFonts w:ascii="Arial" w:hAnsi="Arial" w:cs="Arial"/>
          <w:b/>
          <w:bCs/>
          <w:sz w:val="32"/>
          <w:szCs w:val="32"/>
        </w:rPr>
      </w:pPr>
      <w:r>
        <w:rPr>
          <w:rFonts w:ascii="Arial" w:hAnsi="Arial" w:cs="Arial"/>
          <w:b/>
          <w:bCs/>
          <w:sz w:val="32"/>
          <w:szCs w:val="32"/>
        </w:rPr>
        <w:t>Superintendencia Nacional de Aduanas y de Administración Tributaria</w:t>
      </w:r>
    </w:p>
    <w:p w14:paraId="3D0F79CC" w14:textId="77777777" w:rsidR="0060099A" w:rsidRPr="00863A18" w:rsidRDefault="0060099A" w:rsidP="00ED2DC8">
      <w:pPr>
        <w:spacing w:after="0" w:line="240" w:lineRule="auto"/>
        <w:jc w:val="center"/>
        <w:rPr>
          <w:rFonts w:ascii="Arial" w:hAnsi="Arial" w:cs="Arial"/>
          <w:b/>
          <w:bCs/>
          <w:sz w:val="32"/>
          <w:szCs w:val="32"/>
        </w:rPr>
      </w:pPr>
    </w:p>
    <w:p w14:paraId="15C0636D" w14:textId="77777777" w:rsidR="0060099A" w:rsidRPr="00863A18" w:rsidRDefault="003204D8" w:rsidP="00ED2DC8">
      <w:pPr>
        <w:spacing w:after="0" w:line="240" w:lineRule="auto"/>
        <w:jc w:val="center"/>
        <w:rPr>
          <w:rFonts w:ascii="Arial" w:hAnsi="Arial" w:cs="Arial"/>
          <w:b/>
          <w:bCs/>
          <w:sz w:val="32"/>
          <w:szCs w:val="32"/>
        </w:rPr>
      </w:pPr>
      <w:r>
        <w:rPr>
          <w:rFonts w:ascii="Arial" w:hAnsi="Arial" w:cs="Arial"/>
          <w:b/>
          <w:bCs/>
          <w:sz w:val="32"/>
          <w:szCs w:val="32"/>
        </w:rPr>
        <w:t>Agosto 2026</w:t>
      </w:r>
    </w:p>
    <w:p w14:paraId="10B2F7AF" w14:textId="77777777" w:rsidR="00B87F34" w:rsidRPr="00863A18" w:rsidRDefault="00B87F34" w:rsidP="00ED2DC8">
      <w:pPr>
        <w:spacing w:after="0" w:line="240" w:lineRule="auto"/>
        <w:rPr>
          <w:rFonts w:ascii="Arial" w:hAnsi="Arial" w:cs="Arial"/>
        </w:rPr>
        <w:sectPr w:rsidR="00B87F34" w:rsidRPr="00863A18">
          <w:pgSz w:w="11906" w:h="16838"/>
          <w:pgMar w:top="1701" w:right="1418" w:bottom="1701" w:left="1701" w:header="708" w:footer="708" w:gutter="0"/>
          <w:cols w:space="720"/>
          <w:docGrid w:linePitch="360"/>
        </w:sectPr>
      </w:pPr>
    </w:p>
    <w:p w14:paraId="3CD4B90F" w14:textId="77777777" w:rsidR="00B87F34" w:rsidRDefault="002102ED" w:rsidP="00B23382">
      <w:pPr>
        <w:spacing w:after="0" w:line="240" w:lineRule="auto"/>
        <w:jc w:val="center"/>
        <w:rPr>
          <w:rFonts w:ascii="Arial" w:eastAsia="Arial" w:hAnsi="Arial" w:cs="Arial"/>
          <w:b/>
          <w:bCs/>
        </w:rPr>
      </w:pPr>
      <w:r>
        <w:rPr>
          <w:rFonts w:ascii="Arial" w:eastAsia="Arial" w:hAnsi="Arial" w:cs="Arial"/>
          <w:b/>
          <w:bCs/>
        </w:rPr>
        <w:lastRenderedPageBreak/>
        <w:t>ÍNDICE</w:t>
      </w:r>
    </w:p>
    <w:p w14:paraId="47CC4F0A" w14:textId="77777777" w:rsidR="00833450" w:rsidRPr="00863A18" w:rsidRDefault="00833450" w:rsidP="00B23382">
      <w:pPr>
        <w:spacing w:after="0" w:line="240" w:lineRule="auto"/>
        <w:jc w:val="center"/>
        <w:rPr>
          <w:rFonts w:ascii="Arial" w:hAnsi="Arial" w:cs="Arial"/>
        </w:rPr>
      </w:pPr>
    </w:p>
    <w:p w14:paraId="46E9347A" w14:textId="2A07E23D" w:rsidR="00755CA8" w:rsidRDefault="0060099A">
      <w:pPr>
        <w:pStyle w:val="TDC1"/>
        <w:rPr>
          <w:b w:val="0"/>
          <w:kern w:val="2"/>
          <w:sz w:val="24"/>
          <w:szCs w:val="24"/>
          <w:lang w:eastAsia="es-PE"/>
          <w14:ligatures w14:val="standardContextual"/>
        </w:rPr>
      </w:pPr>
      <w:r>
        <w:rPr>
          <w:rFonts w:ascii="Arial" w:hAnsi="Arial" w:cs="Arial"/>
          <w:bCs/>
          <w:noProof w:val="0"/>
          <w:szCs w:val="22"/>
        </w:rPr>
        <w:fldChar w:fldCharType="begin"/>
      </w:r>
      <w:r>
        <w:rPr>
          <w:rFonts w:ascii="Arial" w:hAnsi="Arial" w:cs="Arial"/>
          <w:bCs/>
          <w:noProof w:val="0"/>
          <w:szCs w:val="22"/>
        </w:rPr>
        <w:instrText xml:space="preserve"> TOC \o "1-3" \h \z \u </w:instrText>
      </w:r>
      <w:r>
        <w:rPr>
          <w:rFonts w:ascii="Arial" w:hAnsi="Arial" w:cs="Arial"/>
          <w:bCs/>
          <w:noProof w:val="0"/>
          <w:szCs w:val="22"/>
        </w:rPr>
        <w:fldChar w:fldCharType="separate"/>
      </w:r>
      <w:hyperlink w:anchor="_Toc239758629" w:history="1">
        <w:r w:rsidR="00755CA8" w:rsidRPr="003D71E6">
          <w:rPr>
            <w:rStyle w:val="Hipervnculo"/>
            <w:rFonts w:cs="Arial"/>
          </w:rPr>
          <w:t>I.</w:t>
        </w:r>
        <w:r w:rsidR="00755CA8">
          <w:rPr>
            <w:b w:val="0"/>
            <w:kern w:val="2"/>
            <w:sz w:val="24"/>
            <w:szCs w:val="24"/>
            <w:lang w:eastAsia="es-PE"/>
            <w14:ligatures w14:val="standardContextual"/>
          </w:rPr>
          <w:tab/>
        </w:r>
        <w:r w:rsidR="00755CA8" w:rsidRPr="003D71E6">
          <w:rPr>
            <w:rStyle w:val="Hipervnculo"/>
            <w:rFonts w:cs="Arial"/>
            <w:bCs/>
          </w:rPr>
          <w:t>OBJETIVO</w:t>
        </w:r>
        <w:r w:rsidR="00755CA8">
          <w:rPr>
            <w:webHidden/>
          </w:rPr>
          <w:tab/>
        </w:r>
        <w:r w:rsidR="00755CA8">
          <w:rPr>
            <w:webHidden/>
          </w:rPr>
          <w:fldChar w:fldCharType="begin"/>
        </w:r>
        <w:r w:rsidR="00755CA8">
          <w:rPr>
            <w:webHidden/>
          </w:rPr>
          <w:instrText xml:space="preserve"> PAGEREF _Toc239758629 \h </w:instrText>
        </w:r>
        <w:r w:rsidR="00755CA8">
          <w:rPr>
            <w:webHidden/>
          </w:rPr>
        </w:r>
        <w:r w:rsidR="00755CA8">
          <w:rPr>
            <w:webHidden/>
          </w:rPr>
          <w:fldChar w:fldCharType="separate"/>
        </w:r>
        <w:r w:rsidR="00755CA8">
          <w:rPr>
            <w:webHidden/>
          </w:rPr>
          <w:t>5</w:t>
        </w:r>
        <w:r w:rsidR="00755CA8">
          <w:rPr>
            <w:webHidden/>
          </w:rPr>
          <w:fldChar w:fldCharType="end"/>
        </w:r>
      </w:hyperlink>
    </w:p>
    <w:p w14:paraId="7B8F0016" w14:textId="240AFDB8" w:rsidR="00755CA8" w:rsidRDefault="00755CA8">
      <w:pPr>
        <w:pStyle w:val="TDC1"/>
        <w:rPr>
          <w:b w:val="0"/>
          <w:kern w:val="2"/>
          <w:sz w:val="24"/>
          <w:szCs w:val="24"/>
          <w:lang w:eastAsia="es-PE"/>
          <w14:ligatures w14:val="standardContextual"/>
        </w:rPr>
      </w:pPr>
      <w:hyperlink w:anchor="_Toc239758630" w:history="1">
        <w:r w:rsidRPr="003D71E6">
          <w:rPr>
            <w:rStyle w:val="Hipervnculo"/>
            <w:rFonts w:cs="Arial"/>
          </w:rPr>
          <w:t>II.</w:t>
        </w:r>
        <w:r>
          <w:rPr>
            <w:b w:val="0"/>
            <w:kern w:val="2"/>
            <w:sz w:val="24"/>
            <w:szCs w:val="24"/>
            <w:lang w:eastAsia="es-PE"/>
            <w14:ligatures w14:val="standardContextual"/>
          </w:rPr>
          <w:tab/>
        </w:r>
        <w:r w:rsidRPr="003D71E6">
          <w:rPr>
            <w:rStyle w:val="Hipervnculo"/>
            <w:rFonts w:cs="Arial"/>
            <w:bCs/>
          </w:rPr>
          <w:t>ALCANCE</w:t>
        </w:r>
        <w:r>
          <w:rPr>
            <w:webHidden/>
          </w:rPr>
          <w:tab/>
        </w:r>
        <w:r>
          <w:rPr>
            <w:webHidden/>
          </w:rPr>
          <w:fldChar w:fldCharType="begin"/>
        </w:r>
        <w:r>
          <w:rPr>
            <w:webHidden/>
          </w:rPr>
          <w:instrText xml:space="preserve"> PAGEREF _Toc239758630 \h </w:instrText>
        </w:r>
        <w:r>
          <w:rPr>
            <w:webHidden/>
          </w:rPr>
        </w:r>
        <w:r>
          <w:rPr>
            <w:webHidden/>
          </w:rPr>
          <w:fldChar w:fldCharType="separate"/>
        </w:r>
        <w:r>
          <w:rPr>
            <w:webHidden/>
          </w:rPr>
          <w:t>5</w:t>
        </w:r>
        <w:r>
          <w:rPr>
            <w:webHidden/>
          </w:rPr>
          <w:fldChar w:fldCharType="end"/>
        </w:r>
      </w:hyperlink>
    </w:p>
    <w:p w14:paraId="38034F0B" w14:textId="2334242C" w:rsidR="00755CA8" w:rsidRDefault="00755CA8">
      <w:pPr>
        <w:pStyle w:val="TDC1"/>
        <w:rPr>
          <w:b w:val="0"/>
          <w:kern w:val="2"/>
          <w:sz w:val="24"/>
          <w:szCs w:val="24"/>
          <w:lang w:eastAsia="es-PE"/>
          <w14:ligatures w14:val="standardContextual"/>
        </w:rPr>
      </w:pPr>
      <w:hyperlink w:anchor="_Toc239758631" w:history="1">
        <w:r w:rsidRPr="003D71E6">
          <w:rPr>
            <w:rStyle w:val="Hipervnculo"/>
            <w:rFonts w:cs="Arial"/>
          </w:rPr>
          <w:t>III.</w:t>
        </w:r>
        <w:r>
          <w:rPr>
            <w:b w:val="0"/>
            <w:kern w:val="2"/>
            <w:sz w:val="24"/>
            <w:szCs w:val="24"/>
            <w:lang w:eastAsia="es-PE"/>
            <w14:ligatures w14:val="standardContextual"/>
          </w:rPr>
          <w:tab/>
        </w:r>
        <w:r w:rsidRPr="003D71E6">
          <w:rPr>
            <w:rStyle w:val="Hipervnculo"/>
            <w:rFonts w:cs="Arial"/>
            <w:bCs/>
          </w:rPr>
          <w:t>BASE NORMATIVA</w:t>
        </w:r>
        <w:r>
          <w:rPr>
            <w:webHidden/>
          </w:rPr>
          <w:tab/>
        </w:r>
        <w:r>
          <w:rPr>
            <w:webHidden/>
          </w:rPr>
          <w:fldChar w:fldCharType="begin"/>
        </w:r>
        <w:r>
          <w:rPr>
            <w:webHidden/>
          </w:rPr>
          <w:instrText xml:space="preserve"> PAGEREF _Toc239758631 \h </w:instrText>
        </w:r>
        <w:r>
          <w:rPr>
            <w:webHidden/>
          </w:rPr>
        </w:r>
        <w:r>
          <w:rPr>
            <w:webHidden/>
          </w:rPr>
          <w:fldChar w:fldCharType="separate"/>
        </w:r>
        <w:r>
          <w:rPr>
            <w:webHidden/>
          </w:rPr>
          <w:t>5</w:t>
        </w:r>
        <w:r>
          <w:rPr>
            <w:webHidden/>
          </w:rPr>
          <w:fldChar w:fldCharType="end"/>
        </w:r>
      </w:hyperlink>
    </w:p>
    <w:p w14:paraId="71FC26FE" w14:textId="51BAAA81" w:rsidR="00755CA8" w:rsidRDefault="00755CA8">
      <w:pPr>
        <w:pStyle w:val="TDC1"/>
        <w:rPr>
          <w:b w:val="0"/>
          <w:kern w:val="2"/>
          <w:sz w:val="24"/>
          <w:szCs w:val="24"/>
          <w:lang w:eastAsia="es-PE"/>
          <w14:ligatures w14:val="standardContextual"/>
        </w:rPr>
      </w:pPr>
      <w:hyperlink w:anchor="_Toc239758632" w:history="1">
        <w:r w:rsidRPr="003D71E6">
          <w:rPr>
            <w:rStyle w:val="Hipervnculo"/>
            <w:rFonts w:cs="Arial"/>
          </w:rPr>
          <w:t>IV.</w:t>
        </w:r>
        <w:r>
          <w:rPr>
            <w:b w:val="0"/>
            <w:kern w:val="2"/>
            <w:sz w:val="24"/>
            <w:szCs w:val="24"/>
            <w:lang w:eastAsia="es-PE"/>
            <w14:ligatures w14:val="standardContextual"/>
          </w:rPr>
          <w:tab/>
        </w:r>
        <w:r w:rsidRPr="003D71E6">
          <w:rPr>
            <w:rStyle w:val="Hipervnculo"/>
            <w:rFonts w:cs="Arial"/>
            <w:bCs/>
          </w:rPr>
          <w:t>GLOSARIO DE TÉRMINOS</w:t>
        </w:r>
        <w:r>
          <w:rPr>
            <w:webHidden/>
          </w:rPr>
          <w:tab/>
        </w:r>
        <w:r>
          <w:rPr>
            <w:webHidden/>
          </w:rPr>
          <w:fldChar w:fldCharType="begin"/>
        </w:r>
        <w:r>
          <w:rPr>
            <w:webHidden/>
          </w:rPr>
          <w:instrText xml:space="preserve"> PAGEREF _Toc239758632 \h </w:instrText>
        </w:r>
        <w:r>
          <w:rPr>
            <w:webHidden/>
          </w:rPr>
        </w:r>
        <w:r>
          <w:rPr>
            <w:webHidden/>
          </w:rPr>
          <w:fldChar w:fldCharType="separate"/>
        </w:r>
        <w:r>
          <w:rPr>
            <w:webHidden/>
          </w:rPr>
          <w:t>8</w:t>
        </w:r>
        <w:r>
          <w:rPr>
            <w:webHidden/>
          </w:rPr>
          <w:fldChar w:fldCharType="end"/>
        </w:r>
      </w:hyperlink>
    </w:p>
    <w:p w14:paraId="7170E1D8" w14:textId="11477254" w:rsidR="00755CA8" w:rsidRDefault="00755CA8">
      <w:pPr>
        <w:pStyle w:val="TDC1"/>
        <w:rPr>
          <w:b w:val="0"/>
          <w:kern w:val="2"/>
          <w:sz w:val="24"/>
          <w:szCs w:val="24"/>
          <w:lang w:eastAsia="es-PE"/>
          <w14:ligatures w14:val="standardContextual"/>
        </w:rPr>
      </w:pPr>
      <w:hyperlink w:anchor="_Toc239758633" w:history="1">
        <w:r w:rsidRPr="003D71E6">
          <w:rPr>
            <w:rStyle w:val="Hipervnculo"/>
            <w:rFonts w:cs="Arial"/>
          </w:rPr>
          <w:t>V.</w:t>
        </w:r>
        <w:r>
          <w:rPr>
            <w:b w:val="0"/>
            <w:kern w:val="2"/>
            <w:sz w:val="24"/>
            <w:szCs w:val="24"/>
            <w:lang w:eastAsia="es-PE"/>
            <w14:ligatures w14:val="standardContextual"/>
          </w:rPr>
          <w:tab/>
        </w:r>
        <w:r w:rsidRPr="003D71E6">
          <w:rPr>
            <w:rStyle w:val="Hipervnculo"/>
            <w:rFonts w:cs="Arial"/>
            <w:bCs/>
          </w:rPr>
          <w:t>DISPOSICIONES GENERALES</w:t>
        </w:r>
        <w:r>
          <w:rPr>
            <w:webHidden/>
          </w:rPr>
          <w:tab/>
        </w:r>
        <w:r>
          <w:rPr>
            <w:webHidden/>
          </w:rPr>
          <w:fldChar w:fldCharType="begin"/>
        </w:r>
        <w:r>
          <w:rPr>
            <w:webHidden/>
          </w:rPr>
          <w:instrText xml:space="preserve"> PAGEREF _Toc239758633 \h </w:instrText>
        </w:r>
        <w:r>
          <w:rPr>
            <w:webHidden/>
          </w:rPr>
        </w:r>
        <w:r>
          <w:rPr>
            <w:webHidden/>
          </w:rPr>
          <w:fldChar w:fldCharType="separate"/>
        </w:r>
        <w:r>
          <w:rPr>
            <w:webHidden/>
          </w:rPr>
          <w:t>11</w:t>
        </w:r>
        <w:r>
          <w:rPr>
            <w:webHidden/>
          </w:rPr>
          <w:fldChar w:fldCharType="end"/>
        </w:r>
      </w:hyperlink>
    </w:p>
    <w:p w14:paraId="12951A2D" w14:textId="13584A7E" w:rsidR="00755CA8" w:rsidRDefault="00755CA8">
      <w:pPr>
        <w:pStyle w:val="TDC1"/>
        <w:rPr>
          <w:b w:val="0"/>
          <w:kern w:val="2"/>
          <w:sz w:val="24"/>
          <w:szCs w:val="24"/>
          <w:lang w:eastAsia="es-PE"/>
          <w14:ligatures w14:val="standardContextual"/>
        </w:rPr>
      </w:pPr>
      <w:hyperlink w:anchor="_Toc239758634" w:history="1">
        <w:r w:rsidRPr="003D71E6">
          <w:rPr>
            <w:rStyle w:val="Hipervnculo"/>
            <w:rFonts w:cs="Arial"/>
          </w:rPr>
          <w:t>VI.</w:t>
        </w:r>
        <w:r>
          <w:rPr>
            <w:b w:val="0"/>
            <w:kern w:val="2"/>
            <w:sz w:val="24"/>
            <w:szCs w:val="24"/>
            <w:lang w:eastAsia="es-PE"/>
            <w14:ligatures w14:val="standardContextual"/>
          </w:rPr>
          <w:tab/>
        </w:r>
        <w:r w:rsidRPr="003D71E6">
          <w:rPr>
            <w:rStyle w:val="Hipervnculo"/>
            <w:rFonts w:cs="Arial"/>
            <w:bCs/>
          </w:rPr>
          <w:t>DISPOSICIONES ESPECÍFICAS</w:t>
        </w:r>
        <w:r>
          <w:rPr>
            <w:webHidden/>
          </w:rPr>
          <w:tab/>
        </w:r>
        <w:r>
          <w:rPr>
            <w:webHidden/>
          </w:rPr>
          <w:fldChar w:fldCharType="begin"/>
        </w:r>
        <w:r>
          <w:rPr>
            <w:webHidden/>
          </w:rPr>
          <w:instrText xml:space="preserve"> PAGEREF _Toc239758634 \h </w:instrText>
        </w:r>
        <w:r>
          <w:rPr>
            <w:webHidden/>
          </w:rPr>
        </w:r>
        <w:r>
          <w:rPr>
            <w:webHidden/>
          </w:rPr>
          <w:fldChar w:fldCharType="separate"/>
        </w:r>
        <w:r>
          <w:rPr>
            <w:webHidden/>
          </w:rPr>
          <w:t>20</w:t>
        </w:r>
        <w:r>
          <w:rPr>
            <w:webHidden/>
          </w:rPr>
          <w:fldChar w:fldCharType="end"/>
        </w:r>
      </w:hyperlink>
    </w:p>
    <w:p w14:paraId="7D19E9D0" w14:textId="3B371D33" w:rsidR="00755CA8" w:rsidRDefault="00755CA8">
      <w:pPr>
        <w:pStyle w:val="TDC1"/>
        <w:rPr>
          <w:b w:val="0"/>
          <w:kern w:val="2"/>
          <w:sz w:val="24"/>
          <w:szCs w:val="24"/>
          <w:lang w:eastAsia="es-PE"/>
          <w14:ligatures w14:val="standardContextual"/>
        </w:rPr>
      </w:pPr>
      <w:hyperlink w:anchor="_Toc239758635" w:history="1">
        <w:r w:rsidRPr="003D71E6">
          <w:rPr>
            <w:rStyle w:val="Hipervnculo"/>
            <w:rFonts w:cs="Arial"/>
          </w:rPr>
          <w:t>VII.</w:t>
        </w:r>
        <w:r>
          <w:rPr>
            <w:b w:val="0"/>
            <w:kern w:val="2"/>
            <w:sz w:val="24"/>
            <w:szCs w:val="24"/>
            <w:lang w:eastAsia="es-PE"/>
            <w14:ligatures w14:val="standardContextual"/>
          </w:rPr>
          <w:tab/>
        </w:r>
        <w:r w:rsidRPr="003D71E6">
          <w:rPr>
            <w:rStyle w:val="Hipervnculo"/>
            <w:rFonts w:cs="Arial"/>
            <w:bCs/>
          </w:rPr>
          <w:t>DISPOSICIONES FINALES</w:t>
        </w:r>
        <w:r>
          <w:rPr>
            <w:webHidden/>
          </w:rPr>
          <w:tab/>
        </w:r>
        <w:r>
          <w:rPr>
            <w:webHidden/>
          </w:rPr>
          <w:fldChar w:fldCharType="begin"/>
        </w:r>
        <w:r>
          <w:rPr>
            <w:webHidden/>
          </w:rPr>
          <w:instrText xml:space="preserve"> PAGEREF _Toc239758635 \h </w:instrText>
        </w:r>
        <w:r>
          <w:rPr>
            <w:webHidden/>
          </w:rPr>
        </w:r>
        <w:r>
          <w:rPr>
            <w:webHidden/>
          </w:rPr>
          <w:fldChar w:fldCharType="separate"/>
        </w:r>
        <w:r>
          <w:rPr>
            <w:webHidden/>
          </w:rPr>
          <w:t>48</w:t>
        </w:r>
        <w:r>
          <w:rPr>
            <w:webHidden/>
          </w:rPr>
          <w:fldChar w:fldCharType="end"/>
        </w:r>
      </w:hyperlink>
    </w:p>
    <w:p w14:paraId="662BDCFA" w14:textId="4A7FDA65" w:rsidR="00755CA8" w:rsidRDefault="00755CA8">
      <w:pPr>
        <w:pStyle w:val="TDC1"/>
        <w:rPr>
          <w:b w:val="0"/>
          <w:kern w:val="2"/>
          <w:sz w:val="24"/>
          <w:szCs w:val="24"/>
          <w:lang w:eastAsia="es-PE"/>
          <w14:ligatures w14:val="standardContextual"/>
        </w:rPr>
      </w:pPr>
      <w:hyperlink w:anchor="_Toc239758636" w:history="1">
        <w:r w:rsidRPr="003D71E6">
          <w:rPr>
            <w:rStyle w:val="Hipervnculo"/>
            <w:rFonts w:cs="Arial"/>
          </w:rPr>
          <w:t>VIII.</w:t>
        </w:r>
        <w:r>
          <w:rPr>
            <w:b w:val="0"/>
            <w:kern w:val="2"/>
            <w:sz w:val="24"/>
            <w:szCs w:val="24"/>
            <w:lang w:eastAsia="es-PE"/>
            <w14:ligatures w14:val="standardContextual"/>
          </w:rPr>
          <w:tab/>
        </w:r>
        <w:r w:rsidRPr="003D71E6">
          <w:rPr>
            <w:rStyle w:val="Hipervnculo"/>
            <w:rFonts w:cs="Arial"/>
            <w:bCs/>
          </w:rPr>
          <w:t>ANEXOS</w:t>
        </w:r>
        <w:r>
          <w:rPr>
            <w:webHidden/>
          </w:rPr>
          <w:tab/>
        </w:r>
        <w:r>
          <w:rPr>
            <w:webHidden/>
          </w:rPr>
          <w:fldChar w:fldCharType="begin"/>
        </w:r>
        <w:r>
          <w:rPr>
            <w:webHidden/>
          </w:rPr>
          <w:instrText xml:space="preserve"> PAGEREF _Toc239758636 \h </w:instrText>
        </w:r>
        <w:r>
          <w:rPr>
            <w:webHidden/>
          </w:rPr>
        </w:r>
        <w:r>
          <w:rPr>
            <w:webHidden/>
          </w:rPr>
          <w:fldChar w:fldCharType="separate"/>
        </w:r>
        <w:r>
          <w:rPr>
            <w:webHidden/>
          </w:rPr>
          <w:t>51</w:t>
        </w:r>
        <w:r>
          <w:rPr>
            <w:webHidden/>
          </w:rPr>
          <w:fldChar w:fldCharType="end"/>
        </w:r>
      </w:hyperlink>
    </w:p>
    <w:p w14:paraId="074152EF" w14:textId="3BC94BF2" w:rsidR="0060099A" w:rsidRPr="00863A18" w:rsidRDefault="0060099A" w:rsidP="00833450">
      <w:pPr>
        <w:spacing w:before="120" w:after="0" w:line="276" w:lineRule="auto"/>
        <w:rPr>
          <w:rFonts w:ascii="Arial" w:hAnsi="Arial" w:cs="Arial"/>
          <w:b/>
          <w:bCs/>
        </w:rPr>
      </w:pPr>
      <w:r>
        <w:rPr>
          <w:rFonts w:ascii="Arial" w:hAnsi="Arial" w:cs="Arial"/>
          <w:b/>
          <w:bCs/>
        </w:rPr>
        <w:fldChar w:fldCharType="end"/>
      </w:r>
    </w:p>
    <w:p w14:paraId="70176227" w14:textId="77777777" w:rsidR="0060099A" w:rsidRPr="00863A18" w:rsidRDefault="0060099A" w:rsidP="00833450">
      <w:pPr>
        <w:spacing w:after="0" w:line="276" w:lineRule="auto"/>
        <w:rPr>
          <w:rFonts w:ascii="Arial" w:hAnsi="Arial" w:cs="Arial"/>
          <w:b/>
          <w:bCs/>
        </w:rPr>
      </w:pPr>
      <w:r>
        <w:rPr>
          <w:rFonts w:ascii="Arial" w:hAnsi="Arial" w:cs="Arial"/>
          <w:b/>
          <w:bCs/>
        </w:rPr>
        <w:br w:type="page"/>
      </w:r>
    </w:p>
    <w:p w14:paraId="4C1D6F5F" w14:textId="77777777" w:rsidR="00863A18" w:rsidRPr="00923C59" w:rsidRDefault="00863A18" w:rsidP="00B23382">
      <w:pPr>
        <w:spacing w:before="200" w:after="120" w:line="276" w:lineRule="auto"/>
        <w:rPr>
          <w:rFonts w:ascii="Arial" w:hAnsi="Arial" w:cs="Arial"/>
        </w:rPr>
      </w:pPr>
      <w:r>
        <w:rPr>
          <w:rFonts w:ascii="Arial" w:eastAsia="Arial" w:hAnsi="Arial" w:cs="Arial"/>
          <w:b/>
          <w:bCs/>
          <w:color w:val="000000"/>
        </w:rPr>
        <w:lastRenderedPageBreak/>
        <w:t>SIGLAS</w:t>
      </w:r>
    </w:p>
    <w:p w14:paraId="20467D6F"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CGTD: Comité de Gobierno y Transformación Digital</w:t>
      </w:r>
    </w:p>
    <w:p w14:paraId="4B46D0B5"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CND: Centro Nacional de Datos</w:t>
      </w:r>
    </w:p>
    <w:p w14:paraId="76C1913C"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CNSD: Centro Nacional de Seguridad Digital</w:t>
      </w:r>
    </w:p>
    <w:p w14:paraId="7AED90B2" w14:textId="77777777" w:rsidR="00577C4C" w:rsidRDefault="00577C4C">
      <w:pPr>
        <w:pStyle w:val="Prrafodelista"/>
        <w:numPr>
          <w:ilvl w:val="0"/>
          <w:numId w:val="18"/>
        </w:numPr>
        <w:spacing w:line="276" w:lineRule="auto"/>
        <w:rPr>
          <w:b w:val="0"/>
          <w:bCs w:val="0"/>
          <w:color w:val="000000"/>
        </w:rPr>
      </w:pPr>
      <w:r>
        <w:rPr>
          <w:b w:val="0"/>
          <w:bCs w:val="0"/>
          <w:color w:val="000000"/>
        </w:rPr>
        <w:t>EETT: Especificaciones Técnicas</w:t>
      </w:r>
    </w:p>
    <w:p w14:paraId="06D4FE12"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EIA: Evaluación de Impacto Algorítmico</w:t>
      </w:r>
    </w:p>
    <w:p w14:paraId="3423A054" w14:textId="77777777" w:rsidR="000153F0" w:rsidRDefault="00000000">
      <w:pPr>
        <w:pStyle w:val="Prrafodelista"/>
        <w:numPr>
          <w:ilvl w:val="0"/>
          <w:numId w:val="18"/>
        </w:numPr>
        <w:spacing w:line="276" w:lineRule="auto"/>
        <w:rPr>
          <w:b w:val="0"/>
          <w:bCs w:val="0"/>
          <w:color w:val="000000"/>
        </w:rPr>
      </w:pPr>
      <w:r>
        <w:rPr>
          <w:b w:val="0"/>
          <w:bCs w:val="0"/>
          <w:color w:val="000000"/>
          <w:highlight w:val="yellow"/>
        </w:rPr>
        <w:t>ENGD: Estrategia Nacional de Gobierno de Datos</w:t>
      </w:r>
    </w:p>
    <w:p w14:paraId="55CA7B4C"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ENIA: Estrategia Nacional de Inteligencia Artificial</w:t>
      </w:r>
    </w:p>
    <w:p w14:paraId="53E90912"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ETDIA: Equipo Técnico de Datos e Inteligencia Artificial</w:t>
      </w:r>
    </w:p>
    <w:p w14:paraId="2E0DD80C"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GA: Gerencia de Arquitectura</w:t>
      </w:r>
    </w:p>
    <w:p w14:paraId="64261C66" w14:textId="77777777" w:rsidR="00577C4C" w:rsidRDefault="00577C4C">
      <w:pPr>
        <w:pStyle w:val="Prrafodelista"/>
        <w:numPr>
          <w:ilvl w:val="0"/>
          <w:numId w:val="18"/>
        </w:numPr>
        <w:spacing w:line="276" w:lineRule="auto"/>
        <w:rPr>
          <w:b w:val="0"/>
          <w:bCs w:val="0"/>
          <w:color w:val="000000"/>
        </w:rPr>
      </w:pPr>
      <w:r>
        <w:rPr>
          <w:b w:val="0"/>
          <w:bCs w:val="0"/>
          <w:color w:val="000000"/>
        </w:rPr>
        <w:t>GDS: Gerencia de Desarrollo de Sistemas</w:t>
      </w:r>
    </w:p>
    <w:p w14:paraId="251C5F4E"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IA: Inteligencia Artificial</w:t>
      </w:r>
    </w:p>
    <w:p w14:paraId="4C80FC8A"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INALI: Intendencia Nacional de Asesoría Legal Interna</w:t>
      </w:r>
    </w:p>
    <w:p w14:paraId="0B6525BC" w14:textId="77777777" w:rsidR="00B10861" w:rsidRDefault="00000000">
      <w:pPr>
        <w:pStyle w:val="Prrafodelista"/>
        <w:numPr>
          <w:ilvl w:val="0"/>
          <w:numId w:val="18"/>
        </w:numPr>
        <w:spacing w:line="276" w:lineRule="auto"/>
        <w:rPr>
          <w:b w:val="0"/>
          <w:bCs w:val="0"/>
          <w:color w:val="000000"/>
        </w:rPr>
      </w:pPr>
      <w:r>
        <w:rPr>
          <w:b w:val="0"/>
          <w:bCs w:val="0"/>
          <w:color w:val="000000"/>
        </w:rPr>
        <w:t>INJA: Intendencia Nacional Jurídico Aduanera</w:t>
      </w:r>
    </w:p>
    <w:p w14:paraId="42654A7B" w14:textId="77777777" w:rsidR="00B10861" w:rsidRDefault="00000000">
      <w:pPr>
        <w:pStyle w:val="Prrafodelista"/>
        <w:numPr>
          <w:ilvl w:val="0"/>
          <w:numId w:val="18"/>
        </w:numPr>
        <w:spacing w:line="276" w:lineRule="auto"/>
        <w:rPr>
          <w:b w:val="0"/>
          <w:bCs w:val="0"/>
          <w:color w:val="000000"/>
        </w:rPr>
      </w:pPr>
      <w:r>
        <w:rPr>
          <w:b w:val="0"/>
          <w:bCs w:val="0"/>
          <w:color w:val="000000"/>
        </w:rPr>
        <w:t>INJT: Intendencia Nacional Jurídico Tributaria</w:t>
      </w:r>
    </w:p>
    <w:p w14:paraId="42E71877"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INRH: Intendencia Nacional de Recursos Humanos</w:t>
      </w:r>
    </w:p>
    <w:p w14:paraId="36A26785"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INSI: Intendencia Nacional de Sistemas de Información</w:t>
      </w:r>
    </w:p>
    <w:p w14:paraId="0F6A2E70"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LLM: Modelo de lenguaje a gran escala (Large Language Model)</w:t>
      </w:r>
    </w:p>
    <w:p w14:paraId="77843F59" w14:textId="77777777" w:rsidR="00C733EA" w:rsidRDefault="00C733EA">
      <w:pPr>
        <w:pStyle w:val="Prrafodelista"/>
        <w:numPr>
          <w:ilvl w:val="0"/>
          <w:numId w:val="18"/>
        </w:numPr>
        <w:spacing w:line="276" w:lineRule="auto"/>
        <w:rPr>
          <w:b w:val="0"/>
          <w:bCs w:val="0"/>
          <w:color w:val="000000"/>
        </w:rPr>
      </w:pPr>
      <w:r>
        <w:rPr>
          <w:b w:val="0"/>
          <w:bCs w:val="0"/>
          <w:color w:val="000000"/>
        </w:rPr>
        <w:t>METDONI: Metodología para la formulación, aprobación y control de los documentos normativos institucionales</w:t>
      </w:r>
    </w:p>
    <w:p w14:paraId="277F302C" w14:textId="77777777" w:rsidR="00BA798A" w:rsidRDefault="00BA798A">
      <w:pPr>
        <w:pStyle w:val="Prrafodelista"/>
        <w:numPr>
          <w:ilvl w:val="0"/>
          <w:numId w:val="18"/>
        </w:numPr>
        <w:spacing w:line="276" w:lineRule="auto"/>
        <w:rPr>
          <w:b w:val="0"/>
          <w:bCs w:val="0"/>
          <w:color w:val="000000"/>
        </w:rPr>
      </w:pPr>
      <w:r>
        <w:rPr>
          <w:b w:val="0"/>
          <w:bCs w:val="0"/>
          <w:color w:val="000000"/>
          <w:highlight w:val="lightGray"/>
        </w:rPr>
        <w:t>METGEP: Metodología para la Gestión por Procesos</w:t>
      </w:r>
    </w:p>
    <w:p w14:paraId="5567BEC2"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ML: Aprendizaje automático (Machine Learning)</w:t>
      </w:r>
    </w:p>
    <w:p w14:paraId="080DE9DA" w14:textId="77777777" w:rsidR="00577C4C" w:rsidRPr="00C733EA" w:rsidRDefault="00577C4C">
      <w:pPr>
        <w:pStyle w:val="Prrafodelista"/>
        <w:numPr>
          <w:ilvl w:val="0"/>
          <w:numId w:val="18"/>
        </w:numPr>
        <w:spacing w:line="276" w:lineRule="auto"/>
        <w:rPr>
          <w:b w:val="0"/>
          <w:bCs w:val="0"/>
          <w:color w:val="000000"/>
        </w:rPr>
      </w:pPr>
      <w:r>
        <w:rPr>
          <w:b w:val="0"/>
          <w:bCs w:val="0"/>
          <w:color w:val="000000"/>
        </w:rPr>
        <w:t>MGPP: Modelo de Gobernabilidad de Programas y Proyectos</w:t>
      </w:r>
    </w:p>
    <w:p w14:paraId="18D10DB7" w14:textId="77777777" w:rsidR="00C733EA" w:rsidRDefault="00C733EA">
      <w:pPr>
        <w:pStyle w:val="Prrafodelista"/>
        <w:numPr>
          <w:ilvl w:val="0"/>
          <w:numId w:val="18"/>
        </w:numPr>
        <w:spacing w:line="276" w:lineRule="auto"/>
        <w:rPr>
          <w:b w:val="0"/>
          <w:bCs w:val="0"/>
          <w:color w:val="000000"/>
        </w:rPr>
      </w:pPr>
      <w:r>
        <w:rPr>
          <w:b w:val="0"/>
          <w:bCs w:val="0"/>
          <w:color w:val="000000"/>
        </w:rPr>
        <w:t>NTP: Norma Técnica Peruana</w:t>
      </w:r>
    </w:p>
    <w:p w14:paraId="2707DDD4" w14:textId="77777777" w:rsidR="00A402D8" w:rsidRPr="00A402D8" w:rsidRDefault="00A402D8">
      <w:pPr>
        <w:pStyle w:val="Prrafodelista"/>
        <w:numPr>
          <w:ilvl w:val="0"/>
          <w:numId w:val="18"/>
        </w:numPr>
        <w:spacing w:line="276" w:lineRule="auto"/>
        <w:rPr>
          <w:b w:val="0"/>
          <w:bCs w:val="0"/>
          <w:color w:val="000000"/>
          <w:highlight w:val="green"/>
        </w:rPr>
      </w:pPr>
      <w:r>
        <w:rPr>
          <w:b w:val="0"/>
          <w:bCs w:val="0"/>
          <w:color w:val="000000"/>
          <w:highlight w:val="green"/>
        </w:rPr>
        <w:t>OCDE: Organización para la Cooperación y el Desarrollo Económico</w:t>
      </w:r>
    </w:p>
    <w:p w14:paraId="73D5D844" w14:textId="77777777" w:rsidR="000153F0" w:rsidRDefault="00000000">
      <w:pPr>
        <w:pStyle w:val="Prrafodelista"/>
        <w:numPr>
          <w:ilvl w:val="0"/>
          <w:numId w:val="18"/>
        </w:numPr>
        <w:spacing w:line="276" w:lineRule="auto"/>
        <w:rPr>
          <w:b w:val="0"/>
          <w:bCs w:val="0"/>
          <w:color w:val="000000"/>
        </w:rPr>
      </w:pPr>
      <w:r>
        <w:rPr>
          <w:b w:val="0"/>
          <w:bCs w:val="0"/>
          <w:color w:val="000000"/>
          <w:highlight w:val="yellow"/>
        </w:rPr>
        <w:t>ODP: Oficial de Datos Personales</w:t>
      </w:r>
    </w:p>
    <w:p w14:paraId="6DD6A921"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OGD: Oficial de Gobierno de Datos</w:t>
      </w:r>
    </w:p>
    <w:p w14:paraId="5F233DB7" w14:textId="77777777" w:rsidR="0018147B" w:rsidRDefault="00000000">
      <w:pPr>
        <w:pStyle w:val="Prrafodelista"/>
        <w:numPr>
          <w:ilvl w:val="0"/>
          <w:numId w:val="18"/>
        </w:numPr>
        <w:spacing w:line="276" w:lineRule="auto"/>
        <w:rPr>
          <w:b w:val="0"/>
          <w:bCs w:val="0"/>
          <w:color w:val="000000"/>
        </w:rPr>
      </w:pPr>
      <w:r>
        <w:rPr>
          <w:b w:val="0"/>
          <w:bCs w:val="0"/>
          <w:color w:val="000000"/>
          <w:highlight w:val="yellow"/>
        </w:rPr>
        <w:t>OIA: Oficial de Inteligencia Artificial</w:t>
      </w:r>
    </w:p>
    <w:p w14:paraId="66037084" w14:textId="77777777" w:rsidR="0018147B" w:rsidRDefault="00000000">
      <w:pPr>
        <w:pStyle w:val="Prrafodelista"/>
        <w:numPr>
          <w:ilvl w:val="0"/>
          <w:numId w:val="18"/>
        </w:numPr>
        <w:spacing w:line="276" w:lineRule="auto"/>
        <w:rPr>
          <w:b w:val="0"/>
          <w:bCs w:val="0"/>
          <w:color w:val="000000"/>
        </w:rPr>
      </w:pPr>
      <w:r>
        <w:rPr>
          <w:b w:val="0"/>
          <w:bCs w:val="0"/>
          <w:color w:val="000000"/>
          <w:highlight w:val="yellow"/>
        </w:rPr>
        <w:t>OII: Oficina de Integridad Institucional</w:t>
      </w:r>
    </w:p>
    <w:p w14:paraId="2D006C65" w14:textId="77777777" w:rsidR="0018147B" w:rsidRDefault="00000000">
      <w:pPr>
        <w:pStyle w:val="Prrafodelista"/>
        <w:numPr>
          <w:ilvl w:val="0"/>
          <w:numId w:val="18"/>
        </w:numPr>
        <w:spacing w:line="276" w:lineRule="auto"/>
        <w:rPr>
          <w:b w:val="0"/>
          <w:bCs w:val="0"/>
          <w:color w:val="000000"/>
        </w:rPr>
      </w:pPr>
      <w:r>
        <w:rPr>
          <w:b w:val="0"/>
          <w:bCs w:val="0"/>
          <w:color w:val="000000"/>
          <w:highlight w:val="yellow"/>
        </w:rPr>
        <w:t>OIPPI: Oficina de Integración de Programas y Proyectos Institucionales</w:t>
      </w:r>
    </w:p>
    <w:p w14:paraId="044B1C83" w14:textId="77777777" w:rsidR="00577C4C" w:rsidRDefault="00577C4C">
      <w:pPr>
        <w:pStyle w:val="Prrafodelista"/>
        <w:numPr>
          <w:ilvl w:val="0"/>
          <w:numId w:val="18"/>
        </w:numPr>
        <w:spacing w:line="276" w:lineRule="auto"/>
        <w:rPr>
          <w:b w:val="0"/>
          <w:bCs w:val="0"/>
          <w:color w:val="000000"/>
        </w:rPr>
      </w:pPr>
      <w:r>
        <w:rPr>
          <w:b w:val="0"/>
          <w:bCs w:val="0"/>
          <w:color w:val="000000"/>
        </w:rPr>
        <w:t>OSI: Oficina de Seguridad Informática</w:t>
      </w:r>
    </w:p>
    <w:p w14:paraId="50917B72" w14:textId="77777777" w:rsidR="00C733EA" w:rsidRPr="00C733EA" w:rsidRDefault="00C733EA">
      <w:pPr>
        <w:pStyle w:val="Prrafodelista"/>
        <w:numPr>
          <w:ilvl w:val="0"/>
          <w:numId w:val="18"/>
        </w:numPr>
        <w:spacing w:line="276" w:lineRule="auto"/>
        <w:rPr>
          <w:b w:val="0"/>
          <w:bCs w:val="0"/>
          <w:color w:val="000000"/>
          <w:lang w:val="en-US"/>
        </w:rPr>
      </w:pPr>
      <w:r>
        <w:rPr>
          <w:b w:val="0"/>
          <w:bCs w:val="0"/>
          <w:color w:val="000000"/>
          <w:lang w:val="en-US"/>
        </w:rPr>
        <w:t>OWASP: Open Worldwide Application Security Project</w:t>
      </w:r>
    </w:p>
    <w:p w14:paraId="7839A48B" w14:textId="77777777" w:rsidR="000153F0" w:rsidRDefault="00000000">
      <w:pPr>
        <w:pStyle w:val="Prrafodelista"/>
        <w:numPr>
          <w:ilvl w:val="0"/>
          <w:numId w:val="18"/>
        </w:numPr>
        <w:spacing w:line="276" w:lineRule="auto"/>
        <w:rPr>
          <w:b w:val="0"/>
          <w:bCs w:val="0"/>
          <w:color w:val="000000"/>
        </w:rPr>
      </w:pPr>
      <w:r>
        <w:rPr>
          <w:b w:val="0"/>
          <w:bCs w:val="0"/>
          <w:color w:val="000000"/>
          <w:highlight w:val="yellow"/>
        </w:rPr>
        <w:t>PAGD: Plan de Acción de Gobierno de Datos</w:t>
      </w:r>
    </w:p>
    <w:p w14:paraId="566A6A6C"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PAIA: Plan de Acción de Inteligencia Artificial</w:t>
      </w:r>
    </w:p>
    <w:p w14:paraId="4B8189E0"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PCM: Presidencia del Consejo de Ministros</w:t>
      </w:r>
    </w:p>
    <w:p w14:paraId="43932BA5"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PGD: Plan de Gobierno Digital</w:t>
      </w:r>
    </w:p>
    <w:p w14:paraId="7FFE278A"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PNSSP: Plataforma Nacional de Software Público Peruano</w:t>
      </w:r>
    </w:p>
    <w:p w14:paraId="543FC7BA"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RBAC: Control de acceso basado en roles (Role-Based Access Control)</w:t>
      </w:r>
    </w:p>
    <w:p w14:paraId="2DDE084F"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RLIA: Reglamento de la Ley N.° 31814 (D.S. N.° 115-2025-PCM)</w:t>
      </w:r>
    </w:p>
    <w:p w14:paraId="39F17B18"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ROF: Reglamento de Organización y Funciones</w:t>
      </w:r>
    </w:p>
    <w:p w14:paraId="000C0AA2"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RS: Resolución de Superintendencia</w:t>
      </w:r>
    </w:p>
    <w:p w14:paraId="6900A431"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SaaS: Software como servicio (Software as a Service)</w:t>
      </w:r>
    </w:p>
    <w:p w14:paraId="58A7E69C"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SBIA: Sistema Basado en Inteligencia Artificial</w:t>
      </w:r>
    </w:p>
    <w:p w14:paraId="3C46CAFC" w14:textId="77777777" w:rsidR="00C733EA" w:rsidRDefault="00C733EA">
      <w:pPr>
        <w:pStyle w:val="Prrafodelista"/>
        <w:numPr>
          <w:ilvl w:val="0"/>
          <w:numId w:val="18"/>
        </w:numPr>
        <w:spacing w:line="276" w:lineRule="auto"/>
        <w:rPr>
          <w:b w:val="0"/>
          <w:bCs w:val="0"/>
          <w:color w:val="000000"/>
        </w:rPr>
      </w:pPr>
      <w:r>
        <w:rPr>
          <w:b w:val="0"/>
          <w:bCs w:val="0"/>
          <w:color w:val="000000"/>
        </w:rPr>
        <w:lastRenderedPageBreak/>
        <w:t>SGIA: Sistema de Gestión de Inteligencia Artificial</w:t>
      </w:r>
    </w:p>
    <w:p w14:paraId="02E5F6FF" w14:textId="77777777" w:rsidR="00DC2B05" w:rsidRPr="00DC2B05" w:rsidRDefault="00DC2B05">
      <w:pPr>
        <w:pStyle w:val="Prrafodelista"/>
        <w:numPr>
          <w:ilvl w:val="0"/>
          <w:numId w:val="18"/>
        </w:numPr>
        <w:spacing w:line="276" w:lineRule="auto"/>
        <w:rPr>
          <w:b w:val="0"/>
          <w:bCs w:val="0"/>
          <w:color w:val="000000"/>
          <w:highlight w:val="yellow"/>
        </w:rPr>
      </w:pPr>
      <w:r>
        <w:rPr>
          <w:b w:val="0"/>
          <w:bCs w:val="0"/>
          <w:color w:val="000000"/>
          <w:highlight w:val="yellow"/>
        </w:rPr>
        <w:t>SGSI: Sistema de Gestión de Seguridad de la Información</w:t>
      </w:r>
    </w:p>
    <w:p w14:paraId="4B41591F"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SGTD: Secretaría de Gobierno y Transformación Digital de la PCM</w:t>
      </w:r>
    </w:p>
    <w:p w14:paraId="2504D4DB" w14:textId="77777777" w:rsidR="00C733EA" w:rsidRDefault="00C733EA">
      <w:pPr>
        <w:pStyle w:val="Prrafodelista"/>
        <w:numPr>
          <w:ilvl w:val="0"/>
          <w:numId w:val="18"/>
        </w:numPr>
        <w:spacing w:line="276" w:lineRule="auto"/>
        <w:rPr>
          <w:b w:val="0"/>
          <w:bCs w:val="0"/>
          <w:color w:val="000000"/>
        </w:rPr>
      </w:pPr>
      <w:r>
        <w:rPr>
          <w:b w:val="0"/>
          <w:bCs w:val="0"/>
          <w:color w:val="000000"/>
        </w:rPr>
        <w:t>SUNAT: Superintendencia Nacional de Aduanas y de Administración Tributaria</w:t>
      </w:r>
    </w:p>
    <w:p w14:paraId="456690D4" w14:textId="77777777" w:rsidR="00577C4C" w:rsidRPr="00C733EA" w:rsidRDefault="00577C4C">
      <w:pPr>
        <w:pStyle w:val="Prrafodelista"/>
        <w:numPr>
          <w:ilvl w:val="0"/>
          <w:numId w:val="18"/>
        </w:numPr>
        <w:spacing w:line="276" w:lineRule="auto"/>
        <w:rPr>
          <w:b w:val="0"/>
          <w:bCs w:val="0"/>
          <w:color w:val="000000"/>
        </w:rPr>
      </w:pPr>
      <w:r>
        <w:rPr>
          <w:b w:val="0"/>
          <w:bCs w:val="0"/>
          <w:color w:val="000000"/>
        </w:rPr>
        <w:t>TDR: Términos de Referencia</w:t>
      </w:r>
    </w:p>
    <w:p w14:paraId="0ACEE27F" w14:textId="77777777" w:rsidR="00577C4C" w:rsidRPr="00C733EA" w:rsidRDefault="00577C4C">
      <w:pPr>
        <w:pStyle w:val="Prrafodelista"/>
        <w:numPr>
          <w:ilvl w:val="0"/>
          <w:numId w:val="18"/>
        </w:numPr>
        <w:spacing w:line="276" w:lineRule="auto"/>
        <w:rPr>
          <w:b w:val="0"/>
          <w:bCs w:val="0"/>
          <w:color w:val="000000"/>
        </w:rPr>
      </w:pPr>
      <w:r>
        <w:rPr>
          <w:b w:val="0"/>
          <w:bCs w:val="0"/>
          <w:color w:val="000000"/>
        </w:rPr>
        <w:t>TI: Tecnologías de la Información</w:t>
      </w:r>
    </w:p>
    <w:p w14:paraId="3DD3CE92" w14:textId="77777777" w:rsidR="00577C4C" w:rsidRPr="00C733EA" w:rsidRDefault="00577C4C">
      <w:pPr>
        <w:pStyle w:val="Prrafodelista"/>
        <w:numPr>
          <w:ilvl w:val="0"/>
          <w:numId w:val="18"/>
        </w:numPr>
        <w:spacing w:line="276" w:lineRule="auto"/>
        <w:rPr>
          <w:b w:val="0"/>
          <w:bCs w:val="0"/>
          <w:color w:val="000000"/>
        </w:rPr>
      </w:pPr>
      <w:r>
        <w:rPr>
          <w:b w:val="0"/>
          <w:bCs w:val="0"/>
          <w:color w:val="000000"/>
        </w:rPr>
        <w:t>TUO: Texto Único Ordenado</w:t>
      </w:r>
    </w:p>
    <w:p w14:paraId="01A885DE" w14:textId="77777777" w:rsidR="00ED2DC8" w:rsidRPr="00923C59" w:rsidRDefault="00ED2DC8" w:rsidP="00B23382">
      <w:pPr>
        <w:spacing w:line="276" w:lineRule="auto"/>
        <w:rPr>
          <w:rFonts w:ascii="Arial" w:eastAsia="Arial" w:hAnsi="Arial" w:cs="Arial"/>
          <w:color w:val="000000"/>
        </w:rPr>
      </w:pPr>
      <w:r>
        <w:rPr>
          <w:rFonts w:ascii="Arial" w:hAnsi="Arial" w:cs="Arial"/>
          <w:b/>
          <w:bCs/>
          <w:color w:val="000000"/>
        </w:rPr>
        <w:br w:type="page"/>
      </w:r>
    </w:p>
    <w:p w14:paraId="39244C6C" w14:textId="77777777" w:rsidR="00863A18" w:rsidRPr="00923C59" w:rsidRDefault="00863A18" w:rsidP="00B23382">
      <w:pPr>
        <w:pStyle w:val="Ttulo1"/>
        <w:spacing w:line="276" w:lineRule="auto"/>
        <w:rPr>
          <w:rFonts w:cs="Arial"/>
          <w:szCs w:val="22"/>
        </w:rPr>
      </w:pPr>
      <w:bookmarkStart w:id="1" w:name="_Toc239758629"/>
      <w:r>
        <w:rPr>
          <w:rFonts w:cs="Arial"/>
          <w:bCs/>
          <w:color w:val="000000"/>
          <w:szCs w:val="22"/>
        </w:rPr>
        <w:lastRenderedPageBreak/>
        <w:t>OBJETIVO</w:t>
      </w:r>
      <w:bookmarkEnd w:id="1"/>
    </w:p>
    <w:p w14:paraId="40949C9C" w14:textId="77777777" w:rsidR="0018147B" w:rsidRDefault="00000000">
      <w:pPr>
        <w:spacing w:after="60" w:line="276" w:lineRule="auto"/>
        <w:jc w:val="both"/>
        <w:rPr>
          <w:rFonts w:ascii="Arial" w:hAnsi="Arial" w:cs="Arial"/>
        </w:rPr>
      </w:pPr>
      <w:r>
        <w:rPr>
          <w:rFonts w:ascii="Arial" w:hAnsi="Arial" w:cs="Arial"/>
          <w:highlight w:val="yellow"/>
        </w:rPr>
        <w:t>Establecer las disposiciones para el gobierno, la gestión del ciclo de vida y el uso responsable de los Sistemas Basados en Inteligencia Artificial (SBIA) en la SUNAT, que precisan los compromisos establecidos en la Política de IA y se sujetan a la NTP-ISO/IEC 42001:2025, de uso obligatorio conforme al numeral 28.2 del artículo 28 del RLIA, para garantizar su alineamiento con la estrategia institucional, el cumplimiento del marco normativo vigente, la protección de los derechos de los administrados, la reserva tributaria y la seguridad de la información.</w:t>
      </w:r>
    </w:p>
    <w:p w14:paraId="2048D5A7" w14:textId="77777777" w:rsidR="00D443F8" w:rsidRDefault="00226840" w:rsidP="00226840">
      <w:pPr>
        <w:spacing w:after="60" w:line="276" w:lineRule="auto"/>
        <w:jc w:val="both"/>
        <w:rPr>
          <w:rFonts w:ascii="Arial" w:hAnsi="Arial" w:cs="Arial"/>
        </w:rPr>
      </w:pPr>
      <w:r>
        <w:rPr>
          <w:rFonts w:ascii="Arial" w:hAnsi="Arial" w:cs="Arial"/>
          <w:highlight w:val="green"/>
        </w:rPr>
        <w:t>La presente directiva regula la gestión de los SBIA solo en lo específico de la inteligencia artificial. No sustituye a los documentos normativos institucionales que regulan la gestión de proyectos, el desarrollo de sistemas, la gobernanza de datos, la seguridad de la información, las contrataciones y la gestión de las personas:</w:t>
      </w:r>
      <w:r>
        <w:rPr>
          <w:highlight w:val="green"/>
        </w:rPr>
        <w:t xml:space="preserve"> </w:t>
      </w:r>
      <w:r>
        <w:rPr>
          <w:rFonts w:ascii="Arial" w:hAnsi="Arial" w:cs="Arial"/>
          <w:highlight w:val="green"/>
        </w:rPr>
        <w:t>sobre ellos identifica lo que corresponde verificar respecto del componente de IA.</w:t>
      </w:r>
    </w:p>
    <w:p w14:paraId="25393E5D" w14:textId="77777777" w:rsidR="00863A18" w:rsidRPr="00923C59" w:rsidRDefault="00863A18" w:rsidP="00B23382">
      <w:pPr>
        <w:pStyle w:val="Ttulo1"/>
        <w:spacing w:line="276" w:lineRule="auto"/>
        <w:rPr>
          <w:rFonts w:cs="Arial"/>
          <w:szCs w:val="22"/>
        </w:rPr>
      </w:pPr>
      <w:bookmarkStart w:id="2" w:name="_Toc239758630"/>
      <w:r>
        <w:rPr>
          <w:rFonts w:cs="Arial"/>
          <w:bCs/>
          <w:color w:val="000000"/>
          <w:szCs w:val="22"/>
        </w:rPr>
        <w:t>ALCANCE</w:t>
      </w:r>
      <w:bookmarkEnd w:id="2"/>
    </w:p>
    <w:p w14:paraId="201A2F55" w14:textId="77777777" w:rsidR="0018147B" w:rsidRPr="00D16977" w:rsidRDefault="00AE3DBA">
      <w:pPr>
        <w:spacing w:after="60" w:line="276" w:lineRule="auto"/>
        <w:jc w:val="both"/>
        <w:rPr>
          <w:rFonts w:ascii="Arial" w:eastAsia="Arial" w:hAnsi="Arial" w:cs="Arial"/>
          <w:color w:val="EE0000"/>
        </w:rPr>
      </w:pPr>
      <w:r>
        <w:rPr>
          <w:rFonts w:ascii="Arial" w:eastAsia="Arial" w:hAnsi="Arial" w:cs="Arial"/>
          <w:color w:val="000000"/>
          <w:highlight w:val="yellow"/>
        </w:rPr>
        <w:t xml:space="preserve">Las disposiciones de la presente directiva son de cumplimiento obligatorio para todas las unidades de organización de la SUNAT que desarrollen, adquieran, implementen, operen, supervisen o utilicen los SBIA. </w:t>
      </w:r>
      <w:r>
        <w:rPr>
          <w:rFonts w:ascii="Arial" w:hAnsi="Arial" w:cs="Arial"/>
          <w:color w:val="000000"/>
          <w:highlight w:val="lightGray"/>
        </w:rPr>
        <w:t>Se exceptúa de su alcance al Órgano de Control Institucional, que se rige por las disposiciones del Sistema Nacional de Control.</w:t>
      </w:r>
    </w:p>
    <w:p w14:paraId="2796968A" w14:textId="77777777" w:rsidR="00D83EE0" w:rsidRPr="00D83EE0" w:rsidRDefault="00D83EE0" w:rsidP="00B23382">
      <w:pPr>
        <w:spacing w:after="60" w:line="276" w:lineRule="auto"/>
        <w:jc w:val="both"/>
        <w:rPr>
          <w:rFonts w:ascii="Arial" w:eastAsia="Arial" w:hAnsi="Arial" w:cs="Arial"/>
          <w:color w:val="000000"/>
        </w:rPr>
      </w:pPr>
      <w:r>
        <w:rPr>
          <w:rFonts w:ascii="Arial" w:eastAsia="Arial" w:hAnsi="Arial" w:cs="Arial"/>
          <w:color w:val="000000"/>
        </w:rPr>
        <w:t>La presente directiva aplica a los tres enfoques de SBIA:</w:t>
      </w:r>
    </w:p>
    <w:p w14:paraId="5719EA9F" w14:textId="77777777" w:rsidR="00D83EE0" w:rsidRPr="00D83EE0" w:rsidRDefault="00D83EE0">
      <w:pPr>
        <w:pStyle w:val="Prrafodelista"/>
        <w:numPr>
          <w:ilvl w:val="0"/>
          <w:numId w:val="19"/>
        </w:numPr>
        <w:spacing w:after="60" w:line="276" w:lineRule="auto"/>
        <w:rPr>
          <w:b w:val="0"/>
          <w:bCs w:val="0"/>
          <w:color w:val="000000"/>
        </w:rPr>
      </w:pPr>
      <w:r>
        <w:rPr>
          <w:b w:val="0"/>
          <w:bCs w:val="0"/>
          <w:color w:val="000000"/>
        </w:rPr>
        <w:t>Enfoque A: SBIA de terceros desplegados en infraestructura ajena al control de la SUNAT, utilizados como servicio (SaaS) bajo sus términos de uso, destinados a procesos administrativos.</w:t>
      </w:r>
    </w:p>
    <w:p w14:paraId="184AC256" w14:textId="77777777" w:rsidR="00D83EE0" w:rsidRPr="00D83EE0" w:rsidRDefault="00D83EE0">
      <w:pPr>
        <w:pStyle w:val="Prrafodelista"/>
        <w:numPr>
          <w:ilvl w:val="0"/>
          <w:numId w:val="19"/>
        </w:numPr>
        <w:spacing w:after="60" w:line="276" w:lineRule="auto"/>
        <w:rPr>
          <w:b w:val="0"/>
          <w:bCs w:val="0"/>
          <w:color w:val="000000"/>
        </w:rPr>
      </w:pPr>
      <w:r>
        <w:rPr>
          <w:b w:val="0"/>
          <w:bCs w:val="0"/>
          <w:color w:val="000000"/>
        </w:rPr>
        <w:t>Enfoque B: SBIA desarrollados por terceros y desplegados en infraestructura bajo control de la SUNAT.</w:t>
      </w:r>
    </w:p>
    <w:p w14:paraId="070E184A" w14:textId="77777777" w:rsidR="0033689D" w:rsidRPr="00D83EE0" w:rsidRDefault="00D83EE0">
      <w:pPr>
        <w:pStyle w:val="Prrafodelista"/>
        <w:numPr>
          <w:ilvl w:val="0"/>
          <w:numId w:val="19"/>
        </w:numPr>
        <w:spacing w:after="60" w:line="276" w:lineRule="auto"/>
        <w:rPr>
          <w:b w:val="0"/>
          <w:bCs w:val="0"/>
        </w:rPr>
      </w:pPr>
      <w:r>
        <w:rPr>
          <w:b w:val="0"/>
          <w:bCs w:val="0"/>
          <w:color w:val="000000"/>
        </w:rPr>
        <w:t>Enfoque C: SBIA desarrollados internamente o por terceros bajo especificaciones a medida, desplegados en infraestructura bajo control de la SUNAT e integrados con los sistemas internos.</w:t>
      </w:r>
    </w:p>
    <w:p w14:paraId="42C68774" w14:textId="77777777" w:rsidR="00863A18" w:rsidRPr="00923C59" w:rsidRDefault="00863A18" w:rsidP="00B23382">
      <w:pPr>
        <w:pStyle w:val="Ttulo1"/>
        <w:spacing w:line="276" w:lineRule="auto"/>
        <w:rPr>
          <w:rFonts w:cs="Arial"/>
          <w:szCs w:val="22"/>
        </w:rPr>
      </w:pPr>
      <w:bookmarkStart w:id="3" w:name="_Toc239758631"/>
      <w:r>
        <w:rPr>
          <w:rFonts w:cs="Arial"/>
          <w:bCs/>
          <w:color w:val="000000"/>
          <w:szCs w:val="22"/>
        </w:rPr>
        <w:t>BASE NORMATIVA</w:t>
      </w:r>
      <w:bookmarkEnd w:id="3"/>
    </w:p>
    <w:p w14:paraId="55474C4C"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Ley N.° 31814 (05/07/2023), Ley que promueve el uso de la inteligencia artificial en favor del desarrollo económico y social del país.</w:t>
      </w:r>
    </w:p>
    <w:p w14:paraId="2B46F3AD"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Decreto Supremo N.° 115-2025-PCM (09/09/2025), que aprueba el Reglamento de la Ley N.° 31814 (RLIA).</w:t>
      </w:r>
    </w:p>
    <w:p w14:paraId="5BFEF52F"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Resolución Ministerial N.° 152-2026-PCM (01/05/2026), que aprueba la Estrategia Nacional de Inteligencia Artificial (ENIA) 2026-2030.</w:t>
      </w:r>
    </w:p>
    <w:p w14:paraId="366F8DBC"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Decreto Legislativo N.° 1412 (13/09/2018), que aprueba la Ley de Gobierno Digital, y sus modificatorias.</w:t>
      </w:r>
    </w:p>
    <w:p w14:paraId="709D31B9" w14:textId="77777777" w:rsidR="0080359D" w:rsidRDefault="0080359D">
      <w:pPr>
        <w:pStyle w:val="Prrafodelista"/>
        <w:numPr>
          <w:ilvl w:val="1"/>
          <w:numId w:val="20"/>
        </w:numPr>
        <w:spacing w:line="276" w:lineRule="auto"/>
        <w:ind w:left="709" w:hanging="567"/>
        <w:rPr>
          <w:b w:val="0"/>
          <w:bCs w:val="0"/>
          <w:color w:val="000000"/>
        </w:rPr>
      </w:pPr>
      <w:r>
        <w:rPr>
          <w:b w:val="0"/>
          <w:bCs w:val="0"/>
          <w:color w:val="000000"/>
        </w:rPr>
        <w:t>Decreto de Urgencia N.° 006-2020 (08/01/2020), que crea el Sistema Nacional de Transformación Digital.</w:t>
      </w:r>
    </w:p>
    <w:p w14:paraId="07C8EC01"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lastRenderedPageBreak/>
        <w:t>Decreto Supremo N.° 029-2021-PCM (18/02/2021), que aprueba el Reglamento del Decreto Legislativo N.° 1412, y sus modificatorias aprobadas por Decreto Supremo N.° 075-2023-PCM y Decreto Supremo N.° 098-2025-PCM (31/07/2025).</w:t>
      </w:r>
    </w:p>
    <w:p w14:paraId="59896A89" w14:textId="77777777" w:rsidR="00A402D8" w:rsidRPr="00A402D8" w:rsidRDefault="00A402D8">
      <w:pPr>
        <w:pStyle w:val="Prrafodelista"/>
        <w:numPr>
          <w:ilvl w:val="1"/>
          <w:numId w:val="20"/>
        </w:numPr>
        <w:spacing w:line="276" w:lineRule="auto"/>
        <w:ind w:left="709" w:hanging="567"/>
        <w:rPr>
          <w:b w:val="0"/>
          <w:bCs w:val="0"/>
          <w:color w:val="000000"/>
          <w:highlight w:val="green"/>
        </w:rPr>
      </w:pPr>
      <w:r>
        <w:rPr>
          <w:b w:val="0"/>
          <w:bCs w:val="0"/>
          <w:color w:val="000000"/>
          <w:highlight w:val="green"/>
        </w:rPr>
        <w:t>Decreto Supremo N.° 157-2021-PCM (25/09/2021), que aprueba el Reglamento del Decreto de Urgencia N.° 006-2020; en particular su cuarta disposición complementaria final, conforme a la cual toda mención al Comité de Gobierno Digital se entiende referida al Comité de Gobierno y Transformación Digital.</w:t>
      </w:r>
    </w:p>
    <w:p w14:paraId="288FF9D1" w14:textId="77777777" w:rsidR="00EA5536" w:rsidRPr="00A402D8" w:rsidRDefault="00EA5536" w:rsidP="00EA5536">
      <w:pPr>
        <w:pStyle w:val="Prrafodelista"/>
        <w:numPr>
          <w:ilvl w:val="1"/>
          <w:numId w:val="20"/>
        </w:numPr>
        <w:spacing w:line="276" w:lineRule="auto"/>
        <w:ind w:left="709" w:hanging="567"/>
        <w:rPr>
          <w:b w:val="0"/>
          <w:bCs w:val="0"/>
          <w:color w:val="000000"/>
          <w:highlight w:val="green"/>
        </w:rPr>
      </w:pPr>
      <w:r>
        <w:rPr>
          <w:b w:val="0"/>
          <w:bCs w:val="0"/>
          <w:color w:val="000000"/>
          <w:highlight w:val="green"/>
        </w:rPr>
        <w:t>Resolución Ministerial N.° 119-2018-PCM (10/05/2018), que dispone la creación de un Comité de Gobierno Digital en cada entidad de la Administración Pública y establece sus funciones, modificada por la Resolución Ministerial N.° 087-2019-PCM (22/03/2019).</w:t>
      </w:r>
    </w:p>
    <w:p w14:paraId="5F10F4E6" w14:textId="77777777" w:rsidR="000153F0" w:rsidRDefault="00000000">
      <w:pPr>
        <w:pStyle w:val="Prrafodelista"/>
        <w:numPr>
          <w:ilvl w:val="1"/>
          <w:numId w:val="20"/>
        </w:numPr>
        <w:spacing w:line="276" w:lineRule="auto"/>
        <w:ind w:left="709" w:hanging="567"/>
        <w:rPr>
          <w:b w:val="0"/>
          <w:bCs w:val="0"/>
          <w:color w:val="000000"/>
        </w:rPr>
      </w:pPr>
      <w:r>
        <w:rPr>
          <w:b w:val="0"/>
          <w:bCs w:val="0"/>
          <w:color w:val="000000"/>
          <w:highlight w:val="yellow"/>
        </w:rPr>
        <w:t>Resolución Ministerial N.° 049-2026-PCM (13/02/2026), que aprueba la Estrategia Nacional de Gobierno de Datos 2026-2030 (ENGD).</w:t>
      </w:r>
    </w:p>
    <w:p w14:paraId="49E2A45B"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Ley N.° 29733 (03/07/2011), Ley de Protección de Datos Personales, y su Reglamento aprobado por Decreto Supremo N.° 016-2024-JUS (30/11/2024).</w:t>
      </w:r>
    </w:p>
    <w:p w14:paraId="5ECBC21C"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Decreto Legislativo N.° 1053 (27/06/2008), que aprueba la Ley General de Aduanas, y su Reglamento aprobado por Decreto Supremo N.° 010-2009-EF (16/01/2009); en particular el artículo 163 sobre la naturaleza confidencial de la información obtenida para la gestión del riesgo aduanero.</w:t>
      </w:r>
    </w:p>
    <w:p w14:paraId="42129ADC"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Decreto Supremo N.° 133-2013-EF (22/06/2013), que aprueba el Texto Único Ordenado del Código Tributario; en particular el artículo 85 sobre reserva tributaria.</w:t>
      </w:r>
    </w:p>
    <w:p w14:paraId="16C81E63"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highlight w:val="yellow"/>
        </w:rPr>
        <w:t>Resolución Directoral N.° 000013-2025-INACAL/DN (30/06/2025)</w:t>
      </w:r>
      <w:r>
        <w:rPr>
          <w:b w:val="0"/>
          <w:bCs w:val="0"/>
          <w:color w:val="000000"/>
        </w:rPr>
        <w:t>, que aprueba la Norma Técnica Peruana NTP-ISO/IEC 42001:2025, Tecnología de la información — Inteligencia artificial — Sistema de gestión.</w:t>
      </w:r>
    </w:p>
    <w:p w14:paraId="164281F3" w14:textId="77777777" w:rsidR="000153F0" w:rsidRDefault="00000000">
      <w:pPr>
        <w:pStyle w:val="Prrafodelista"/>
        <w:numPr>
          <w:ilvl w:val="1"/>
          <w:numId w:val="20"/>
        </w:numPr>
        <w:spacing w:line="276" w:lineRule="auto"/>
        <w:ind w:left="709" w:hanging="567"/>
        <w:rPr>
          <w:b w:val="0"/>
          <w:bCs w:val="0"/>
          <w:color w:val="000000"/>
        </w:rPr>
      </w:pPr>
      <w:r>
        <w:rPr>
          <w:b w:val="0"/>
          <w:bCs w:val="0"/>
          <w:color w:val="000000"/>
          <w:highlight w:val="yellow"/>
        </w:rPr>
        <w:t>Norma Técnica Peruana NTP-ISO/IEC 27002 vigente, Controles de seguridad de la información</w:t>
      </w:r>
      <w:r>
        <w:rPr>
          <w:b w:val="0"/>
          <w:bCs w:val="0"/>
          <w:color w:val="000000"/>
        </w:rPr>
        <w:t>.</w:t>
      </w:r>
    </w:p>
    <w:p w14:paraId="108013C8" w14:textId="77777777" w:rsidR="000153F0" w:rsidRDefault="00000000">
      <w:pPr>
        <w:pStyle w:val="Prrafodelista"/>
        <w:numPr>
          <w:ilvl w:val="1"/>
          <w:numId w:val="20"/>
        </w:numPr>
        <w:spacing w:line="276" w:lineRule="auto"/>
        <w:ind w:left="709" w:hanging="567"/>
        <w:rPr>
          <w:b w:val="0"/>
          <w:bCs w:val="0"/>
          <w:color w:val="000000"/>
        </w:rPr>
      </w:pPr>
      <w:r>
        <w:rPr>
          <w:b w:val="0"/>
          <w:bCs w:val="0"/>
          <w:color w:val="000000"/>
          <w:highlight w:val="yellow"/>
        </w:rPr>
        <w:t>Norma Técnica Peruana NTP-ISO 31000 vigente, Gestión del riesgo</w:t>
      </w:r>
      <w:r>
        <w:rPr>
          <w:b w:val="0"/>
          <w:bCs w:val="0"/>
          <w:color w:val="000000"/>
        </w:rPr>
        <w:t>.</w:t>
      </w:r>
    </w:p>
    <w:p w14:paraId="1C83A498" w14:textId="77777777" w:rsidR="00F50B2B" w:rsidRPr="00F50B2B" w:rsidRDefault="00F50B2B" w:rsidP="00A154AA">
      <w:pPr>
        <w:pStyle w:val="Prrafodelista"/>
        <w:numPr>
          <w:ilvl w:val="1"/>
          <w:numId w:val="20"/>
        </w:numPr>
        <w:spacing w:line="276" w:lineRule="auto"/>
        <w:ind w:left="709" w:hanging="567"/>
        <w:rPr>
          <w:b w:val="0"/>
          <w:bCs w:val="0"/>
          <w:color w:val="000000"/>
          <w:highlight w:val="green"/>
        </w:rPr>
      </w:pPr>
      <w:r>
        <w:rPr>
          <w:b w:val="0"/>
          <w:bCs w:val="0"/>
          <w:color w:val="000000"/>
          <w:highlight w:val="green"/>
        </w:rPr>
        <w:t>Resolución de Superintendencia N.° 000159-2024/SUNAT (02/08/2024), que aprueba el Texto Integrado del Reglamento de Organización y Funciones de la Superintendencia Nacional de Aduanas y de Administración Tributaria - SUNAT (ROF), cuya Sección Primera fue aprobada por el Decreto Supremo N.° 040-2023-EF y modificatoria, y cuya Sección Segunda fue aprobada por la Resolución de Superintendencia N.° 000081-2023/SUNAT y modificatorias.</w:t>
      </w:r>
    </w:p>
    <w:p w14:paraId="014E12E5" w14:textId="77777777" w:rsidR="0080359D" w:rsidRDefault="0080359D">
      <w:pPr>
        <w:pStyle w:val="Prrafodelista"/>
        <w:numPr>
          <w:ilvl w:val="1"/>
          <w:numId w:val="20"/>
        </w:numPr>
        <w:spacing w:line="276" w:lineRule="auto"/>
        <w:ind w:left="709" w:hanging="567"/>
        <w:rPr>
          <w:b w:val="0"/>
          <w:bCs w:val="0"/>
          <w:color w:val="000000"/>
        </w:rPr>
      </w:pPr>
      <w:r>
        <w:rPr>
          <w:b w:val="0"/>
          <w:bCs w:val="0"/>
          <w:color w:val="000000"/>
        </w:rPr>
        <w:t>Resolución de Superintendencia N.° 084-2019/SUNAT (12/04/2019), que conforma el Comité de Gobierno Digital, hoy Comité de Gobierno y Transformación Digital CGTD de la SUNAT, modificada por las Resoluciones de Superintendencia N.° 142-2019/SUNAT y N.° 000187-2024/SUNAT.</w:t>
      </w:r>
    </w:p>
    <w:p w14:paraId="2B378D18" w14:textId="77777777" w:rsidR="00524301" w:rsidRDefault="00524301" w:rsidP="00641EAF">
      <w:pPr>
        <w:pStyle w:val="Prrafodelista"/>
        <w:numPr>
          <w:ilvl w:val="1"/>
          <w:numId w:val="20"/>
        </w:numPr>
        <w:spacing w:line="276" w:lineRule="auto"/>
        <w:ind w:hanging="578"/>
        <w:rPr>
          <w:b w:val="0"/>
          <w:bCs w:val="0"/>
          <w:color w:val="000000"/>
          <w:highlight w:val="green"/>
        </w:rPr>
      </w:pPr>
      <w:r>
        <w:rPr>
          <w:b w:val="0"/>
          <w:bCs w:val="0"/>
          <w:color w:val="000000"/>
          <w:highlight w:val="green"/>
        </w:rPr>
        <w:t>Resolución de Superintendencia N.° 000144-2026/SUNAT (30/07/2026), que aprueba la Política de uso seguro, responsable y ético de los sistemas basados en inteligencia artificial en la Superintendencia Nacional de Aduanas y de Administración Tributaria</w:t>
      </w:r>
      <w:r>
        <w:rPr>
          <w:rFonts w:asciiTheme="minorHAnsi" w:eastAsiaTheme="minorEastAsia" w:hAnsiTheme="minorHAnsi" w:cstheme="minorBidi"/>
          <w:b w:val="0"/>
          <w:bCs w:val="0"/>
        </w:rPr>
        <w:t xml:space="preserve">, </w:t>
      </w:r>
      <w:r>
        <w:rPr>
          <w:b w:val="0"/>
          <w:bCs w:val="0"/>
          <w:color w:val="000000"/>
          <w:highlight w:val="green"/>
        </w:rPr>
        <w:t>en adelante, la Política de IA.</w:t>
      </w:r>
    </w:p>
    <w:p w14:paraId="0D2CAA83" w14:textId="77777777" w:rsidR="00361346" w:rsidRDefault="00361346" w:rsidP="00641EAF">
      <w:pPr>
        <w:pStyle w:val="Prrafodelista"/>
        <w:numPr>
          <w:ilvl w:val="1"/>
          <w:numId w:val="20"/>
        </w:numPr>
        <w:spacing w:line="276" w:lineRule="auto"/>
        <w:ind w:hanging="578"/>
        <w:rPr>
          <w:b w:val="0"/>
          <w:bCs w:val="0"/>
          <w:color w:val="000000"/>
          <w:highlight w:val="green"/>
        </w:rPr>
      </w:pPr>
      <w:r>
        <w:rPr>
          <w:b w:val="0"/>
          <w:bCs w:val="0"/>
          <w:color w:val="000000"/>
          <w:highlight w:val="green"/>
        </w:rPr>
        <w:t>Resolución de Superintendencia N.° 173-2018/SUNAT (13/07/2018), que aprueba los documentos de Política, Objetivos y Alcance del Sistema de Gestión de Seguridad de la Información de la SUNAT, de los cuales se mantiene vigente la Política de Seguridad de la Información (SGSI-PO-01).</w:t>
      </w:r>
    </w:p>
    <w:p w14:paraId="05962BF0" w14:textId="77777777" w:rsidR="00361346" w:rsidRPr="00641EAF" w:rsidRDefault="00361346" w:rsidP="00641EAF">
      <w:pPr>
        <w:pStyle w:val="Prrafodelista"/>
        <w:numPr>
          <w:ilvl w:val="1"/>
          <w:numId w:val="20"/>
        </w:numPr>
        <w:spacing w:line="276" w:lineRule="auto"/>
        <w:ind w:hanging="578"/>
        <w:rPr>
          <w:b w:val="0"/>
          <w:bCs w:val="0"/>
          <w:color w:val="000000"/>
          <w:highlight w:val="green"/>
        </w:rPr>
      </w:pPr>
      <w:r>
        <w:rPr>
          <w:b w:val="0"/>
          <w:bCs w:val="0"/>
          <w:color w:val="000000"/>
          <w:highlight w:val="green"/>
        </w:rPr>
        <w:lastRenderedPageBreak/>
        <w:t>Resolución de Superintendencia N.° 000114-2026/SUNAT (12/06/2026), que aprueba la actualización de los documentos del Sistema de Gestión de Seguridad de la Información de la SUNAT, entre ellos el Manual de Políticas del Sistema de Gestión de Seguridad de la Información (SGSI-MA-03), Versión 3.</w:t>
      </w:r>
    </w:p>
    <w:p w14:paraId="6D2044D4" w14:textId="77777777" w:rsidR="0080359D" w:rsidRPr="00524301" w:rsidRDefault="0080359D" w:rsidP="00524301">
      <w:pPr>
        <w:pStyle w:val="Prrafodelista"/>
        <w:numPr>
          <w:ilvl w:val="1"/>
          <w:numId w:val="20"/>
        </w:numPr>
        <w:spacing w:line="276" w:lineRule="auto"/>
        <w:ind w:left="709" w:hanging="567"/>
        <w:rPr>
          <w:b w:val="0"/>
          <w:bCs w:val="0"/>
          <w:color w:val="000000"/>
          <w:highlight w:val="yellow"/>
        </w:rPr>
      </w:pPr>
      <w:r>
        <w:rPr>
          <w:b w:val="0"/>
          <w:bCs w:val="0"/>
          <w:color w:val="000000"/>
          <w:highlight w:val="yellow"/>
        </w:rPr>
        <w:t>Resolución de Oficina N.° 001-2024-SUNAT/1V0000 (16/12/2024), que aprueba la Metodología para la formulación, aprobación y control de los Documentos Normativos Institucionales (METDONI) Versión 1.4.</w:t>
      </w:r>
    </w:p>
    <w:p w14:paraId="09FD68C6" w14:textId="77777777" w:rsidR="00BA798A" w:rsidRDefault="00BA798A">
      <w:pPr>
        <w:pStyle w:val="Prrafodelista"/>
        <w:numPr>
          <w:ilvl w:val="1"/>
          <w:numId w:val="20"/>
        </w:numPr>
        <w:spacing w:line="276" w:lineRule="auto"/>
        <w:ind w:left="709" w:hanging="567"/>
        <w:rPr>
          <w:b w:val="0"/>
          <w:bCs w:val="0"/>
          <w:color w:val="000000"/>
          <w:highlight w:val="lightGray"/>
        </w:rPr>
      </w:pPr>
      <w:r>
        <w:rPr>
          <w:b w:val="0"/>
          <w:bCs w:val="0"/>
          <w:color w:val="000000"/>
          <w:highlight w:val="lightGray"/>
        </w:rPr>
        <w:t>Resolución de Oficina N.° 000002-2023-SUNAT/1V0000 (22/12/2023), que aprueba la Metodología para la Gestión por Procesos (METGEP) Versión 5.0.</w:t>
      </w:r>
    </w:p>
    <w:p w14:paraId="59A93770" w14:textId="77777777" w:rsidR="00F50B2B" w:rsidRPr="00F50B2B" w:rsidRDefault="00F50B2B">
      <w:pPr>
        <w:pStyle w:val="Prrafodelista"/>
        <w:numPr>
          <w:ilvl w:val="1"/>
          <w:numId w:val="20"/>
        </w:numPr>
        <w:spacing w:line="276" w:lineRule="auto"/>
        <w:ind w:left="709" w:hanging="567"/>
        <w:rPr>
          <w:b w:val="0"/>
          <w:bCs w:val="0"/>
          <w:color w:val="000000"/>
          <w:highlight w:val="green"/>
        </w:rPr>
      </w:pPr>
      <w:r>
        <w:rPr>
          <w:b w:val="0"/>
          <w:bCs w:val="0"/>
          <w:color w:val="000000"/>
          <w:highlight w:val="green"/>
        </w:rPr>
        <w:t>Resolución de Intendencia N.° 004-2019/SUNAT/1U0000 (02/09/2019), que aprueba los Principios de Arquitectura de TI.</w:t>
      </w:r>
    </w:p>
    <w:p w14:paraId="4BC0B6C7" w14:textId="77777777" w:rsidR="00F50B2B" w:rsidRPr="00F50B2B" w:rsidRDefault="00F50B2B">
      <w:pPr>
        <w:pStyle w:val="Prrafodelista"/>
        <w:numPr>
          <w:ilvl w:val="1"/>
          <w:numId w:val="20"/>
        </w:numPr>
        <w:spacing w:line="276" w:lineRule="auto"/>
        <w:ind w:left="709" w:hanging="567"/>
        <w:rPr>
          <w:b w:val="0"/>
          <w:bCs w:val="0"/>
          <w:color w:val="000000"/>
          <w:highlight w:val="green"/>
        </w:rPr>
      </w:pPr>
      <w:r>
        <w:rPr>
          <w:b w:val="0"/>
          <w:bCs w:val="0"/>
          <w:color w:val="000000"/>
          <w:highlight w:val="green"/>
        </w:rPr>
        <w:t>Resolución de Intendencia N.° 011-2019/SUNAT/1U0000 (21/10/2019), que aprueba los Lineamientos de Arquitectura de TI.</w:t>
      </w:r>
    </w:p>
    <w:p w14:paraId="3B30CA22" w14:textId="77777777" w:rsidR="00863A18" w:rsidRPr="00923C59" w:rsidRDefault="0033689D" w:rsidP="00B23382">
      <w:pPr>
        <w:spacing w:line="276" w:lineRule="auto"/>
        <w:rPr>
          <w:rFonts w:ascii="Arial" w:hAnsi="Arial" w:cs="Arial"/>
        </w:rPr>
      </w:pPr>
      <w:r>
        <w:rPr>
          <w:rFonts w:ascii="Arial" w:hAnsi="Arial" w:cs="Arial"/>
        </w:rPr>
        <w:br w:type="page"/>
      </w:r>
    </w:p>
    <w:p w14:paraId="59C74C06" w14:textId="77777777" w:rsidR="00863A18" w:rsidRPr="00923C59" w:rsidRDefault="00863A18" w:rsidP="00B23382">
      <w:pPr>
        <w:pStyle w:val="Ttulo1"/>
        <w:spacing w:line="276" w:lineRule="auto"/>
        <w:rPr>
          <w:rFonts w:cs="Arial"/>
          <w:szCs w:val="22"/>
        </w:rPr>
      </w:pPr>
      <w:bookmarkStart w:id="4" w:name="_Toc239758632"/>
      <w:r>
        <w:rPr>
          <w:rFonts w:cs="Arial"/>
          <w:bCs/>
          <w:color w:val="000000"/>
          <w:szCs w:val="22"/>
        </w:rPr>
        <w:lastRenderedPageBreak/>
        <w:t>GLOSARIO DE TÉRMINOS</w:t>
      </w:r>
      <w:bookmarkEnd w:id="4"/>
    </w:p>
    <w:p w14:paraId="4DBC5B92" w14:textId="77777777" w:rsidR="0033689D" w:rsidRPr="00923C59" w:rsidRDefault="0033689D" w:rsidP="00B23382">
      <w:pPr>
        <w:spacing w:line="276" w:lineRule="auto"/>
        <w:jc w:val="both"/>
        <w:rPr>
          <w:rFonts w:ascii="Arial" w:hAnsi="Arial" w:cs="Arial"/>
        </w:rPr>
      </w:pPr>
      <w:r>
        <w:rPr>
          <w:rFonts w:ascii="Arial" w:eastAsia="Arial" w:hAnsi="Arial" w:cs="Arial"/>
          <w:color w:val="000000"/>
        </w:rPr>
        <w:t>Las definiciones contenidas en el presente glosario se sustentan en estándares internacionales, normas técnicas peruanas y el marco normativo vigente.</w:t>
      </w:r>
    </w:p>
    <w:p w14:paraId="4E11BE43" w14:textId="77777777" w:rsidR="0033689D" w:rsidRPr="00923C59" w:rsidRDefault="0033689D">
      <w:pPr>
        <w:pStyle w:val="Prrafodelista"/>
        <w:numPr>
          <w:ilvl w:val="0"/>
          <w:numId w:val="8"/>
        </w:numPr>
        <w:spacing w:line="276" w:lineRule="auto"/>
        <w:rPr>
          <w:b w:val="0"/>
          <w:bCs w:val="0"/>
          <w:vanish/>
          <w:color w:val="000000"/>
        </w:rPr>
      </w:pPr>
    </w:p>
    <w:p w14:paraId="19BD0275"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Algoritmo</w:t>
      </w:r>
      <w:r>
        <w:rPr>
          <w:b w:val="0"/>
          <w:bCs w:val="0"/>
          <w:color w:val="000000"/>
        </w:rPr>
        <w:t>: Secuencia de instrucciones y conjunto ordenado de pasos que, al aplicarse a una representación de datos, permite su transformación sistemática para resolver un problema o tomar una decisión. [ISO/IEC 22989:2022, sección 3.1.3]</w:t>
      </w:r>
    </w:p>
    <w:p w14:paraId="03140E7C"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Ciclo de vida de un SBIA</w:t>
      </w:r>
      <w:r>
        <w:rPr>
          <w:b w:val="0"/>
          <w:bCs w:val="0"/>
          <w:color w:val="000000"/>
        </w:rPr>
        <w:t>: Conjunto de etapas secuenciales e iterativas desde la ideación hasta el retiro de un SBIA. Sus etapas son las previstas en el numeral 6.1.1 de la presente directiva. [ISO/IEC 22989:2022, sección 3.2.1; NTP-ISO/IEC 42001:2025, Anexo A, A.6]</w:t>
      </w:r>
    </w:p>
    <w:p w14:paraId="337C6591" w14:textId="77777777" w:rsidR="0033689D" w:rsidRDefault="0033689D">
      <w:pPr>
        <w:pStyle w:val="Prrafodelista"/>
        <w:numPr>
          <w:ilvl w:val="1"/>
          <w:numId w:val="8"/>
        </w:numPr>
        <w:spacing w:after="0" w:line="276" w:lineRule="auto"/>
        <w:ind w:left="709" w:hanging="709"/>
        <w:rPr>
          <w:b w:val="0"/>
          <w:bCs w:val="0"/>
          <w:color w:val="000000"/>
        </w:rPr>
      </w:pPr>
      <w:r>
        <w:rPr>
          <w:color w:val="000000"/>
        </w:rPr>
        <w:t>Comisión de Gobierno de IA:</w:t>
      </w:r>
      <w:r>
        <w:rPr>
          <w:b w:val="0"/>
          <w:bCs w:val="0"/>
          <w:color w:val="000000"/>
        </w:rPr>
        <w:t xml:space="preserve"> Órgano de apoyo al CGTD encargado de preparar las evaluaciones, informes y propuestas en materia de gobierno de IA. Ejerce además las funciones de administración, supervisión y aprobación que la presente directiva le asigna. Cuenta con un Coordinador designado por el CGTD.</w:t>
      </w:r>
    </w:p>
    <w:p w14:paraId="46514032" w14:textId="77777777" w:rsidR="00AA0B3B" w:rsidRPr="00AA0B3B" w:rsidRDefault="00AA0B3B">
      <w:pPr>
        <w:pStyle w:val="Prrafodelista"/>
        <w:numPr>
          <w:ilvl w:val="1"/>
          <w:numId w:val="8"/>
        </w:numPr>
        <w:spacing w:after="0" w:line="276" w:lineRule="auto"/>
        <w:ind w:left="709" w:hanging="709"/>
        <w:rPr>
          <w:b w:val="0"/>
          <w:bCs w:val="0"/>
          <w:color w:val="000000"/>
          <w:highlight w:val="green"/>
        </w:rPr>
      </w:pPr>
      <w:r>
        <w:rPr>
          <w:color w:val="000000"/>
          <w:highlight w:val="green"/>
        </w:rPr>
        <w:t>Componente generativo:</w:t>
      </w:r>
      <w:r>
        <w:rPr>
          <w:b w:val="0"/>
          <w:bCs w:val="0"/>
          <w:color w:val="000000"/>
          <w:highlight w:val="green"/>
        </w:rPr>
        <w:t xml:space="preserve"> Parte de un SBIA que produce contenido nuevo —texto, código, imagen, audio o datos sintéticos— a partir de una instrucción o de un contexto, en lugar de clasificar, predecir o puntuar sobre datos ya existentes.</w:t>
      </w:r>
    </w:p>
    <w:p w14:paraId="3618AAD0" w14:textId="77777777" w:rsidR="0033689D" w:rsidRDefault="0033689D">
      <w:pPr>
        <w:pStyle w:val="Prrafodelista"/>
        <w:numPr>
          <w:ilvl w:val="1"/>
          <w:numId w:val="8"/>
        </w:numPr>
        <w:spacing w:after="0" w:line="276" w:lineRule="auto"/>
        <w:ind w:left="709" w:hanging="709"/>
        <w:rPr>
          <w:b w:val="0"/>
          <w:bCs w:val="0"/>
          <w:color w:val="000000"/>
          <w:highlight w:val="green"/>
        </w:rPr>
      </w:pPr>
      <w:r>
        <w:rPr>
          <w:color w:val="000000"/>
          <w:highlight w:val="green"/>
        </w:rPr>
        <w:t>Controles de contención (Guardrails):</w:t>
      </w:r>
      <w:r>
        <w:rPr>
          <w:b w:val="0"/>
          <w:bCs w:val="0"/>
          <w:color w:val="000000"/>
          <w:highlight w:val="green"/>
        </w:rPr>
        <w:t xml:space="preserve"> Conjunto de controles, reglas y mecanismos técnicos que limitan, filtran o validan las entradas y salidas de un SBIA para prevenir, detectar y restringir comportamientos no autorizados o inseguros. Comprenden, entre otros, la validación de entradas, el filtrado de salidas, la protección frente a ataques adversarios y la prevención de la divulgación no autorizada de información. [NIST AI 600-1 (2024), sección 2.6; OWASP (2025), Top 10 for LLM Applications]</w:t>
      </w:r>
    </w:p>
    <w:p w14:paraId="6B5DAF92" w14:textId="77777777" w:rsidR="0045319E" w:rsidRPr="00171767" w:rsidRDefault="0045319E">
      <w:pPr>
        <w:pStyle w:val="Prrafodelista"/>
        <w:numPr>
          <w:ilvl w:val="1"/>
          <w:numId w:val="8"/>
        </w:numPr>
        <w:spacing w:after="0" w:line="276" w:lineRule="auto"/>
        <w:ind w:left="709" w:hanging="709"/>
        <w:rPr>
          <w:b w:val="0"/>
          <w:bCs w:val="0"/>
          <w:color w:val="000000"/>
          <w:highlight w:val="green"/>
        </w:rPr>
      </w:pPr>
      <w:r>
        <w:rPr>
          <w:color w:val="000000"/>
          <w:highlight w:val="green"/>
        </w:rPr>
        <w:t>Custodio técnico:</w:t>
      </w:r>
      <w:r>
        <w:rPr>
          <w:b w:val="0"/>
          <w:bCs w:val="0"/>
          <w:color w:val="000000"/>
          <w:highlight w:val="green"/>
        </w:rPr>
        <w:t xml:space="preserve"> Unidad de organización de la INSI responsable del diseño técnico, la construcción o adquisición, el despliegue y la operación de un SBIA, así como de la implementación de los controles que se derivan de su clasificación de riesgo y de la generación de la documentación técnica exigida por la presente directiva. Se distingue del propietario del caso de uso, que asume la responsabilidad funcional. Se identifica en la Ficha de Registro de SBIA (Anexo N.° 1). [NTP-ISO/IEC 42001:2025, cláusula 5.3]</w:t>
      </w:r>
    </w:p>
    <w:p w14:paraId="04257538"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Drift (Deriva):</w:t>
      </w:r>
      <w:r>
        <w:rPr>
          <w:b w:val="0"/>
          <w:bCs w:val="0"/>
          <w:color w:val="000000"/>
        </w:rPr>
        <w:t xml:space="preserve"> Cambio gradual en el rendimiento, distribución de datos o comportamiento de un modelo de IA a lo largo del tiempo que afecta la precisión y fiabilidad de sus resultados. [ISO/IEC TR 5469:2024, sección 3.1.12]</w:t>
      </w:r>
    </w:p>
    <w:p w14:paraId="2C0E9E84"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 xml:space="preserve">Equipo Técnico de Datos e Inteligencia Artificial (ETDIA): </w:t>
      </w:r>
      <w:r>
        <w:rPr>
          <w:b w:val="0"/>
          <w:bCs w:val="0"/>
          <w:color w:val="000000"/>
        </w:rPr>
        <w:t>Equipo que la entidad pública constituye al aprobar su Plan de Acción de Inteligencia Artificial, cuya conformación aprueba el CGTD. Se distingue de la Comisión de Gobierno de IA y del equipo técnico multidisciplinario del numeral 6.1.6. [Resolución Ministerial N.° 152-2026-PCM, artículo 7]</w:t>
      </w:r>
    </w:p>
    <w:p w14:paraId="47E3F822"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highlight w:val="cyan"/>
        </w:rPr>
        <w:t xml:space="preserve">Etiquetado visible: </w:t>
      </w:r>
      <w:r>
        <w:rPr>
          <w:b w:val="0"/>
          <w:bCs w:val="0"/>
          <w:color w:val="000000"/>
          <w:highlight w:val="cyan"/>
        </w:rPr>
        <w:t>Indicación clara y perceptible que informa al usuario, con antelación, que el producto, servicio o contenido se opera con base en inteligencia artificial y que permite comprender de manera general sus principales capacidades y limitaciones.</w:t>
      </w:r>
    </w:p>
    <w:p w14:paraId="0FB30373" w14:textId="77777777" w:rsidR="00E67A73" w:rsidRPr="00AA0B3B" w:rsidRDefault="00000000">
      <w:pPr>
        <w:pStyle w:val="Prrafodelista"/>
        <w:numPr>
          <w:ilvl w:val="1"/>
          <w:numId w:val="8"/>
        </w:numPr>
        <w:spacing w:after="0" w:line="276" w:lineRule="auto"/>
        <w:ind w:left="709" w:hanging="709"/>
        <w:rPr>
          <w:b w:val="0"/>
          <w:bCs w:val="0"/>
          <w:color w:val="000000"/>
          <w:lang w:val="en-US"/>
        </w:rPr>
      </w:pPr>
      <w:r>
        <w:rPr>
          <w:color w:val="000000"/>
          <w:highlight w:val="yellow"/>
        </w:rPr>
        <w:t xml:space="preserve">Evaluación de Impacto Algorítmico (EIA): </w:t>
      </w:r>
      <w:r>
        <w:rPr>
          <w:b w:val="0"/>
          <w:bCs w:val="0"/>
          <w:color w:val="000000"/>
          <w:highlight w:val="yellow"/>
        </w:rPr>
        <w:t xml:space="preserve">Proceso sistemático y documentado para identificar, analizar y evaluar los riesgos y efectos potenciales que un SBIA </w:t>
      </w:r>
      <w:r>
        <w:rPr>
          <w:b w:val="0"/>
          <w:bCs w:val="0"/>
          <w:color w:val="000000"/>
          <w:highlight w:val="yellow"/>
        </w:rPr>
        <w:lastRenderedPageBreak/>
        <w:t xml:space="preserve">genera sobre los derechos de los administrados, previo a su desarrollo, adquisición o implementación. </w:t>
      </w:r>
      <w:r>
        <w:rPr>
          <w:b w:val="0"/>
          <w:bCs w:val="0"/>
          <w:color w:val="000000"/>
          <w:highlight w:val="yellow"/>
          <w:lang w:val="en-US"/>
        </w:rPr>
        <w:t>[D.S. N.° 115-2025-PCM, Art. 30; NTP-ISO/IEC 42001:2025, Anexo A, A.5.2]</w:t>
      </w:r>
    </w:p>
    <w:p w14:paraId="6198171C"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Explicabilidad:</w:t>
      </w:r>
      <w:r>
        <w:rPr>
          <w:b w:val="0"/>
          <w:bCs w:val="0"/>
          <w:color w:val="000000"/>
        </w:rPr>
        <w:t xml:space="preserve"> Capacidad de un SBIA de proporcionar información comprensible sobre los factores, la lógica y los datos que influyeron en un resultado o decisión. [ISO/IEC 22989:2022, sección 3.4.9; D.S. N.° 115-2025-PCM, Art. 25.3]</w:t>
      </w:r>
    </w:p>
    <w:p w14:paraId="22BB8030"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 xml:space="preserve">Herramienta de IA: </w:t>
      </w:r>
      <w:r>
        <w:rPr>
          <w:b w:val="0"/>
          <w:bCs w:val="0"/>
          <w:color w:val="000000"/>
        </w:rPr>
        <w:t>Aplicación o servicio de propósito general que incorpora inteligencia artificial y que la SUNAT pone a disposición de sus colaboradores para apoyar su trabajo. No constituye un SBIA desarrollado o adquirido para un caso de uso institucional determinado. Se registra en el catálogo institucional previsto en el numeral 6.11.2.</w:t>
      </w:r>
    </w:p>
    <w:p w14:paraId="0E318450"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Hito de aprobación:</w:t>
      </w:r>
      <w:r>
        <w:rPr>
          <w:b w:val="0"/>
          <w:bCs w:val="0"/>
          <w:color w:val="000000"/>
        </w:rPr>
        <w:t xml:space="preserve"> Punto de control formal dentro del ciclo de vida de un SBIA en el cual se evalúa el cumplimiento de criterios predefinidos antes de autorizar el avance a la siguiente etapa.</w:t>
      </w:r>
    </w:p>
    <w:p w14:paraId="1CADA07F" w14:textId="77777777" w:rsidR="0033689D" w:rsidRPr="00AA0B3B" w:rsidRDefault="0033689D">
      <w:pPr>
        <w:pStyle w:val="Prrafodelista"/>
        <w:numPr>
          <w:ilvl w:val="1"/>
          <w:numId w:val="8"/>
        </w:numPr>
        <w:spacing w:after="0" w:line="276" w:lineRule="auto"/>
        <w:ind w:left="709" w:hanging="709"/>
        <w:rPr>
          <w:b w:val="0"/>
          <w:bCs w:val="0"/>
          <w:color w:val="000000"/>
          <w:lang w:val="en-US"/>
        </w:rPr>
      </w:pPr>
      <w:r>
        <w:rPr>
          <w:color w:val="000000"/>
        </w:rPr>
        <w:t>Human-in-the-loop:</w:t>
      </w:r>
      <w:r>
        <w:rPr>
          <w:b w:val="0"/>
          <w:bCs w:val="0"/>
          <w:color w:val="000000"/>
        </w:rPr>
        <w:t xml:space="preserve"> Modelo de supervisión donde un ser humano interviene activamente en cada decisión del SBIA antes de su ejecución. </w:t>
      </w:r>
      <w:r>
        <w:rPr>
          <w:b w:val="0"/>
          <w:bCs w:val="0"/>
          <w:color w:val="000000"/>
          <w:lang w:val="en-US"/>
        </w:rPr>
        <w:t>[D.S. N.° 115-2025-PCM, Art. 7 lit. h); ISO/IEC 22989:2022, sección 3.4.3]</w:t>
      </w:r>
    </w:p>
    <w:p w14:paraId="4BF2DACA" w14:textId="77777777" w:rsidR="0033689D" w:rsidRPr="00AA0B3B" w:rsidRDefault="0033689D">
      <w:pPr>
        <w:pStyle w:val="Prrafodelista"/>
        <w:numPr>
          <w:ilvl w:val="1"/>
          <w:numId w:val="8"/>
        </w:numPr>
        <w:spacing w:after="0" w:line="276" w:lineRule="auto"/>
        <w:ind w:left="709" w:hanging="709"/>
        <w:rPr>
          <w:b w:val="0"/>
          <w:bCs w:val="0"/>
          <w:color w:val="000000"/>
          <w:lang w:val="en-US"/>
        </w:rPr>
      </w:pPr>
      <w:r>
        <w:rPr>
          <w:color w:val="000000"/>
        </w:rPr>
        <w:t>Human-on-the-loop:</w:t>
      </w:r>
      <w:r>
        <w:rPr>
          <w:b w:val="0"/>
          <w:bCs w:val="0"/>
          <w:color w:val="000000"/>
        </w:rPr>
        <w:t xml:space="preserve"> Modelo de supervisión donde un ser humano monitorea las operaciones del SBIA y puede intervenir ante anomalías. </w:t>
      </w:r>
      <w:r>
        <w:rPr>
          <w:b w:val="0"/>
          <w:bCs w:val="0"/>
          <w:color w:val="000000"/>
          <w:lang w:val="en-US"/>
        </w:rPr>
        <w:t>[D.S. N.° 115-2025-PCM, Art. 7 lit. h); ISO/IEC 22989:2022, sección 3.4.4]</w:t>
      </w:r>
    </w:p>
    <w:p w14:paraId="3EC04921"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Human-in-command:</w:t>
      </w:r>
      <w:r>
        <w:rPr>
          <w:b w:val="0"/>
          <w:bCs w:val="0"/>
          <w:color w:val="000000"/>
        </w:rPr>
        <w:t xml:space="preserve"> Modelo de supervisión donde un ser humano mantiene el control general sobre la actividad del SBIA, con capacidad de definir límites operativos y desactivarlo. [D.S. N.° 115-2025-PCM, Art. 7 lit. h); Comisión Europea (2019), ALTAI]</w:t>
      </w:r>
    </w:p>
    <w:p w14:paraId="71C25758" w14:textId="77777777" w:rsidR="00E67A73" w:rsidRDefault="00000000">
      <w:pPr>
        <w:pStyle w:val="Prrafodelista"/>
        <w:numPr>
          <w:ilvl w:val="1"/>
          <w:numId w:val="8"/>
        </w:numPr>
        <w:spacing w:after="0" w:line="276" w:lineRule="auto"/>
        <w:ind w:left="709" w:hanging="709"/>
        <w:rPr>
          <w:b w:val="0"/>
          <w:bCs w:val="0"/>
          <w:color w:val="000000"/>
        </w:rPr>
      </w:pPr>
      <w:r>
        <w:rPr>
          <w:color w:val="000000"/>
          <w:highlight w:val="yellow"/>
        </w:rPr>
        <w:t xml:space="preserve">Inventario Institucional de SBIA: </w:t>
      </w:r>
      <w:r>
        <w:rPr>
          <w:b w:val="0"/>
          <w:bCs w:val="0"/>
          <w:color w:val="000000"/>
          <w:highlight w:val="yellow"/>
        </w:rPr>
        <w:t xml:space="preserve">Registro centralizado y actualizado de todos los SBIA desarrollados, adquiridos, implementados u operados por la SUNAT o por terceros en su nombre. Constituye el instrumento por el cual la SUNAT determina el alcance de su SGIA y documenta los recursos de sus SBIA. </w:t>
      </w:r>
    </w:p>
    <w:p w14:paraId="479DBB70"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LLM (Large Language Model):</w:t>
      </w:r>
      <w:r>
        <w:rPr>
          <w:b w:val="0"/>
          <w:bCs w:val="0"/>
          <w:color w:val="000000"/>
        </w:rPr>
        <w:t xml:space="preserve"> Modelo de lenguaje a gran escala basado en redes neuronales profundas, entrenado con grandes volúmenes de texto para realizar tareas de procesamiento de lenguaje natural. [NIST AI 600-1 (2024), sección 1.1]</w:t>
      </w:r>
    </w:p>
    <w:p w14:paraId="092C83E5" w14:textId="77777777" w:rsidR="00594919" w:rsidRPr="00A15156" w:rsidRDefault="00000000">
      <w:pPr>
        <w:pStyle w:val="Prrafodelista"/>
        <w:numPr>
          <w:ilvl w:val="1"/>
          <w:numId w:val="8"/>
        </w:numPr>
        <w:spacing w:after="0" w:line="276" w:lineRule="auto"/>
        <w:ind w:left="709" w:hanging="709"/>
        <w:rPr>
          <w:b w:val="0"/>
          <w:bCs w:val="0"/>
          <w:color w:val="000000"/>
          <w:highlight w:val="green"/>
        </w:rPr>
      </w:pPr>
      <w:r>
        <w:rPr>
          <w:color w:val="000000"/>
          <w:highlight w:val="green"/>
        </w:rPr>
        <w:t xml:space="preserve">Niveles de riesgo de un SBIA: </w:t>
      </w:r>
      <w:r>
        <w:rPr>
          <w:b w:val="0"/>
          <w:bCs w:val="0"/>
          <w:color w:val="000000"/>
          <w:highlight w:val="green"/>
        </w:rPr>
        <w:t>Categorías en que se clasifica un SBIA según el riesgo que genera su uso, conforme al RLIA: uso indebido (prohibido, artículo 23), riesgo alto (admisible únicamente bajo el cumplimiento de determinadas condiciones y controles, conforme al literal b) del numeral 22.1 del artículo 22, y tipificado en el artículo 24) y riesgo aceptable (artículo 22.2), que comprende por excepción todo SBIA que no califique en los dos anteriores. [D.S. N.° 115-2025-PCM, artículos 22 a 24]</w:t>
      </w:r>
    </w:p>
    <w:p w14:paraId="0BCC9141" w14:textId="77777777" w:rsidR="0033689D" w:rsidRPr="00171767" w:rsidRDefault="0033689D">
      <w:pPr>
        <w:pStyle w:val="Prrafodelista"/>
        <w:numPr>
          <w:ilvl w:val="1"/>
          <w:numId w:val="8"/>
        </w:numPr>
        <w:spacing w:after="0" w:line="276" w:lineRule="auto"/>
        <w:ind w:left="709" w:hanging="709"/>
        <w:rPr>
          <w:b w:val="0"/>
          <w:bCs w:val="0"/>
          <w:color w:val="000000"/>
          <w:highlight w:val="green"/>
        </w:rPr>
      </w:pPr>
      <w:r>
        <w:rPr>
          <w:color w:val="000000"/>
          <w:highlight w:val="green"/>
        </w:rPr>
        <w:t xml:space="preserve">Propietario del caso de uso: </w:t>
      </w:r>
      <w:r>
        <w:rPr>
          <w:b w:val="0"/>
          <w:bCs w:val="0"/>
          <w:color w:val="000000"/>
          <w:highlight w:val="green"/>
        </w:rPr>
        <w:t>Unidad de organización que, de acuerdo con sus competencias y funciones en el ROF, es el dueño del proceso en el que se identifica la necesidad a atender mediante un SBIA y que asume la responsabilidad funcional sobre sus resultados y sobre los riesgos derivados de su utilización durante todo su ciclo de vida. Se distingue del custodio técnico, definido en el presente glosario. [METGEP, numeral 4.9; METDONI, numeral 4.6; NTP-ISO/IEC 42001:2025, cláusula 5.3]</w:t>
      </w:r>
    </w:p>
    <w:p w14:paraId="41ED32C5" w14:textId="77777777" w:rsidR="0033689D" w:rsidRPr="00171767" w:rsidRDefault="0033689D">
      <w:pPr>
        <w:pStyle w:val="Prrafodelista"/>
        <w:numPr>
          <w:ilvl w:val="1"/>
          <w:numId w:val="8"/>
        </w:numPr>
        <w:spacing w:after="0" w:line="276" w:lineRule="auto"/>
        <w:ind w:left="709" w:hanging="709"/>
        <w:rPr>
          <w:b w:val="0"/>
          <w:bCs w:val="0"/>
          <w:color w:val="000000"/>
          <w:highlight w:val="green"/>
        </w:rPr>
      </w:pPr>
      <w:r>
        <w:rPr>
          <w:color w:val="000000"/>
          <w:highlight w:val="green"/>
        </w:rPr>
        <w:lastRenderedPageBreak/>
        <w:t>Red Teaming:</w:t>
      </w:r>
      <w:r>
        <w:rPr>
          <w:b w:val="0"/>
          <w:bCs w:val="0"/>
          <w:color w:val="000000"/>
          <w:highlight w:val="green"/>
        </w:rPr>
        <w:t xml:space="preserve"> Práctica de seguridad ofensiva que simula ataques adversarios contra un SBIA para identificar vulnerabilidades y comportamientos no deseados, con anterioridad a su despliegue y durante su operación. [NIST AI 600-1 (2024), sección 2.7; OWASP (2025)]</w:t>
      </w:r>
    </w:p>
    <w:p w14:paraId="43C18655" w14:textId="77777777" w:rsidR="0033689D" w:rsidRPr="00DA7F56" w:rsidRDefault="0033689D">
      <w:pPr>
        <w:pStyle w:val="Prrafodelista"/>
        <w:numPr>
          <w:ilvl w:val="1"/>
          <w:numId w:val="8"/>
        </w:numPr>
        <w:spacing w:after="0" w:line="276" w:lineRule="auto"/>
        <w:ind w:left="709" w:hanging="709"/>
        <w:rPr>
          <w:b w:val="0"/>
          <w:bCs w:val="0"/>
          <w:color w:val="000000"/>
          <w:highlight w:val="green"/>
        </w:rPr>
      </w:pPr>
      <w:r>
        <w:rPr>
          <w:color w:val="000000"/>
          <w:highlight w:val="green"/>
        </w:rPr>
        <w:t>Reserva tributaria:</w:t>
      </w:r>
      <w:r>
        <w:rPr>
          <w:b w:val="0"/>
          <w:bCs w:val="0"/>
          <w:color w:val="000000"/>
          <w:highlight w:val="green"/>
        </w:rPr>
        <w:t xml:space="preserve"> Carácter de información reservada que el artículo 85 del TUO del Código Tributario atribuye, por su objeto, a la cuantía y la fuente de las rentas, los gastos, la base imponible y cualesquiera otros datos relativos a ellos, cuando están contenidos en las declaraciones e informaciones que la Administración Tributaria obtiene por cualquier medio de los contribuyentes, responsables o terceros, así como a la tramitación de las denuncias a que se refiere el artículo 192 del mismo Código. Dicha información únicamente puede ser utilizada por la Administración Tributaria para sus fines propios y la obligación de reserva alcanza a quienes accedan a ella. El mismo artículo establece excepciones expresas. La determinación de si una información concreta está sujeta a reserva tributaria se efectúa respecto de esa información y no se presume respecto de todo el acervo de datos que la SUNAT administra. [D.S. N.° 133-2013-EF, Art. 85]</w:t>
      </w:r>
    </w:p>
    <w:p w14:paraId="724B51C1" w14:textId="77777777" w:rsidR="0033689D" w:rsidRPr="00AA0B3B" w:rsidRDefault="0033689D">
      <w:pPr>
        <w:pStyle w:val="Prrafodelista"/>
        <w:numPr>
          <w:ilvl w:val="1"/>
          <w:numId w:val="8"/>
        </w:numPr>
        <w:spacing w:after="0" w:line="276" w:lineRule="auto"/>
        <w:ind w:left="709" w:hanging="709"/>
        <w:rPr>
          <w:b w:val="0"/>
          <w:bCs w:val="0"/>
          <w:color w:val="000000"/>
          <w:lang w:val="en-US"/>
        </w:rPr>
      </w:pPr>
      <w:r>
        <w:rPr>
          <w:color w:val="000000"/>
        </w:rPr>
        <w:t>SBIA (Sistema Basado en Inteligencia Artificial):</w:t>
      </w:r>
      <w:r>
        <w:rPr>
          <w:b w:val="0"/>
          <w:bCs w:val="0"/>
          <w:color w:val="000000"/>
        </w:rPr>
        <w:t xml:space="preserve"> Sistema informático diseñado para operar con distintos niveles de autonomía que infiere, a partir de los datos que recibe, cómo generar resultados que influyan en entornos reales o virtuales. </w:t>
      </w:r>
      <w:r>
        <w:rPr>
          <w:b w:val="0"/>
          <w:bCs w:val="0"/>
          <w:color w:val="000000"/>
          <w:lang w:val="en-US"/>
        </w:rPr>
        <w:t>[Ley N.° 31814, Art. 2; D.S. N.° 115-2025-PCM, Art. 6 lit. j]</w:t>
      </w:r>
    </w:p>
    <w:p w14:paraId="4E8C4203"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Sesgo algorítmico:</w:t>
      </w:r>
      <w:r>
        <w:rPr>
          <w:b w:val="0"/>
          <w:bCs w:val="0"/>
          <w:color w:val="000000"/>
        </w:rPr>
        <w:t xml:space="preserve"> Error sistemático que ocurre cuando un SBIA toma decisiones injustas, parciales o discriminatorias, debido a datos de entrenamiento, diseño del algoritmo o interacciones humanas sesgadas. [D.S. N.° 115-2025-PCM, artículo 6, literal e; ISO/IEC 22989:2022, sección 3.1.5; NIST SP 1270 (2022)]</w:t>
      </w:r>
    </w:p>
    <w:p w14:paraId="75CD5251" w14:textId="77777777" w:rsidR="0018147B" w:rsidRDefault="00000000">
      <w:pPr>
        <w:pStyle w:val="Prrafodelista"/>
        <w:numPr>
          <w:ilvl w:val="1"/>
          <w:numId w:val="8"/>
        </w:numPr>
        <w:spacing w:after="0" w:line="276" w:lineRule="auto"/>
        <w:ind w:left="709" w:hanging="709"/>
        <w:rPr>
          <w:b w:val="0"/>
          <w:bCs w:val="0"/>
          <w:color w:val="000000"/>
        </w:rPr>
      </w:pPr>
      <w:r>
        <w:rPr>
          <w:color w:val="000000"/>
          <w:highlight w:val="yellow"/>
        </w:rPr>
        <w:t xml:space="preserve">Sistema de Gestión de IA (SGIA): </w:t>
      </w:r>
      <w:r>
        <w:rPr>
          <w:b w:val="0"/>
          <w:bCs w:val="0"/>
          <w:color w:val="000000"/>
          <w:highlight w:val="yellow"/>
        </w:rPr>
        <w:t>Conjunto de elementos interrelacionados o que interactúan de una organización para establecer políticas y objetivos, así como los procesos para lograrlos, aplicados a sus actividades relativas a la inteligencia artificial. [Adaptado de la NTP-ISO/IEC 42001:2025, cláusulas 3.4 y 4.4]</w:t>
      </w:r>
    </w:p>
    <w:p w14:paraId="60DBD679" w14:textId="77777777" w:rsidR="00E151B6" w:rsidRPr="00E151B6" w:rsidRDefault="00E151B6">
      <w:pPr>
        <w:pStyle w:val="Prrafodelista"/>
        <w:numPr>
          <w:ilvl w:val="1"/>
          <w:numId w:val="8"/>
        </w:numPr>
        <w:spacing w:after="0" w:line="276" w:lineRule="auto"/>
        <w:ind w:left="709" w:hanging="709"/>
        <w:rPr>
          <w:b w:val="0"/>
          <w:bCs w:val="0"/>
          <w:color w:val="000000"/>
          <w:highlight w:val="green"/>
        </w:rPr>
      </w:pPr>
      <w:r>
        <w:rPr>
          <w:color w:val="000000"/>
          <w:highlight w:val="green"/>
        </w:rPr>
        <w:t>Transparencia algorítmica:</w:t>
      </w:r>
      <w:r>
        <w:rPr>
          <w:b w:val="0"/>
          <w:bCs w:val="0"/>
          <w:color w:val="000000"/>
          <w:highlight w:val="green"/>
        </w:rPr>
        <w:t xml:space="preserve"> Puesta a disposición del usuario, en lenguaje claro y con anterioridad a su interacción, de la finalidad del SBIA, de sus funcionalidades principales, del tipo de decisiones en que interviene y de sus limitaciones conocidas. No comprende la entrega del modelo, de su código fuente, de sus parámetros, de los conjuntos de datos empleados en su entrenamiento ni de las reglas de detección de riesgo, cuya divulgación se sujeta a los límites derivados del artículo 85 del TUO del Código Tributario, del artículo 163 de la Ley General de Aduanas y de la normativa de protección de datos personales. [D.S. N.° 115-2025-PCM, artículo 25]</w:t>
      </w:r>
    </w:p>
    <w:p w14:paraId="6CBFD345" w14:textId="77777777" w:rsidR="0033689D" w:rsidRDefault="0033689D">
      <w:pPr>
        <w:pStyle w:val="Prrafodelista"/>
        <w:numPr>
          <w:ilvl w:val="1"/>
          <w:numId w:val="8"/>
        </w:numPr>
        <w:spacing w:after="0" w:line="276" w:lineRule="auto"/>
        <w:ind w:left="709" w:hanging="709"/>
        <w:rPr>
          <w:b w:val="0"/>
          <w:bCs w:val="0"/>
          <w:color w:val="000000"/>
        </w:rPr>
      </w:pPr>
      <w:r>
        <w:rPr>
          <w:color w:val="000000"/>
        </w:rPr>
        <w:t xml:space="preserve">Uso irregular: </w:t>
      </w:r>
      <w:r>
        <w:rPr>
          <w:b w:val="0"/>
          <w:bCs w:val="0"/>
          <w:color w:val="000000"/>
        </w:rPr>
        <w:t>Empleo de un SBIA por quienes lo operan o interactúan con él en forma incompatible con su finalidad registrada o con la operación normal del proceso. Se distingue del uso indebido del artículo 23 del RLIA, que es una categoría de clasificación del SBIA. Se detecta conforme al numeral 6.10.6.</w:t>
      </w:r>
    </w:p>
    <w:p w14:paraId="6FF74420" w14:textId="77777777" w:rsidR="00D63B50" w:rsidRDefault="00D63B50" w:rsidP="00D63B50">
      <w:pPr>
        <w:spacing w:after="0" w:line="276" w:lineRule="auto"/>
        <w:rPr>
          <w:color w:val="000000"/>
        </w:rPr>
      </w:pPr>
    </w:p>
    <w:p w14:paraId="39DD1C20" w14:textId="77777777" w:rsidR="00D63B50" w:rsidRDefault="00D63B50" w:rsidP="00D63B50">
      <w:pPr>
        <w:spacing w:after="0" w:line="276" w:lineRule="auto"/>
        <w:rPr>
          <w:color w:val="000000"/>
        </w:rPr>
      </w:pPr>
    </w:p>
    <w:p w14:paraId="48A889E5" w14:textId="77777777" w:rsidR="00D63B50" w:rsidRPr="00D63B50" w:rsidRDefault="00D63B50" w:rsidP="00D63B50">
      <w:pPr>
        <w:spacing w:after="0" w:line="276" w:lineRule="auto"/>
        <w:rPr>
          <w:color w:val="000000"/>
        </w:rPr>
      </w:pPr>
    </w:p>
    <w:p w14:paraId="1618ECD0" w14:textId="77777777" w:rsidR="00863A18" w:rsidRPr="00923C59" w:rsidRDefault="00863A18" w:rsidP="00B23382">
      <w:pPr>
        <w:pStyle w:val="Ttulo1"/>
        <w:spacing w:line="276" w:lineRule="auto"/>
        <w:rPr>
          <w:rFonts w:cs="Arial"/>
          <w:szCs w:val="22"/>
        </w:rPr>
      </w:pPr>
      <w:bookmarkStart w:id="5" w:name="_Toc239758633"/>
      <w:r>
        <w:rPr>
          <w:rFonts w:cs="Arial"/>
          <w:bCs/>
          <w:color w:val="000000"/>
          <w:szCs w:val="22"/>
        </w:rPr>
        <w:lastRenderedPageBreak/>
        <w:t>DISPOSICIONES GENERALES</w:t>
      </w:r>
      <w:bookmarkEnd w:id="5"/>
    </w:p>
    <w:p w14:paraId="5541AD05" w14:textId="77777777" w:rsidR="00A46D47" w:rsidRPr="00923C59" w:rsidRDefault="00A46D47" w:rsidP="00A46D47">
      <w:pPr>
        <w:pStyle w:val="SubtituloDONI"/>
        <w:spacing w:line="276" w:lineRule="auto"/>
        <w:ind w:left="851"/>
      </w:pPr>
      <w:r>
        <w:t>5.1</w:t>
      </w:r>
      <w:r>
        <w:tab/>
        <w:t>De los principios para el Gobierno de IA</w:t>
      </w:r>
    </w:p>
    <w:p w14:paraId="53978144" w14:textId="77777777" w:rsidR="00A46D47" w:rsidRPr="00923C59" w:rsidRDefault="00A46D47" w:rsidP="00A46D47">
      <w:pPr>
        <w:spacing w:after="60" w:line="276" w:lineRule="auto"/>
        <w:ind w:left="1276" w:hanging="720"/>
        <w:jc w:val="both"/>
        <w:rPr>
          <w:rFonts w:ascii="Arial" w:eastAsia="Arial" w:hAnsi="Arial" w:cs="Arial"/>
          <w:color w:val="000000"/>
        </w:rPr>
      </w:pPr>
      <w:r>
        <w:rPr>
          <w:rFonts w:ascii="Arial" w:eastAsia="Arial" w:hAnsi="Arial" w:cs="Arial"/>
          <w:color w:val="000000"/>
        </w:rPr>
        <w:t>5.1.1</w:t>
      </w:r>
      <w:r>
        <w:rPr>
          <w:rFonts w:ascii="Arial" w:eastAsia="Arial" w:hAnsi="Arial" w:cs="Arial"/>
          <w:color w:val="000000"/>
        </w:rPr>
        <w:tab/>
      </w:r>
      <w:r>
        <w:rPr>
          <w:rFonts w:ascii="Arial" w:eastAsia="Arial" w:hAnsi="Arial" w:cs="Arial"/>
          <w:color w:val="000000"/>
          <w:highlight w:val="yellow"/>
        </w:rPr>
        <w:t xml:space="preserve">El Gobierno de IA </w:t>
      </w:r>
      <w:r>
        <w:rPr>
          <w:rFonts w:ascii="Arial" w:eastAsia="Arial" w:hAnsi="Arial" w:cs="Arial"/>
          <w:highlight w:val="yellow"/>
        </w:rPr>
        <w:t xml:space="preserve">se alinea a </w:t>
      </w:r>
      <w:r>
        <w:rPr>
          <w:rFonts w:ascii="Arial" w:eastAsia="Arial" w:hAnsi="Arial" w:cs="Arial"/>
          <w:color w:val="000000"/>
          <w:highlight w:val="yellow"/>
        </w:rPr>
        <w:t xml:space="preserve">los principios rectores establecidos en el artículo 7 del RLIA y a los compromisos de la </w:t>
      </w:r>
      <w:r>
        <w:rPr>
          <w:rFonts w:ascii="Arial" w:hAnsi="Arial" w:cs="Arial"/>
          <w:highlight w:val="yellow"/>
        </w:rPr>
        <w:t>Política de IA</w:t>
      </w:r>
      <w:r>
        <w:rPr>
          <w:rFonts w:ascii="Arial" w:eastAsia="Arial" w:hAnsi="Arial" w:cs="Arial"/>
          <w:color w:val="000000"/>
        </w:rPr>
        <w:t>, en concordancia con la ENIA.</w:t>
      </w:r>
    </w:p>
    <w:p w14:paraId="7646EF7B" w14:textId="77777777" w:rsidR="00025734" w:rsidRPr="00025734" w:rsidRDefault="00A46D47" w:rsidP="00A46D47">
      <w:pPr>
        <w:spacing w:after="60" w:line="276" w:lineRule="auto"/>
        <w:ind w:left="1276" w:hanging="720"/>
        <w:jc w:val="both"/>
        <w:rPr>
          <w:rFonts w:ascii="Arial" w:hAnsi="Arial" w:cs="Arial"/>
          <w:color w:val="000000"/>
          <w:highlight w:val="lightGray"/>
        </w:rPr>
      </w:pPr>
      <w:r>
        <w:rPr>
          <w:rFonts w:ascii="Arial" w:hAnsi="Arial" w:cs="Arial"/>
          <w:color w:val="000000"/>
          <w:highlight w:val="lightGray"/>
        </w:rPr>
        <w:t>5.1.2</w:t>
      </w:r>
      <w:r>
        <w:rPr>
          <w:rFonts w:ascii="Arial" w:hAnsi="Arial" w:cs="Arial"/>
          <w:color w:val="000000"/>
          <w:highlight w:val="lightGray"/>
        </w:rPr>
        <w:tab/>
        <w:t xml:space="preserve">Los derechos fundamentales son intangibles y constituyen el límite de toda actuación administrativa. Por ello, cuando exista la posibilidad de que la operación de un SBIA pueda afectar los derechos fundamentales de las personas, se priorizará siempre la protección de éstos últimos. </w:t>
      </w:r>
    </w:p>
    <w:p w14:paraId="1A5E4376" w14:textId="232726C0" w:rsidR="00A46D47" w:rsidRPr="00755CA8" w:rsidRDefault="00A46D47" w:rsidP="00A46D47">
      <w:pPr>
        <w:spacing w:after="60" w:line="276" w:lineRule="auto"/>
        <w:ind w:left="1276" w:hanging="720"/>
        <w:jc w:val="both"/>
        <w:rPr>
          <w:rFonts w:ascii="Arial" w:eastAsia="Arial" w:hAnsi="Arial" w:cs="Arial"/>
          <w:color w:val="000000"/>
        </w:rPr>
      </w:pPr>
      <w:r>
        <w:rPr>
          <w:rFonts w:ascii="Arial" w:eastAsia="Arial" w:hAnsi="Arial" w:cs="Arial"/>
          <w:color w:val="000000"/>
          <w:highlight w:val="yellow"/>
        </w:rPr>
        <w:t>5.1.3La reserva tributaria constituye criterio determinante en la evaluación de riesgo de todo SBIA que procese información de contribuyentes. El mismo criterio aplica a la información obtenida para la gestión del riesgo aduanero, cuya naturaleza confidencial reconoce el artículo 163 de la Ley General de Aduanas.</w:t>
      </w:r>
    </w:p>
    <w:p w14:paraId="2D4ED06C" w14:textId="77777777" w:rsidR="00A46D47" w:rsidRPr="00755CA8" w:rsidRDefault="00A46D47" w:rsidP="00755CA8">
      <w:pPr>
        <w:spacing w:after="60" w:line="276" w:lineRule="auto"/>
        <w:ind w:left="1276" w:hanging="720"/>
        <w:jc w:val="both"/>
        <w:rPr>
          <w:rFonts w:ascii="Arial" w:hAnsi="Arial" w:cs="Arial"/>
        </w:rPr>
      </w:pPr>
      <w:r w:rsidRPr="00755CA8">
        <w:rPr>
          <w:rFonts w:ascii="Arial" w:hAnsi="Arial" w:cs="Arial"/>
          <w:color w:val="000000"/>
          <w:highlight w:val="cyan"/>
        </w:rPr>
        <w:t>5.1.4</w:t>
      </w:r>
      <w:r w:rsidRPr="00755CA8">
        <w:rPr>
          <w:rFonts w:ascii="Arial" w:hAnsi="Arial" w:cs="Arial"/>
          <w:color w:val="000000"/>
          <w:highlight w:val="cyan"/>
        </w:rPr>
        <w:tab/>
        <w:t>El Gobierno de IA se orienta a la generación de valor público. Toda iniciativa de SBIA responde a un problema real y relevante de la administración y produce un beneficio verificable para las personas o para la gestión institucional; no se promueven usos de IA sin una necesidad que los justifique.</w:t>
      </w:r>
    </w:p>
    <w:p w14:paraId="439E8ECF" w14:textId="77777777" w:rsidR="00A46D47" w:rsidRDefault="00A46D47" w:rsidP="00A46D47">
      <w:pPr>
        <w:spacing w:after="60" w:line="276" w:lineRule="auto"/>
        <w:ind w:left="1276" w:hanging="720"/>
        <w:jc w:val="both"/>
        <w:rPr>
          <w:rFonts w:ascii="Arial" w:eastAsia="Arial" w:hAnsi="Arial" w:cs="Arial"/>
          <w:color w:val="000000"/>
        </w:rPr>
      </w:pPr>
      <w:r>
        <w:rPr>
          <w:rFonts w:ascii="Arial" w:eastAsia="Arial" w:hAnsi="Arial" w:cs="Arial"/>
          <w:color w:val="000000"/>
          <w:highlight w:val="yellow"/>
        </w:rPr>
        <w:t>5.1.5</w:t>
      </w:r>
      <w:r>
        <w:rPr>
          <w:rFonts w:ascii="Arial" w:eastAsia="Arial" w:hAnsi="Arial" w:cs="Arial"/>
          <w:color w:val="000000"/>
          <w:highlight w:val="yellow"/>
        </w:rPr>
        <w:tab/>
        <w:t>El Gobierno de IA aplica el principio de proporcionalidad: las exigencias de evaluación, supervisión y control se gradúan según el nivel de riesgo del SBIA. La proporcionalidad no exime del cumplimiento de los controles y obligaciones que el RLIA y la presente directiva establecen con carácter obligatorio para cada categoría de riesgo.</w:t>
      </w:r>
    </w:p>
    <w:p w14:paraId="34D9714B" w14:textId="77777777" w:rsidR="00863A18" w:rsidRPr="00923C59" w:rsidRDefault="00863A18" w:rsidP="00B23382">
      <w:pPr>
        <w:pStyle w:val="SubtituloDONI"/>
        <w:spacing w:line="276" w:lineRule="auto"/>
        <w:ind w:left="851"/>
      </w:pPr>
      <w:r>
        <w:t>5.2</w:t>
      </w:r>
      <w:r>
        <w:tab/>
        <w:t>De la función de Gobierno de Inteligencia Artificial</w:t>
      </w:r>
    </w:p>
    <w:p w14:paraId="14DC18C6" w14:textId="77777777" w:rsidR="00ED3F92" w:rsidRDefault="00ED3F92"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5.2.1</w:t>
      </w:r>
      <w:r>
        <w:rPr>
          <w:rFonts w:ascii="Arial" w:eastAsia="Arial" w:hAnsi="Arial" w:cs="Arial"/>
          <w:color w:val="000000"/>
        </w:rPr>
        <w:tab/>
        <w:t>El CGTD ejerce la función de gobierno de inteligencia artificial en la SUNAT, conforme al numeral 9.3 del artículo 9 del RLIA, aprobado por Decreto Supremo N.° 115-2025-PCM, y a la Resolución de Superintendencia N.° 084-2019/SUNAT que lo conforma, modificada por las Resoluciones de Superintendencia N.° 142-2019/SUNAT y N.° 000187-2024/SUNAT. El CGTD lidera, dirige, evalúa y supervisa los proyectos de SBIA estratégicos para la entidad. La calificación de estratégico corresponde al CGTD. Se efectúa a más tardar en el acto de aprobación de la clasificación de riesgo y consta en el acuerdo respectivo.</w:t>
      </w:r>
    </w:p>
    <w:p w14:paraId="5AAF2531" w14:textId="77777777" w:rsidR="00E34945" w:rsidRDefault="00E34945" w:rsidP="00E34945">
      <w:pPr>
        <w:pStyle w:val="SubtituloDONI"/>
        <w:spacing w:line="276" w:lineRule="auto"/>
        <w:ind w:left="851"/>
      </w:pPr>
      <w:r>
        <w:t>5.3</w:t>
      </w:r>
      <w:r>
        <w:tab/>
        <w:t>De la Comisión de Gobierno de IA</w:t>
      </w:r>
    </w:p>
    <w:p w14:paraId="0C32AAA9" w14:textId="77777777" w:rsidR="0018222F" w:rsidRDefault="002102ED" w:rsidP="00B23382">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5.3.1</w:t>
      </w:r>
      <w:r>
        <w:rPr>
          <w:rFonts w:ascii="Arial" w:eastAsia="Arial" w:hAnsi="Arial" w:cs="Arial"/>
          <w:color w:val="000000"/>
          <w:highlight w:val="green"/>
        </w:rPr>
        <w:tab/>
        <w:t>Para el ejercicio efectivo de la función de gobierno de IA, el CGTD cuenta con la Comisión de Gobierno de IA, instancia de apoyo encargada de preparar las evaluaciones, los informes y las propuestas que el CGTD requiera para la toma de decisiones en materia de IA, y de ejercer las funciones de administración, supervisión y aprobación que la presente directiva le asigna. La Comisión de Gobierno de IA es coordinada por un Coordinador designado por el CGTD.</w:t>
      </w:r>
    </w:p>
    <w:p w14:paraId="0EC9D16A" w14:textId="77777777" w:rsidR="00836DA1" w:rsidRDefault="002102ED" w:rsidP="008E63B0">
      <w:pPr>
        <w:spacing w:after="60" w:line="276" w:lineRule="auto"/>
        <w:ind w:left="1276" w:hanging="720"/>
        <w:jc w:val="both"/>
        <w:rPr>
          <w:rFonts w:ascii="Arial" w:eastAsia="Arial" w:hAnsi="Arial" w:cs="Arial"/>
          <w:color w:val="000000"/>
        </w:rPr>
      </w:pPr>
      <w:r>
        <w:rPr>
          <w:rFonts w:ascii="Arial" w:eastAsia="Arial" w:hAnsi="Arial" w:cs="Arial"/>
          <w:color w:val="000000"/>
        </w:rPr>
        <w:t>5.3.2</w:t>
      </w:r>
      <w:r>
        <w:rPr>
          <w:rFonts w:ascii="Arial" w:eastAsia="Arial" w:hAnsi="Arial" w:cs="Arial"/>
          <w:color w:val="000000"/>
        </w:rPr>
        <w:tab/>
        <w:t>Las funciones de la Comisión de Gobierno de IA, en apoyo al CGTD, se definen en el numeral 5.4 y en las disposiciones específicas de la presente directiva.</w:t>
      </w:r>
    </w:p>
    <w:p w14:paraId="5F714CC6" w14:textId="77777777" w:rsidR="00836DA1" w:rsidRDefault="002102ED" w:rsidP="008E63B0">
      <w:pPr>
        <w:spacing w:after="60" w:line="276" w:lineRule="auto"/>
        <w:ind w:left="1276" w:hanging="720"/>
        <w:jc w:val="both"/>
        <w:rPr>
          <w:rFonts w:ascii="Arial" w:eastAsia="Arial" w:hAnsi="Arial" w:cs="Arial"/>
          <w:color w:val="000000"/>
        </w:rPr>
      </w:pPr>
      <w:r>
        <w:rPr>
          <w:rFonts w:ascii="Arial" w:eastAsia="Arial" w:hAnsi="Arial" w:cs="Arial"/>
          <w:color w:val="000000"/>
        </w:rPr>
        <w:lastRenderedPageBreak/>
        <w:t>5.3.3</w:t>
      </w:r>
      <w:r>
        <w:rPr>
          <w:rFonts w:ascii="Arial" w:eastAsia="Arial" w:hAnsi="Arial" w:cs="Arial"/>
          <w:color w:val="000000"/>
        </w:rPr>
        <w:tab/>
        <w:t>La condición de integrante de la Comisión de Gobierno de IA no limita ni condiciona el ejercicio de las funciones que el ROF y la normativa institucional asignan a cada unidad de organización que la integra. En particular, la Oficina de Integridad Institucional ejerce con independencia la supervisión prevista en el numeral 6.14 y el tratamiento de las conductas que se le comuniquen conforme al numeral 6.10.6, y la Intendencia Nacional de Asesoría Legal Interna ejerce con independencia la asesoría y la revisión en materia de cumplimiento normativo.</w:t>
      </w:r>
    </w:p>
    <w:p w14:paraId="6F7395F0" w14:textId="77777777" w:rsidR="00863A18" w:rsidRPr="00923C59" w:rsidRDefault="00863A18" w:rsidP="00B23382">
      <w:pPr>
        <w:pStyle w:val="SubtituloDONI"/>
        <w:spacing w:line="276" w:lineRule="auto"/>
        <w:ind w:left="851"/>
      </w:pPr>
      <w:r>
        <w:t>5.4</w:t>
      </w:r>
      <w:r>
        <w:tab/>
        <w:t>De los roles y responsabilidades</w:t>
      </w:r>
    </w:p>
    <w:p w14:paraId="404C0E80" w14:textId="77777777" w:rsidR="0018147B" w:rsidRDefault="00000000">
      <w:pPr>
        <w:spacing w:line="276" w:lineRule="auto"/>
        <w:ind w:left="851"/>
        <w:jc w:val="both"/>
        <w:rPr>
          <w:rFonts w:ascii="Arial" w:eastAsia="Arial" w:hAnsi="Arial" w:cs="Arial"/>
          <w:color w:val="000000"/>
        </w:rPr>
      </w:pPr>
      <w:r>
        <w:rPr>
          <w:rFonts w:ascii="Arial" w:eastAsia="Arial" w:hAnsi="Arial" w:cs="Arial"/>
          <w:color w:val="000000"/>
          <w:highlight w:val="yellow"/>
        </w:rPr>
        <w:t>Los roles y responsabilidades del Gobierno de IA se asignan tomando como referencia las competencias y funciones establecidas en el ROF vigente, sin duplicarlas ni sustituirlas, conforme se detallan en la siguiente tabla:</w:t>
      </w:r>
    </w:p>
    <w:tbl>
      <w:tblPr>
        <w:tblW w:w="8080"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2205"/>
        <w:gridCol w:w="4032"/>
      </w:tblGrid>
      <w:tr w:rsidR="00B34A74" w:rsidRPr="00923C59" w14:paraId="49E5CDB1" w14:textId="77777777" w:rsidTr="00533A4C">
        <w:trPr>
          <w:trHeight w:val="650"/>
          <w:tblHeader/>
        </w:trPr>
        <w:tc>
          <w:tcPr>
            <w:tcW w:w="8080" w:type="dxa"/>
            <w:gridSpan w:val="3"/>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0D51725" w14:textId="77777777" w:rsidR="00B34A74" w:rsidRDefault="00B34A74" w:rsidP="0047575A">
            <w:pPr>
              <w:spacing w:before="20" w:after="20" w:line="276" w:lineRule="auto"/>
              <w:rPr>
                <w:rFonts w:ascii="Arial" w:eastAsia="Arial" w:hAnsi="Arial" w:cs="Arial"/>
                <w:b/>
                <w:bCs/>
              </w:rPr>
            </w:pPr>
            <w:r>
              <w:rPr>
                <w:rFonts w:ascii="Arial" w:eastAsia="Arial" w:hAnsi="Arial" w:cs="Arial"/>
                <w:b/>
                <w:bCs/>
              </w:rPr>
              <w:t>Instancias de Gobierno de IA</w:t>
            </w:r>
          </w:p>
        </w:tc>
      </w:tr>
      <w:tr w:rsidR="00A009CE" w:rsidRPr="00923C59" w14:paraId="74B9D89A" w14:textId="77777777" w:rsidTr="00A71D9E">
        <w:trPr>
          <w:trHeight w:val="650"/>
          <w:tblHeader/>
        </w:trPr>
        <w:tc>
          <w:tcPr>
            <w:tcW w:w="184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010E4AF" w14:textId="77777777" w:rsidR="00A009CE" w:rsidRPr="00923C59" w:rsidRDefault="00A009CE" w:rsidP="00B23382">
            <w:pPr>
              <w:spacing w:before="20" w:after="20" w:line="276" w:lineRule="auto"/>
              <w:rPr>
                <w:rFonts w:ascii="Arial" w:hAnsi="Arial" w:cs="Arial"/>
              </w:rPr>
            </w:pPr>
            <w:r>
              <w:rPr>
                <w:rFonts w:ascii="Arial" w:eastAsia="Arial" w:hAnsi="Arial" w:cs="Arial"/>
                <w:b/>
                <w:bCs/>
              </w:rPr>
              <w:t>Rol</w:t>
            </w:r>
          </w:p>
        </w:tc>
        <w:tc>
          <w:tcPr>
            <w:tcW w:w="220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321B7D5" w14:textId="77777777" w:rsidR="00A009CE" w:rsidRPr="00923C59" w:rsidRDefault="00A009CE" w:rsidP="00B23382">
            <w:pPr>
              <w:spacing w:before="20" w:after="20" w:line="276" w:lineRule="auto"/>
              <w:rPr>
                <w:rFonts w:ascii="Arial" w:hAnsi="Arial" w:cs="Arial"/>
              </w:rPr>
            </w:pPr>
            <w:r>
              <w:rPr>
                <w:rFonts w:ascii="Arial" w:eastAsia="Arial" w:hAnsi="Arial" w:cs="Arial"/>
                <w:b/>
                <w:bCs/>
              </w:rPr>
              <w:t>Unidad Orgánica</w:t>
            </w:r>
          </w:p>
        </w:tc>
        <w:tc>
          <w:tcPr>
            <w:tcW w:w="403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F96514D" w14:textId="77777777" w:rsidR="00A009CE" w:rsidRPr="00923C59" w:rsidRDefault="00A009CE" w:rsidP="0047575A">
            <w:pPr>
              <w:spacing w:before="20" w:after="20" w:line="276" w:lineRule="auto"/>
              <w:rPr>
                <w:rFonts w:ascii="Arial" w:hAnsi="Arial" w:cs="Arial"/>
              </w:rPr>
            </w:pPr>
            <w:r>
              <w:rPr>
                <w:rFonts w:ascii="Arial" w:eastAsia="Arial" w:hAnsi="Arial" w:cs="Arial"/>
                <w:b/>
                <w:bCs/>
              </w:rPr>
              <w:t>Responsabilidades</w:t>
            </w:r>
          </w:p>
        </w:tc>
      </w:tr>
      <w:tr w:rsidR="0081311B" w:rsidRPr="00923C59" w14:paraId="3E77C188" w14:textId="77777777" w:rsidTr="00A71D9E">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B77FDD" w14:textId="77777777" w:rsidR="0081311B" w:rsidRPr="00923C59" w:rsidRDefault="0081311B" w:rsidP="00B23382">
            <w:pPr>
              <w:spacing w:before="20" w:after="20" w:line="276" w:lineRule="auto"/>
              <w:rPr>
                <w:rFonts w:ascii="Arial" w:hAnsi="Arial" w:cs="Arial"/>
              </w:rPr>
            </w:pPr>
            <w:r>
              <w:rPr>
                <w:rFonts w:ascii="Arial" w:eastAsia="Arial" w:hAnsi="Arial" w:cs="Arial"/>
                <w:b/>
                <w:bCs/>
              </w:rPr>
              <w:t>Alta Dirección</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B0F4C3" w14:textId="77777777" w:rsidR="0081311B" w:rsidRPr="00923C59" w:rsidRDefault="0081311B" w:rsidP="00A71D9E">
            <w:pPr>
              <w:spacing w:before="20" w:after="20" w:line="276" w:lineRule="auto"/>
              <w:rPr>
                <w:rFonts w:ascii="Arial" w:hAnsi="Arial" w:cs="Arial"/>
              </w:rPr>
            </w:pPr>
            <w:r>
              <w:rPr>
                <w:rFonts w:ascii="Arial" w:eastAsia="Arial" w:hAnsi="Arial" w:cs="Arial"/>
              </w:rPr>
              <w:t>Superintendencia Nacional</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AAAE82" w14:textId="77777777" w:rsidR="0081311B" w:rsidRPr="00923C59" w:rsidRDefault="0081311B" w:rsidP="0047575A">
            <w:pPr>
              <w:pStyle w:val="Prrafodelista"/>
              <w:numPr>
                <w:ilvl w:val="0"/>
                <w:numId w:val="12"/>
              </w:numPr>
              <w:spacing w:before="20" w:after="20" w:line="276" w:lineRule="auto"/>
              <w:ind w:left="299" w:hanging="283"/>
              <w:jc w:val="left"/>
              <w:rPr>
                <w:b w:val="0"/>
                <w:bCs w:val="0"/>
              </w:rPr>
            </w:pPr>
            <w:r>
              <w:rPr>
                <w:b w:val="0"/>
                <w:bCs w:val="0"/>
              </w:rPr>
              <w:t>Aprueba la Política y Directivas de IA.</w:t>
            </w:r>
          </w:p>
          <w:p w14:paraId="53F5B0FA" w14:textId="77777777" w:rsidR="0018147B" w:rsidRDefault="00000000" w:rsidP="0047575A">
            <w:pPr>
              <w:pStyle w:val="Prrafodelista"/>
              <w:numPr>
                <w:ilvl w:val="0"/>
                <w:numId w:val="12"/>
              </w:numPr>
              <w:spacing w:before="20" w:after="20" w:line="276" w:lineRule="auto"/>
              <w:ind w:left="299" w:hanging="283"/>
              <w:jc w:val="left"/>
              <w:rPr>
                <w:b w:val="0"/>
                <w:bCs w:val="0"/>
              </w:rPr>
            </w:pPr>
            <w:r>
              <w:rPr>
                <w:b w:val="0"/>
                <w:bCs w:val="0"/>
                <w:highlight w:val="yellow"/>
              </w:rPr>
              <w:t>Aprueba el Plan de Acción de IA (PAIA), que forma parte del Portafolio de Proyectos del PGD. Los recursos para su implementación se gestionan a través de los instrumentos de gestión institucional y de los sistemas administrativos que corresponden.</w:t>
            </w:r>
          </w:p>
          <w:p w14:paraId="13935B69" w14:textId="77777777" w:rsidR="0081311B" w:rsidRPr="00923C59" w:rsidRDefault="0081311B" w:rsidP="0047575A">
            <w:pPr>
              <w:pStyle w:val="Prrafodelista"/>
              <w:numPr>
                <w:ilvl w:val="0"/>
                <w:numId w:val="12"/>
              </w:numPr>
              <w:spacing w:before="20" w:after="20" w:line="276" w:lineRule="auto"/>
              <w:ind w:left="299" w:hanging="283"/>
              <w:jc w:val="left"/>
              <w:rPr>
                <w:b w:val="0"/>
                <w:bCs w:val="0"/>
              </w:rPr>
            </w:pPr>
            <w:r>
              <w:rPr>
                <w:b w:val="0"/>
                <w:bCs w:val="0"/>
              </w:rPr>
              <w:t>Conforma la Comisión de Gobierno de IA mediante RS.</w:t>
            </w:r>
          </w:p>
          <w:p w14:paraId="172696E6" w14:textId="77777777" w:rsidR="0018147B" w:rsidRDefault="00000000" w:rsidP="0047575A">
            <w:pPr>
              <w:pStyle w:val="Prrafodelista"/>
              <w:numPr>
                <w:ilvl w:val="0"/>
                <w:numId w:val="12"/>
              </w:numPr>
              <w:spacing w:before="20" w:after="20" w:line="276" w:lineRule="auto"/>
              <w:ind w:left="299" w:hanging="283"/>
              <w:jc w:val="left"/>
              <w:rPr>
                <w:b w:val="0"/>
                <w:bCs w:val="0"/>
              </w:rPr>
            </w:pPr>
            <w:r>
              <w:rPr>
                <w:b w:val="0"/>
                <w:bCs w:val="0"/>
                <w:highlight w:val="yellow"/>
              </w:rPr>
              <w:t>Impulsa la adopción institucional de la inteligencia artificial</w:t>
            </w:r>
            <w:r>
              <w:rPr>
                <w:b w:val="0"/>
                <w:bCs w:val="0"/>
              </w:rPr>
              <w:t>.</w:t>
            </w:r>
          </w:p>
        </w:tc>
      </w:tr>
      <w:tr w:rsidR="0081311B" w:rsidRPr="00923C59" w14:paraId="43D14FB6" w14:textId="77777777" w:rsidTr="00A71D9E">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485F4B" w14:textId="77777777" w:rsidR="0081311B" w:rsidRPr="00923C59" w:rsidRDefault="0081311B" w:rsidP="00B23382">
            <w:pPr>
              <w:spacing w:before="20" w:after="20" w:line="276" w:lineRule="auto"/>
              <w:rPr>
                <w:rFonts w:ascii="Arial" w:hAnsi="Arial" w:cs="Arial"/>
              </w:rPr>
            </w:pPr>
            <w:r>
              <w:rPr>
                <w:rFonts w:ascii="Arial" w:eastAsia="Arial" w:hAnsi="Arial" w:cs="Arial"/>
                <w:b/>
                <w:bCs/>
              </w:rPr>
              <w:t>CGTD (en materia de IA)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7C6E67" w14:textId="77777777" w:rsidR="0081311B" w:rsidRPr="00923C59" w:rsidRDefault="0081311B" w:rsidP="00B23382">
            <w:pPr>
              <w:spacing w:before="20" w:after="20" w:line="276" w:lineRule="auto"/>
              <w:rPr>
                <w:rFonts w:ascii="Arial" w:hAnsi="Arial" w:cs="Arial"/>
              </w:rPr>
            </w:pPr>
            <w:r>
              <w:rPr>
                <w:rFonts w:ascii="Arial" w:eastAsia="Arial" w:hAnsi="Arial" w:cs="Arial"/>
              </w:rPr>
              <w:t>CGTD</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A43B0F" w14:textId="77777777" w:rsidR="00CA74AD" w:rsidRPr="00CA74AD" w:rsidRDefault="00CA74AD" w:rsidP="0047575A">
            <w:pPr>
              <w:pStyle w:val="Prrafodelista"/>
              <w:numPr>
                <w:ilvl w:val="0"/>
                <w:numId w:val="13"/>
              </w:numPr>
              <w:spacing w:before="20" w:after="20" w:line="276" w:lineRule="auto"/>
              <w:ind w:left="299" w:hanging="283"/>
              <w:jc w:val="left"/>
              <w:rPr>
                <w:b w:val="0"/>
                <w:bCs w:val="0"/>
                <w:highlight w:val="green"/>
              </w:rPr>
            </w:pPr>
            <w:r>
              <w:rPr>
                <w:b w:val="0"/>
                <w:bCs w:val="0"/>
                <w:highlight w:val="green"/>
              </w:rPr>
              <w:t>Lidera, dirige, evalúa y supervisa los proyectos de SBIA estratégicos para la entidad, conforme al numeral 5.2.1.</w:t>
            </w:r>
          </w:p>
          <w:p w14:paraId="217A9FE5" w14:textId="77777777" w:rsidR="00CA74AD" w:rsidRDefault="002840F0" w:rsidP="0047575A">
            <w:pPr>
              <w:pStyle w:val="Prrafodelista"/>
              <w:numPr>
                <w:ilvl w:val="0"/>
                <w:numId w:val="13"/>
              </w:numPr>
              <w:spacing w:before="20" w:after="20" w:line="276" w:lineRule="auto"/>
              <w:ind w:left="299" w:hanging="283"/>
              <w:jc w:val="left"/>
              <w:rPr>
                <w:b w:val="0"/>
                <w:bCs w:val="0"/>
                <w:highlight w:val="green"/>
              </w:rPr>
            </w:pPr>
            <w:r>
              <w:rPr>
                <w:b w:val="0"/>
                <w:bCs w:val="0"/>
                <w:highlight w:val="green"/>
              </w:rPr>
              <w:t xml:space="preserve">Aprueba la clasificación de riesgo de todos los SBIA conforme al numeral 6.2.2: de manera individual en los de riesgo alto y en los estratégicos para la entidad, y de </w:t>
            </w:r>
            <w:r>
              <w:rPr>
                <w:b w:val="0"/>
                <w:bCs w:val="0"/>
                <w:highlight w:val="green"/>
              </w:rPr>
              <w:lastRenderedPageBreak/>
              <w:t xml:space="preserve">manera agregada en los demás de riesgo aceptable. </w:t>
            </w:r>
          </w:p>
          <w:p w14:paraId="7854C7F7" w14:textId="7F312CB6" w:rsidR="002840F0" w:rsidRPr="00F775C3" w:rsidRDefault="00F775C3" w:rsidP="0047575A">
            <w:pPr>
              <w:pStyle w:val="Prrafodelista"/>
              <w:numPr>
                <w:ilvl w:val="0"/>
                <w:numId w:val="13"/>
              </w:numPr>
              <w:spacing w:before="20" w:after="20" w:line="276" w:lineRule="auto"/>
              <w:ind w:left="299" w:hanging="283"/>
              <w:jc w:val="left"/>
              <w:rPr>
                <w:b w:val="0"/>
                <w:bCs w:val="0"/>
                <w:highlight w:val="green"/>
              </w:rPr>
            </w:pPr>
            <w:r>
              <w:rPr>
                <w:b w:val="0"/>
                <w:bCs w:val="0"/>
                <w:highlight w:val="green"/>
              </w:rPr>
              <w:t>Aprueba los casos de uso. Valida el Plan de Acción de Inteligencia Artificial, conforme al numeral 5.3 del artículo 5 de la Resolución Ministerial N.° 152-2026-PCM y al numeral 7.11 de la presente directiva.</w:t>
            </w:r>
          </w:p>
          <w:p w14:paraId="67883C46" w14:textId="77777777" w:rsidR="007B626B" w:rsidRDefault="0081311B" w:rsidP="007B626B">
            <w:pPr>
              <w:pStyle w:val="Prrafodelista"/>
              <w:numPr>
                <w:ilvl w:val="0"/>
                <w:numId w:val="13"/>
              </w:numPr>
              <w:spacing w:before="20" w:after="20" w:line="276" w:lineRule="auto"/>
              <w:ind w:left="267" w:hanging="267"/>
              <w:jc w:val="left"/>
              <w:rPr>
                <w:b w:val="0"/>
                <w:bCs w:val="0"/>
              </w:rPr>
            </w:pPr>
            <w:r>
              <w:rPr>
                <w:b w:val="0"/>
                <w:bCs w:val="0"/>
              </w:rPr>
              <w:t>Aprueba la EIA de SBIA de riesgo alto.</w:t>
            </w:r>
          </w:p>
          <w:p w14:paraId="707D38D8" w14:textId="77777777" w:rsidR="007B626B" w:rsidRPr="007B626B" w:rsidRDefault="007B626B" w:rsidP="007B626B">
            <w:pPr>
              <w:pStyle w:val="Prrafodelista"/>
              <w:numPr>
                <w:ilvl w:val="0"/>
                <w:numId w:val="13"/>
              </w:numPr>
              <w:spacing w:before="20" w:after="20" w:line="276" w:lineRule="auto"/>
              <w:ind w:left="267" w:hanging="267"/>
              <w:jc w:val="left"/>
              <w:rPr>
                <w:highlight w:val="green"/>
              </w:rPr>
            </w:pPr>
            <w:r>
              <w:rPr>
                <w:b w:val="0"/>
                <w:bCs w:val="0"/>
                <w:highlight w:val="green"/>
              </w:rPr>
              <w:t>Verifica la causal y resuelve sobre el componente de IA cuando la Comisión de Gobierno de IA emite pronunciamiento no favorable, en los casos y con el alcance previstos en el numeral 6.1.4.</w:t>
            </w:r>
          </w:p>
          <w:p w14:paraId="0EFABA7F" w14:textId="77777777" w:rsidR="0081311B" w:rsidRPr="00923C59" w:rsidRDefault="0081311B" w:rsidP="007B626B">
            <w:pPr>
              <w:pStyle w:val="Prrafodelista"/>
              <w:numPr>
                <w:ilvl w:val="0"/>
                <w:numId w:val="13"/>
              </w:numPr>
              <w:spacing w:before="20" w:after="20" w:line="276" w:lineRule="auto"/>
              <w:ind w:left="267" w:hanging="267"/>
              <w:jc w:val="left"/>
            </w:pPr>
            <w:r>
              <w:rPr>
                <w:b w:val="0"/>
                <w:bCs w:val="0"/>
                <w:highlight w:val="green"/>
              </w:rPr>
              <w:t>Revisa los informes trimestrales de la Comisión de Gobierno de IA.</w:t>
            </w:r>
          </w:p>
        </w:tc>
      </w:tr>
      <w:tr w:rsidR="008E63B0" w:rsidRPr="00923C59" w14:paraId="020343E3" w14:textId="77777777" w:rsidTr="00A71D9E">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EBCE16" w14:textId="77777777" w:rsidR="008E63B0" w:rsidRDefault="008E63B0" w:rsidP="00B23382">
            <w:pPr>
              <w:spacing w:before="20" w:after="20" w:line="276" w:lineRule="auto"/>
              <w:rPr>
                <w:rFonts w:ascii="Arial" w:eastAsia="Arial" w:hAnsi="Arial" w:cs="Arial"/>
                <w:b/>
                <w:bCs/>
              </w:rPr>
            </w:pPr>
            <w:r>
              <w:rPr>
                <w:rFonts w:ascii="Arial" w:eastAsia="Arial" w:hAnsi="Arial" w:cs="Arial"/>
                <w:b/>
                <w:bCs/>
              </w:rPr>
              <w:lastRenderedPageBreak/>
              <w:t>Comisión de Gobierno de IA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4DFB15" w14:textId="77777777" w:rsidR="008E63B0" w:rsidRDefault="008E63B0" w:rsidP="00B23382">
            <w:pPr>
              <w:spacing w:before="20" w:after="20" w:line="276" w:lineRule="auto"/>
              <w:rPr>
                <w:rFonts w:ascii="Arial" w:eastAsia="Arial" w:hAnsi="Arial" w:cs="Arial"/>
              </w:rPr>
            </w:pPr>
            <w:r>
              <w:rPr>
                <w:rFonts w:ascii="Arial" w:eastAsia="Arial" w:hAnsi="Arial" w:cs="Arial"/>
              </w:rPr>
              <w:t>CGTD</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A62D58" w14:textId="77777777" w:rsidR="008E63B0" w:rsidRPr="008E63B0" w:rsidRDefault="008E63B0" w:rsidP="008E63B0">
            <w:pPr>
              <w:pStyle w:val="Prrafodelista"/>
              <w:numPr>
                <w:ilvl w:val="0"/>
                <w:numId w:val="13"/>
              </w:numPr>
              <w:spacing w:before="0" w:after="60" w:line="276" w:lineRule="auto"/>
              <w:ind w:left="273" w:hanging="273"/>
              <w:jc w:val="left"/>
              <w:rPr>
                <w:b w:val="0"/>
                <w:bCs w:val="0"/>
              </w:rPr>
            </w:pPr>
            <w:r>
              <w:rPr>
                <w:b w:val="0"/>
                <w:bCs w:val="0"/>
              </w:rPr>
              <w:t>Preparar la propuesta del Plan de Acción de Inteligencia Artificial y sus actualizaciones, conforme al numeral 7.11.</w:t>
            </w:r>
          </w:p>
          <w:p w14:paraId="28266535" w14:textId="77777777" w:rsidR="006F6A67" w:rsidRPr="006F6A67" w:rsidRDefault="006F6A67" w:rsidP="008E63B0">
            <w:pPr>
              <w:pStyle w:val="Prrafodelista"/>
              <w:numPr>
                <w:ilvl w:val="0"/>
                <w:numId w:val="13"/>
              </w:numPr>
              <w:spacing w:before="0" w:after="60" w:line="276" w:lineRule="auto"/>
              <w:ind w:left="273" w:hanging="273"/>
              <w:jc w:val="left"/>
              <w:rPr>
                <w:b w:val="0"/>
                <w:bCs w:val="0"/>
                <w:highlight w:val="green"/>
              </w:rPr>
            </w:pPr>
            <w:r>
              <w:rPr>
                <w:b w:val="0"/>
                <w:bCs w:val="0"/>
                <w:highlight w:val="green"/>
              </w:rPr>
              <w:t>Evaluar el componente de IA de las iniciativas, requerimientos y proyectos que propongan las unidades de organización, con el alcance previsto en el numeral 6.15.1, y elevar al CGTD su recomendación fundamentada.</w:t>
            </w:r>
          </w:p>
          <w:p w14:paraId="64056CBB" w14:textId="77777777" w:rsidR="002840F0" w:rsidRPr="002840F0" w:rsidRDefault="002840F0" w:rsidP="00DE4308">
            <w:pPr>
              <w:pStyle w:val="Prrafodelista"/>
              <w:numPr>
                <w:ilvl w:val="0"/>
                <w:numId w:val="13"/>
              </w:numPr>
              <w:spacing w:before="0" w:after="60" w:line="276" w:lineRule="auto"/>
              <w:ind w:left="269" w:hanging="269"/>
              <w:jc w:val="left"/>
              <w:rPr>
                <w:b w:val="0"/>
                <w:bCs w:val="0"/>
                <w:highlight w:val="green"/>
              </w:rPr>
            </w:pPr>
            <w:r>
              <w:rPr>
                <w:b w:val="0"/>
                <w:bCs w:val="0"/>
                <w:highlight w:val="green"/>
              </w:rPr>
              <w:t>Proponer la clasificación de riesgo de cada SBIA, previo al inicio del desarrollo o adquisición, y elevar al CGTD la relación de las propuestas de riesgo aceptable para su aprobación agregada; la aprobación corresponde conforme al numeral 6.2.2.</w:t>
            </w:r>
          </w:p>
          <w:p w14:paraId="3F2930E7" w14:textId="77777777" w:rsidR="008E63B0" w:rsidRPr="008E63B0" w:rsidRDefault="008E63B0" w:rsidP="00DE4308">
            <w:pPr>
              <w:pStyle w:val="Prrafodelista"/>
              <w:numPr>
                <w:ilvl w:val="0"/>
                <w:numId w:val="13"/>
              </w:numPr>
              <w:spacing w:before="0" w:after="60" w:line="276" w:lineRule="auto"/>
              <w:ind w:left="269" w:hanging="269"/>
              <w:jc w:val="left"/>
              <w:rPr>
                <w:b w:val="0"/>
                <w:bCs w:val="0"/>
              </w:rPr>
            </w:pPr>
            <w:r>
              <w:rPr>
                <w:b w:val="0"/>
                <w:bCs w:val="0"/>
                <w:highlight w:val="cyan"/>
              </w:rPr>
              <w:lastRenderedPageBreak/>
              <w:t>Asegurar el cumplimiento del Gobierno de IA en la SUNAT.</w:t>
            </w:r>
          </w:p>
          <w:p w14:paraId="2A45E822" w14:textId="77777777" w:rsidR="008E63B0" w:rsidRPr="008E63B0" w:rsidRDefault="008E63B0" w:rsidP="008E63B0">
            <w:pPr>
              <w:pStyle w:val="Prrafodelista"/>
              <w:numPr>
                <w:ilvl w:val="0"/>
                <w:numId w:val="13"/>
              </w:numPr>
              <w:spacing w:before="0" w:after="60" w:line="276" w:lineRule="auto"/>
              <w:ind w:left="273" w:hanging="273"/>
              <w:jc w:val="left"/>
              <w:rPr>
                <w:b w:val="0"/>
                <w:bCs w:val="0"/>
              </w:rPr>
            </w:pPr>
            <w:r>
              <w:rPr>
                <w:b w:val="0"/>
                <w:bCs w:val="0"/>
                <w:highlight w:val="cyan"/>
              </w:rPr>
              <w:t>Revisar las evaluaciones de impacto algorítmico y elevarlas al CGTD para su aprobación, conforme al numeral 6.4.2.</w:t>
            </w:r>
          </w:p>
          <w:p w14:paraId="56E72E80" w14:textId="77777777" w:rsidR="008E63B0" w:rsidRPr="008E63B0" w:rsidRDefault="008E63B0" w:rsidP="008E63B0">
            <w:pPr>
              <w:pStyle w:val="Prrafodelista"/>
              <w:numPr>
                <w:ilvl w:val="0"/>
                <w:numId w:val="13"/>
              </w:numPr>
              <w:spacing w:before="0" w:after="60" w:line="276" w:lineRule="auto"/>
              <w:ind w:left="273" w:hanging="273"/>
              <w:jc w:val="left"/>
              <w:rPr>
                <w:b w:val="0"/>
                <w:bCs w:val="0"/>
              </w:rPr>
            </w:pPr>
            <w:r>
              <w:rPr>
                <w:b w:val="0"/>
                <w:bCs w:val="0"/>
              </w:rPr>
              <w:t>Administrar el Inventario Institucional de SBIA.</w:t>
            </w:r>
          </w:p>
          <w:p w14:paraId="7DEFCFA5" w14:textId="77777777" w:rsidR="00AC727E" w:rsidRPr="00AC727E" w:rsidRDefault="00AC727E" w:rsidP="008E63B0">
            <w:pPr>
              <w:pStyle w:val="Prrafodelista"/>
              <w:numPr>
                <w:ilvl w:val="0"/>
                <w:numId w:val="13"/>
              </w:numPr>
              <w:spacing w:before="0" w:after="60" w:line="276" w:lineRule="auto"/>
              <w:ind w:left="273" w:hanging="273"/>
              <w:jc w:val="left"/>
              <w:rPr>
                <w:b w:val="0"/>
                <w:bCs w:val="0"/>
                <w:highlight w:val="green"/>
              </w:rPr>
            </w:pPr>
            <w:r>
              <w:rPr>
                <w:b w:val="0"/>
                <w:bCs w:val="0"/>
                <w:highlight w:val="green"/>
              </w:rPr>
              <w:t>Supervisar el cumplimiento de los hitos de aprobación del ciclo de vida de los SBIA y consolidar los informes de monitoreo, verificación técnica de seguridad e incidentes para conocimiento del CGTD.</w:t>
            </w:r>
          </w:p>
          <w:p w14:paraId="73FDE366" w14:textId="77777777" w:rsidR="00AC727E" w:rsidRPr="00AC727E" w:rsidRDefault="00AC727E" w:rsidP="008E63B0">
            <w:pPr>
              <w:pStyle w:val="Prrafodelista"/>
              <w:numPr>
                <w:ilvl w:val="0"/>
                <w:numId w:val="13"/>
              </w:numPr>
              <w:spacing w:before="0" w:after="60" w:line="276" w:lineRule="auto"/>
              <w:ind w:left="273" w:hanging="273"/>
              <w:jc w:val="left"/>
              <w:rPr>
                <w:b w:val="0"/>
                <w:bCs w:val="0"/>
                <w:highlight w:val="green"/>
              </w:rPr>
            </w:pPr>
            <w:r>
              <w:rPr>
                <w:b w:val="0"/>
                <w:bCs w:val="0"/>
                <w:highlight w:val="green"/>
              </w:rPr>
              <w:t>Aprobar los hitos del ciclo de vida que le corresponden conforme al numeral 6.1.2 y el ciclo de vida simplificado de los SBIA de riesgo aceptable.</w:t>
            </w:r>
          </w:p>
          <w:p w14:paraId="6E09C700" w14:textId="77777777" w:rsidR="00AC727E" w:rsidRPr="00AC727E" w:rsidRDefault="00AC727E" w:rsidP="008E63B0">
            <w:pPr>
              <w:pStyle w:val="Prrafodelista"/>
              <w:numPr>
                <w:ilvl w:val="0"/>
                <w:numId w:val="13"/>
              </w:numPr>
              <w:spacing w:before="0" w:after="60" w:line="276" w:lineRule="auto"/>
              <w:ind w:left="273" w:hanging="273"/>
              <w:jc w:val="left"/>
              <w:rPr>
                <w:b w:val="0"/>
                <w:bCs w:val="0"/>
                <w:highlight w:val="green"/>
              </w:rPr>
            </w:pPr>
            <w:r>
              <w:rPr>
                <w:b w:val="0"/>
                <w:bCs w:val="0"/>
                <w:highlight w:val="green"/>
              </w:rPr>
              <w:t>Aprobar el plan de monitoreo de cada SBIA conforme al numeral 6.10.1 y emitir la conformidad del mecanismo de supervisión humana prevista en el numeral 6.6.2.</w:t>
            </w:r>
          </w:p>
          <w:p w14:paraId="08242A16" w14:textId="77777777" w:rsidR="008E63B0" w:rsidRPr="008E63B0" w:rsidRDefault="008E63B0" w:rsidP="008E63B0">
            <w:pPr>
              <w:pStyle w:val="Prrafodelista"/>
              <w:numPr>
                <w:ilvl w:val="0"/>
                <w:numId w:val="13"/>
              </w:numPr>
              <w:spacing w:before="0" w:after="60" w:line="276" w:lineRule="auto"/>
              <w:ind w:left="273" w:hanging="273"/>
              <w:jc w:val="left"/>
              <w:rPr>
                <w:b w:val="0"/>
                <w:bCs w:val="0"/>
              </w:rPr>
            </w:pPr>
            <w:r>
              <w:rPr>
                <w:b w:val="0"/>
                <w:bCs w:val="0"/>
              </w:rPr>
              <w:t>Proponer lineamientos técnicos complementarios en materia de gobierno de IA y coordinar la articulación con la SGTD.</w:t>
            </w:r>
          </w:p>
          <w:p w14:paraId="6E6F54CC" w14:textId="77777777" w:rsidR="008E63B0" w:rsidRPr="008E63B0" w:rsidRDefault="008E63B0" w:rsidP="008E63B0">
            <w:pPr>
              <w:pStyle w:val="Prrafodelista"/>
              <w:numPr>
                <w:ilvl w:val="0"/>
                <w:numId w:val="13"/>
              </w:numPr>
              <w:spacing w:before="0" w:after="60" w:line="276" w:lineRule="auto"/>
              <w:ind w:left="273" w:hanging="273"/>
              <w:jc w:val="left"/>
              <w:rPr>
                <w:b w:val="0"/>
                <w:bCs w:val="0"/>
              </w:rPr>
            </w:pPr>
            <w:r>
              <w:rPr>
                <w:b w:val="0"/>
                <w:bCs w:val="0"/>
                <w:highlight w:val="yellow"/>
              </w:rPr>
              <w:t>Administrar y centralizar la evaluación de los riesgos de los SBIA.</w:t>
            </w:r>
          </w:p>
          <w:p w14:paraId="401508E6" w14:textId="77777777" w:rsidR="008E63B0" w:rsidRDefault="008E63B0" w:rsidP="008E63B0">
            <w:pPr>
              <w:pStyle w:val="Prrafodelista"/>
              <w:numPr>
                <w:ilvl w:val="0"/>
                <w:numId w:val="13"/>
              </w:numPr>
              <w:spacing w:before="20" w:after="20" w:line="276" w:lineRule="auto"/>
              <w:ind w:left="273" w:hanging="273"/>
              <w:jc w:val="left"/>
              <w:rPr>
                <w:b w:val="0"/>
                <w:bCs w:val="0"/>
              </w:rPr>
            </w:pPr>
            <w:r>
              <w:rPr>
                <w:b w:val="0"/>
                <w:bCs w:val="0"/>
                <w:highlight w:val="cyan"/>
              </w:rPr>
              <w:t>Convocar a otras unidades de organización y a especialistas adicionales según la materia y la complejidad del caso de uso.</w:t>
            </w:r>
          </w:p>
        </w:tc>
      </w:tr>
    </w:tbl>
    <w:p w14:paraId="52501742" w14:textId="77777777" w:rsidR="00B34A74" w:rsidRDefault="00B34A74" w:rsidP="005D662A">
      <w:pPr>
        <w:pStyle w:val="SubtituloDONI"/>
        <w:spacing w:before="0" w:after="0" w:line="276" w:lineRule="auto"/>
        <w:ind w:left="851"/>
      </w:pPr>
    </w:p>
    <w:tbl>
      <w:tblPr>
        <w:tblpPr w:leftFromText="141" w:rightFromText="141" w:vertAnchor="text" w:tblpX="846" w:tblpY="1"/>
        <w:tblOverlap w:val="never"/>
        <w:tblW w:w="8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2205"/>
        <w:gridCol w:w="4032"/>
      </w:tblGrid>
      <w:tr w:rsidR="00B34A74" w14:paraId="3D0F35F7" w14:textId="77777777" w:rsidTr="005D662A">
        <w:trPr>
          <w:trHeight w:val="650"/>
          <w:tblHeader/>
        </w:trPr>
        <w:tc>
          <w:tcPr>
            <w:tcW w:w="8080" w:type="dxa"/>
            <w:gridSpan w:val="3"/>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59916DE" w14:textId="77777777" w:rsidR="00B34A74" w:rsidRDefault="00B34A74" w:rsidP="003D4DEA">
            <w:pPr>
              <w:spacing w:before="20" w:after="20" w:line="276" w:lineRule="auto"/>
              <w:rPr>
                <w:rFonts w:ascii="Arial" w:eastAsia="Arial" w:hAnsi="Arial" w:cs="Arial"/>
                <w:b/>
                <w:bCs/>
              </w:rPr>
            </w:pPr>
            <w:r>
              <w:rPr>
                <w:rFonts w:ascii="Arial" w:eastAsia="Arial" w:hAnsi="Arial" w:cs="Arial"/>
                <w:b/>
                <w:bCs/>
              </w:rPr>
              <w:lastRenderedPageBreak/>
              <w:t>Integrantes de la Comisión de Gobierno de IA</w:t>
            </w:r>
          </w:p>
        </w:tc>
      </w:tr>
      <w:tr w:rsidR="00B34A74" w:rsidRPr="00923C59" w14:paraId="61DEE535" w14:textId="77777777" w:rsidTr="003D4DEA">
        <w:trPr>
          <w:trHeight w:val="650"/>
          <w:tblHeader/>
        </w:trPr>
        <w:tc>
          <w:tcPr>
            <w:tcW w:w="184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B960D1D" w14:textId="77777777" w:rsidR="00B34A74" w:rsidRPr="00923C59" w:rsidRDefault="00B34A74" w:rsidP="003D4DEA">
            <w:pPr>
              <w:spacing w:before="20" w:after="20" w:line="276" w:lineRule="auto"/>
              <w:rPr>
                <w:rFonts w:ascii="Arial" w:hAnsi="Arial" w:cs="Arial"/>
              </w:rPr>
            </w:pPr>
            <w:r>
              <w:rPr>
                <w:rFonts w:ascii="Arial" w:eastAsia="Arial" w:hAnsi="Arial" w:cs="Arial"/>
                <w:b/>
                <w:bCs/>
              </w:rPr>
              <w:t>Rol</w:t>
            </w:r>
          </w:p>
        </w:tc>
        <w:tc>
          <w:tcPr>
            <w:tcW w:w="220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681D6D9" w14:textId="77777777" w:rsidR="00B34A74" w:rsidRPr="00923C59" w:rsidRDefault="00B34A74" w:rsidP="003D4DEA">
            <w:pPr>
              <w:spacing w:before="20" w:after="20" w:line="276" w:lineRule="auto"/>
              <w:rPr>
                <w:rFonts w:ascii="Arial" w:hAnsi="Arial" w:cs="Arial"/>
              </w:rPr>
            </w:pPr>
            <w:r>
              <w:rPr>
                <w:rFonts w:ascii="Arial" w:eastAsia="Arial" w:hAnsi="Arial" w:cs="Arial"/>
                <w:b/>
                <w:bCs/>
              </w:rPr>
              <w:t>Unidad Orgánica</w:t>
            </w:r>
          </w:p>
        </w:tc>
        <w:tc>
          <w:tcPr>
            <w:tcW w:w="403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E1BF6FC" w14:textId="77777777" w:rsidR="00B34A74" w:rsidRPr="00923C59" w:rsidRDefault="00B34A74" w:rsidP="003D4DEA">
            <w:pPr>
              <w:spacing w:before="20" w:after="20" w:line="276" w:lineRule="auto"/>
              <w:rPr>
                <w:rFonts w:ascii="Arial" w:hAnsi="Arial" w:cs="Arial"/>
              </w:rPr>
            </w:pPr>
            <w:r>
              <w:rPr>
                <w:rFonts w:ascii="Arial" w:eastAsia="Arial" w:hAnsi="Arial" w:cs="Arial"/>
                <w:b/>
                <w:bCs/>
              </w:rPr>
              <w:t>Responsabilidades</w:t>
            </w:r>
          </w:p>
        </w:tc>
      </w:tr>
      <w:tr w:rsidR="00B34A74" w14:paraId="0374076E"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0BFCEB" w14:textId="77777777" w:rsidR="00B34A74" w:rsidRDefault="00B34A74" w:rsidP="003D4DEA">
            <w:pPr>
              <w:spacing w:before="20" w:after="20" w:line="276" w:lineRule="auto"/>
              <w:rPr>
                <w:rFonts w:ascii="Arial" w:hAnsi="Arial" w:cs="Arial"/>
              </w:rPr>
            </w:pPr>
            <w:r>
              <w:rPr>
                <w:rFonts w:ascii="Arial" w:eastAsia="Arial" w:hAnsi="Arial" w:cs="Arial"/>
                <w:b/>
                <w:bCs/>
                <w:highlight w:val="yellow"/>
              </w:rPr>
              <w:t>Oficial de Inteligencia Artificial (OIA)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F294F8" w14:textId="77777777" w:rsidR="00B34A74" w:rsidRDefault="00B34A74" w:rsidP="003D4DEA">
            <w:pPr>
              <w:spacing w:before="20" w:after="20" w:line="276" w:lineRule="auto"/>
              <w:rPr>
                <w:rFonts w:ascii="Arial" w:hAnsi="Arial" w:cs="Arial"/>
              </w:rPr>
            </w:pPr>
            <w:r>
              <w:rPr>
                <w:rFonts w:ascii="Arial" w:eastAsia="Arial" w:hAnsi="Arial" w:cs="Arial"/>
                <w:highlight w:val="yellow"/>
              </w:rPr>
              <w:t>Miembro del CGTD</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49C083" w14:textId="77777777" w:rsidR="00B34A74" w:rsidRDefault="00B34A74" w:rsidP="003D4DEA">
            <w:pPr>
              <w:pStyle w:val="Prrafodelista"/>
              <w:numPr>
                <w:ilvl w:val="0"/>
                <w:numId w:val="16"/>
              </w:numPr>
              <w:spacing w:before="20" w:after="20" w:line="276" w:lineRule="auto"/>
              <w:ind w:left="299" w:hanging="283"/>
              <w:jc w:val="left"/>
              <w:rPr>
                <w:b w:val="0"/>
                <w:bCs w:val="0"/>
              </w:rPr>
            </w:pPr>
            <w:r>
              <w:rPr>
                <w:b w:val="0"/>
                <w:bCs w:val="0"/>
                <w:highlight w:val="yellow"/>
              </w:rPr>
              <w:t xml:space="preserve">Coordina el gobierno y la gestión de la IA institucional y el seguimiento del PAIA. </w:t>
            </w:r>
          </w:p>
          <w:p w14:paraId="7A6B5A4C" w14:textId="77777777" w:rsidR="00B10861" w:rsidRDefault="00000000">
            <w:pPr>
              <w:pStyle w:val="Prrafodelista"/>
              <w:numPr>
                <w:ilvl w:val="0"/>
                <w:numId w:val="16"/>
              </w:numPr>
              <w:spacing w:before="20" w:after="20" w:line="276" w:lineRule="auto"/>
              <w:ind w:left="299" w:hanging="283"/>
              <w:jc w:val="left"/>
              <w:rPr>
                <w:b w:val="0"/>
                <w:bCs w:val="0"/>
              </w:rPr>
            </w:pPr>
            <w:r>
              <w:rPr>
                <w:b w:val="0"/>
                <w:bCs w:val="0"/>
              </w:rPr>
              <w:t>Supervisa y evalúa que los modelos y algoritmos de los SBIA de riesgo alto cumplan los estándares de calidad y ética aplicables, conforme al numeral 6.5 del artículo 6 de la Resolución Ministerial N.° 152-2026-PCM. La ejerce en coordinación con las unidades de organización y con los propietarios de los casos de uso, y se apoya en las verificaciones previstas en los numerales 6.6.4, 6.10.3 y 6.14.</w:t>
            </w:r>
          </w:p>
        </w:tc>
      </w:tr>
      <w:tr w:rsidR="00B34A74" w14:paraId="61C84ECF"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4DB725" w14:textId="77777777" w:rsidR="00B34A74" w:rsidRDefault="00B34A74" w:rsidP="003D4DEA">
            <w:pPr>
              <w:spacing w:after="0" w:line="276" w:lineRule="auto"/>
            </w:pPr>
            <w:r>
              <w:rPr>
                <w:rFonts w:ascii="Arial" w:eastAsia="Arial" w:hAnsi="Arial" w:cs="Arial"/>
                <w:b/>
                <w:bCs/>
                <w:color w:val="000000"/>
              </w:rPr>
              <w:t>Oficial de</w:t>
            </w:r>
          </w:p>
          <w:p w14:paraId="6177B20C" w14:textId="77777777" w:rsidR="00B34A74" w:rsidRPr="00923C59" w:rsidRDefault="00B34A74" w:rsidP="003D4DEA">
            <w:pPr>
              <w:spacing w:before="20" w:after="0" w:line="276" w:lineRule="auto"/>
              <w:rPr>
                <w:rFonts w:ascii="Arial" w:eastAsia="Arial" w:hAnsi="Arial" w:cs="Arial"/>
                <w:b/>
                <w:bCs/>
              </w:rPr>
            </w:pPr>
            <w:r>
              <w:rPr>
                <w:rFonts w:ascii="Arial" w:eastAsia="Arial" w:hAnsi="Arial" w:cs="Arial"/>
                <w:b/>
                <w:bCs/>
                <w:color w:val="000000"/>
              </w:rPr>
              <w:t>Gobierno de Datos</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F66B9F" w14:textId="77777777" w:rsidR="00B34A74" w:rsidRDefault="00B34A74" w:rsidP="003D4DEA">
            <w:pPr>
              <w:spacing w:before="20" w:after="20" w:line="276" w:lineRule="auto"/>
              <w:rPr>
                <w:rFonts w:ascii="Arial" w:eastAsia="Arial" w:hAnsi="Arial" w:cs="Arial"/>
              </w:rPr>
            </w:pPr>
            <w:r>
              <w:rPr>
                <w:rFonts w:ascii="Arial" w:eastAsia="Arial" w:hAnsi="Arial" w:cs="Arial"/>
                <w:highlight w:val="yellow"/>
              </w:rPr>
              <w:t>Miembro del CGTD</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8B96DD" w14:textId="77777777" w:rsidR="00B34A74" w:rsidRPr="0047575A" w:rsidRDefault="00B34A74" w:rsidP="003D4DEA">
            <w:pPr>
              <w:pStyle w:val="Prrafodelista"/>
              <w:numPr>
                <w:ilvl w:val="0"/>
                <w:numId w:val="14"/>
              </w:numPr>
              <w:spacing w:before="20" w:after="20" w:line="276" w:lineRule="auto"/>
              <w:ind w:left="299" w:hanging="283"/>
              <w:jc w:val="left"/>
              <w:rPr>
                <w:b w:val="0"/>
                <w:bCs w:val="0"/>
              </w:rPr>
            </w:pPr>
            <w:r>
              <w:rPr>
                <w:b w:val="0"/>
                <w:bCs w:val="0"/>
                <w:color w:val="000000"/>
                <w:highlight w:val="yellow"/>
              </w:rPr>
              <w:t xml:space="preserve">En materia de calidad y gobernanza de los datos: promueve la calidad y el intercambio de los datos para evitar sesgos y asegurar su precisión y representatividad en los SBIA, conforme al numeral 6.8. </w:t>
            </w:r>
          </w:p>
          <w:p w14:paraId="2D278FE7" w14:textId="77777777" w:rsidR="00B34A74" w:rsidRDefault="00B34A74" w:rsidP="003D4DEA">
            <w:pPr>
              <w:pStyle w:val="Prrafodelista"/>
              <w:numPr>
                <w:ilvl w:val="0"/>
                <w:numId w:val="14"/>
              </w:numPr>
              <w:spacing w:before="20" w:after="20" w:line="276" w:lineRule="auto"/>
              <w:ind w:left="299" w:hanging="283"/>
              <w:jc w:val="left"/>
              <w:rPr>
                <w:b w:val="0"/>
                <w:bCs w:val="0"/>
              </w:rPr>
            </w:pPr>
            <w:r>
              <w:rPr>
                <w:b w:val="0"/>
                <w:bCs w:val="0"/>
                <w:color w:val="000000"/>
                <w:highlight w:val="yellow"/>
              </w:rPr>
              <w:t>Emite opinión sobre el uso de datos en los casos de uso de IA.</w:t>
            </w:r>
          </w:p>
        </w:tc>
      </w:tr>
      <w:tr w:rsidR="00B34A74" w14:paraId="6729C680"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843663" w14:textId="77777777" w:rsidR="00B34A74" w:rsidRDefault="00B34A74" w:rsidP="003D4DEA">
            <w:pPr>
              <w:spacing w:after="0" w:line="276" w:lineRule="auto"/>
            </w:pPr>
            <w:r>
              <w:rPr>
                <w:rFonts w:ascii="Arial" w:eastAsia="Arial" w:hAnsi="Arial" w:cs="Arial"/>
                <w:b/>
                <w:bCs/>
                <w:color w:val="000000"/>
                <w:highlight w:val="yellow"/>
              </w:rPr>
              <w:t>Oficial de Datos Personales</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274FFA" w14:textId="77777777" w:rsidR="00B34A74" w:rsidRDefault="00B34A74" w:rsidP="003D4DEA">
            <w:pPr>
              <w:spacing w:before="20" w:after="20" w:line="276" w:lineRule="auto"/>
              <w:rPr>
                <w:rFonts w:ascii="Arial" w:eastAsia="Arial" w:hAnsi="Arial" w:cs="Arial"/>
              </w:rPr>
            </w:pPr>
            <w:r>
              <w:rPr>
                <w:rFonts w:ascii="Arial" w:eastAsia="Arial" w:hAnsi="Arial" w:cs="Arial"/>
                <w:highlight w:val="yellow"/>
              </w:rPr>
              <w:t>Miembro del CGTD</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3405C3" w14:textId="77777777" w:rsidR="00B34A74" w:rsidRPr="00B34A74" w:rsidRDefault="00B34A74" w:rsidP="003D4DEA">
            <w:pPr>
              <w:pStyle w:val="Prrafodelista"/>
              <w:numPr>
                <w:ilvl w:val="0"/>
                <w:numId w:val="14"/>
              </w:numPr>
              <w:spacing w:before="20" w:after="20" w:line="276" w:lineRule="auto"/>
              <w:ind w:left="299" w:hanging="283"/>
              <w:jc w:val="left"/>
              <w:rPr>
                <w:b w:val="0"/>
                <w:bCs w:val="0"/>
              </w:rPr>
            </w:pPr>
            <w:r>
              <w:rPr>
                <w:b w:val="0"/>
                <w:bCs w:val="0"/>
                <w:color w:val="000000"/>
                <w:highlight w:val="yellow"/>
              </w:rPr>
              <w:t>En materia de tratamiento de datos personales: asegura el tratamiento adecuado de los datos personales en el desarrollo, implementación y uso de los SBIA conforme al numeral 6.7.6.</w:t>
            </w:r>
          </w:p>
          <w:p w14:paraId="58CDB872" w14:textId="77777777" w:rsidR="00B34A74" w:rsidRDefault="00B34A74" w:rsidP="003D4DEA">
            <w:pPr>
              <w:pStyle w:val="Prrafodelista"/>
              <w:numPr>
                <w:ilvl w:val="0"/>
                <w:numId w:val="14"/>
              </w:numPr>
              <w:spacing w:before="20" w:after="20" w:line="276" w:lineRule="auto"/>
              <w:ind w:left="299" w:hanging="283"/>
              <w:jc w:val="left"/>
              <w:rPr>
                <w:b w:val="0"/>
                <w:bCs w:val="0"/>
              </w:rPr>
            </w:pPr>
            <w:r>
              <w:rPr>
                <w:b w:val="0"/>
                <w:bCs w:val="0"/>
                <w:color w:val="000000"/>
                <w:highlight w:val="yellow"/>
              </w:rPr>
              <w:t>Actúa como enlace con la Autoridad Nacional de Protección de Datos Personales. Emite opinión sobre el tratamiento de datos personales en los casos de uso de IA.</w:t>
            </w:r>
          </w:p>
        </w:tc>
      </w:tr>
      <w:tr w:rsidR="00B34A74" w14:paraId="06F2B814"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B11B94" w14:textId="77777777" w:rsidR="00B34A74" w:rsidRDefault="00B34A74" w:rsidP="003D4DEA">
            <w:pPr>
              <w:spacing w:after="0" w:line="276" w:lineRule="auto"/>
            </w:pPr>
            <w:r>
              <w:rPr>
                <w:rFonts w:ascii="Arial" w:eastAsia="Arial" w:hAnsi="Arial" w:cs="Arial"/>
                <w:b/>
                <w:bCs/>
                <w:color w:val="000000"/>
                <w:highlight w:val="yellow"/>
              </w:rPr>
              <w:t>Oficial de Seguridad y Confianza Digital</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7BD900" w14:textId="77777777" w:rsidR="00B34A74" w:rsidRDefault="00B34A74" w:rsidP="003D4DEA">
            <w:pPr>
              <w:spacing w:before="20" w:after="20" w:line="276" w:lineRule="auto"/>
              <w:rPr>
                <w:rFonts w:ascii="Arial" w:eastAsia="Arial" w:hAnsi="Arial" w:cs="Arial"/>
              </w:rPr>
            </w:pPr>
            <w:r>
              <w:rPr>
                <w:rFonts w:ascii="Arial" w:eastAsia="Arial" w:hAnsi="Arial" w:cs="Arial"/>
                <w:highlight w:val="yellow"/>
              </w:rPr>
              <w:t>Miembro del CGTD</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40C5D8" w14:textId="77777777" w:rsidR="00B34A74" w:rsidRDefault="00E51968" w:rsidP="003D4DEA">
            <w:pPr>
              <w:pStyle w:val="Prrafodelista"/>
              <w:numPr>
                <w:ilvl w:val="0"/>
                <w:numId w:val="14"/>
              </w:numPr>
              <w:spacing w:before="20" w:after="20" w:line="276" w:lineRule="auto"/>
              <w:ind w:left="299" w:hanging="283"/>
              <w:jc w:val="left"/>
              <w:rPr>
                <w:b w:val="0"/>
                <w:bCs w:val="0"/>
              </w:rPr>
            </w:pPr>
            <w:r>
              <w:rPr>
                <w:b w:val="0"/>
                <w:bCs w:val="0"/>
                <w:color w:val="000000"/>
                <w:highlight w:val="green"/>
              </w:rPr>
              <w:t xml:space="preserve">En materia de seguridad digital: asegura y supervisa la adopción de los estándares y normas técnicas de seguridad de la información cuando </w:t>
            </w:r>
            <w:r>
              <w:rPr>
                <w:b w:val="0"/>
                <w:bCs w:val="0"/>
                <w:color w:val="000000"/>
                <w:highlight w:val="green"/>
              </w:rPr>
              <w:lastRenderedPageBreak/>
              <w:t>la INSI desarrolla, adquiere o terceriza SBIA, conforme al numeral 6.7.1. Propone las medidas de gestión de riesgos de seguridad de la información aplicables a los SBIA. El registro y la atención de los incidentes se rigen por el numeral 6.7.5; comunica al Centro Nacional de Seguridad Digital (CNSD) los incidentes de seguridad digital críticos que afecten los procesos misionales o los servicios de la entidad, y los informa a la máxima autoridad administrativa y al CGTD, conforme a la Directiva N.° 001-2023-PCM/SGTD. Cuando un SBIA constituya un activo de información de un proceso comprendido en el alcance del SGSI, coordina la aplicación de los controles que correspondan.</w:t>
            </w:r>
          </w:p>
        </w:tc>
      </w:tr>
      <w:tr w:rsidR="00B34A74" w14:paraId="127F3D70"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8C8B1E" w14:textId="77777777" w:rsidR="00B34A74" w:rsidRPr="00923C59" w:rsidRDefault="00B34A74" w:rsidP="003D4DEA">
            <w:pPr>
              <w:spacing w:before="20" w:after="20" w:line="276" w:lineRule="auto"/>
              <w:rPr>
                <w:rFonts w:ascii="Arial" w:hAnsi="Arial" w:cs="Arial"/>
              </w:rPr>
            </w:pPr>
            <w:r>
              <w:rPr>
                <w:rFonts w:ascii="Arial" w:eastAsia="Arial" w:hAnsi="Arial" w:cs="Arial"/>
                <w:b/>
                <w:bCs/>
              </w:rPr>
              <w:lastRenderedPageBreak/>
              <w:t>Ética e Integridad</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C1CC0D" w14:textId="77777777" w:rsidR="00B34A74" w:rsidRPr="00923C59" w:rsidRDefault="00B34A74" w:rsidP="003D4DEA">
            <w:pPr>
              <w:spacing w:before="20" w:after="20" w:line="276" w:lineRule="auto"/>
              <w:rPr>
                <w:rFonts w:ascii="Arial" w:hAnsi="Arial" w:cs="Arial"/>
              </w:rPr>
            </w:pPr>
            <w:r>
              <w:rPr>
                <w:rFonts w:ascii="Arial" w:eastAsia="Arial" w:hAnsi="Arial" w:cs="Arial"/>
              </w:rPr>
              <w:t>OII</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BDD382" w14:textId="77777777" w:rsidR="00B34A74" w:rsidRPr="00B34A74" w:rsidRDefault="00B34A74" w:rsidP="003D4DEA">
            <w:pPr>
              <w:pStyle w:val="Prrafodelista"/>
              <w:numPr>
                <w:ilvl w:val="0"/>
                <w:numId w:val="14"/>
              </w:numPr>
              <w:spacing w:before="20" w:after="20" w:line="276" w:lineRule="auto"/>
              <w:ind w:left="299" w:hanging="283"/>
              <w:jc w:val="left"/>
              <w:rPr>
                <w:b w:val="0"/>
                <w:bCs w:val="0"/>
              </w:rPr>
            </w:pPr>
            <w:r>
              <w:rPr>
                <w:b w:val="0"/>
                <w:bCs w:val="0"/>
                <w:highlight w:val="yellow"/>
              </w:rPr>
              <w:t>En materia de ética, integridad y prevención de sesgos: su opinión sobre la clasificación de riesgo consta de manera expresa en la propuesta, conforme al numeral 6.2.2;</w:t>
            </w:r>
          </w:p>
          <w:p w14:paraId="4067F253" w14:textId="77777777" w:rsidR="00B34A74" w:rsidRPr="0047575A" w:rsidRDefault="00B34A74" w:rsidP="003D4DEA">
            <w:pPr>
              <w:pStyle w:val="Prrafodelista"/>
              <w:numPr>
                <w:ilvl w:val="0"/>
                <w:numId w:val="14"/>
              </w:numPr>
              <w:spacing w:before="20" w:after="20" w:line="276" w:lineRule="auto"/>
              <w:ind w:left="299" w:hanging="283"/>
              <w:jc w:val="left"/>
              <w:rPr>
                <w:b w:val="0"/>
                <w:bCs w:val="0"/>
              </w:rPr>
            </w:pPr>
            <w:r>
              <w:rPr>
                <w:b w:val="0"/>
                <w:bCs w:val="0"/>
                <w:highlight w:val="yellow"/>
              </w:rPr>
              <w:t xml:space="preserve">Supervisa el cumplimiento de los principios éticos en los SBIA conforme al numeral 6.14. </w:t>
            </w:r>
          </w:p>
          <w:p w14:paraId="6EC83AA8" w14:textId="77777777" w:rsidR="00B34A74" w:rsidRDefault="00B34A74" w:rsidP="003D4DEA">
            <w:pPr>
              <w:pStyle w:val="Prrafodelista"/>
              <w:numPr>
                <w:ilvl w:val="0"/>
                <w:numId w:val="14"/>
              </w:numPr>
              <w:spacing w:before="20" w:after="20" w:line="276" w:lineRule="auto"/>
              <w:ind w:left="299" w:hanging="283"/>
              <w:jc w:val="left"/>
              <w:rPr>
                <w:b w:val="0"/>
                <w:bCs w:val="0"/>
              </w:rPr>
            </w:pPr>
            <w:r>
              <w:rPr>
                <w:b w:val="0"/>
                <w:bCs w:val="0"/>
                <w:highlight w:val="yellow"/>
              </w:rPr>
              <w:t>Evalúa los riesgos de sesgo y discriminación en los SBIA. Administra el canal de consultas éticas en materia de IA.</w:t>
            </w:r>
          </w:p>
        </w:tc>
      </w:tr>
      <w:tr w:rsidR="00B34A74" w14:paraId="4E834B33"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64B5A6" w14:textId="77777777" w:rsidR="00B34A74" w:rsidRPr="00923C59" w:rsidRDefault="00B34A74" w:rsidP="003D4DEA">
            <w:pPr>
              <w:spacing w:before="20" w:after="20" w:line="276" w:lineRule="auto"/>
              <w:rPr>
                <w:rFonts w:ascii="Arial" w:hAnsi="Arial" w:cs="Arial"/>
              </w:rPr>
            </w:pPr>
            <w:r>
              <w:rPr>
                <w:rFonts w:ascii="Arial" w:eastAsia="Arial" w:hAnsi="Arial" w:cs="Arial"/>
                <w:b/>
                <w:bCs/>
              </w:rPr>
              <w:t>Asesoría Legal</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99717A" w14:textId="77777777" w:rsidR="00B34A74" w:rsidRPr="00923C59" w:rsidRDefault="00B34A74" w:rsidP="003D4DEA">
            <w:pPr>
              <w:spacing w:before="20" w:after="20" w:line="276" w:lineRule="auto"/>
              <w:rPr>
                <w:rFonts w:ascii="Arial" w:hAnsi="Arial" w:cs="Arial"/>
              </w:rPr>
            </w:pPr>
            <w:r>
              <w:rPr>
                <w:rFonts w:ascii="Arial" w:eastAsia="Arial" w:hAnsi="Arial" w:cs="Arial"/>
              </w:rPr>
              <w:t>INALI</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A33CCC" w14:textId="77777777" w:rsidR="00B34A74" w:rsidRPr="0047575A" w:rsidRDefault="00B34A74" w:rsidP="003D4DEA">
            <w:pPr>
              <w:pStyle w:val="Prrafodelista"/>
              <w:numPr>
                <w:ilvl w:val="0"/>
                <w:numId w:val="15"/>
              </w:numPr>
              <w:spacing w:before="20" w:after="20" w:line="276" w:lineRule="auto"/>
              <w:ind w:left="299" w:hanging="283"/>
              <w:jc w:val="left"/>
              <w:rPr>
                <w:b w:val="0"/>
                <w:bCs w:val="0"/>
              </w:rPr>
            </w:pPr>
            <w:r>
              <w:rPr>
                <w:b w:val="0"/>
                <w:bCs w:val="0"/>
                <w:highlight w:val="yellow"/>
              </w:rPr>
              <w:t xml:space="preserve">En materia de asesoría jurídica y cumplimiento normativo: su opinión sobre la clasificación de riesgo consta de manera expresa en la </w:t>
            </w:r>
            <w:r>
              <w:rPr>
                <w:b w:val="0"/>
                <w:bCs w:val="0"/>
                <w:highlight w:val="yellow"/>
              </w:rPr>
              <w:lastRenderedPageBreak/>
              <w:t xml:space="preserve">propuesta, conforme al numeral 6.2.2. </w:t>
            </w:r>
          </w:p>
          <w:p w14:paraId="76603207" w14:textId="77777777" w:rsidR="00B34A74" w:rsidRPr="00834FEE" w:rsidRDefault="00B34A74" w:rsidP="003D4DEA">
            <w:pPr>
              <w:pStyle w:val="Prrafodelista"/>
              <w:numPr>
                <w:ilvl w:val="0"/>
                <w:numId w:val="15"/>
              </w:numPr>
              <w:spacing w:before="20" w:after="20" w:line="276" w:lineRule="auto"/>
              <w:ind w:left="299" w:hanging="283"/>
              <w:jc w:val="left"/>
              <w:rPr>
                <w:b w:val="0"/>
                <w:bCs w:val="0"/>
                <w:highlight w:val="green"/>
              </w:rPr>
            </w:pPr>
            <w:r>
              <w:rPr>
                <w:b w:val="0"/>
                <w:bCs w:val="0"/>
                <w:highlight w:val="yellow"/>
              </w:rPr>
              <w:t xml:space="preserve">Asesora sobre el cumplimiento normativo de los SBIA. </w:t>
            </w:r>
            <w:r>
              <w:rPr>
                <w:b w:val="0"/>
                <w:bCs w:val="0"/>
                <w:highlight w:val="green"/>
              </w:rPr>
              <w:t>Revisa la EIA en materia de cumplimiento normativo. Cuando la revisión comprenda el sentido y el alcance de las normas tributarias o aduaneras, se pronuncia la Intendencia Nacional Jurídico Tributaria o la Intendencia Nacional Jurídico Aduanera, según la materia, a convocatoria de la Comisión de Gobierno de IA.</w:t>
            </w:r>
          </w:p>
          <w:p w14:paraId="636C212A" w14:textId="77777777" w:rsidR="00B34A74" w:rsidRPr="0047575A" w:rsidRDefault="00B34A74" w:rsidP="003D4DEA">
            <w:pPr>
              <w:pStyle w:val="Prrafodelista"/>
              <w:numPr>
                <w:ilvl w:val="0"/>
                <w:numId w:val="15"/>
              </w:numPr>
              <w:spacing w:before="20" w:after="20" w:line="276" w:lineRule="auto"/>
              <w:ind w:left="299" w:hanging="283"/>
              <w:jc w:val="left"/>
              <w:rPr>
                <w:b w:val="0"/>
                <w:bCs w:val="0"/>
              </w:rPr>
            </w:pPr>
            <w:r>
              <w:rPr>
                <w:b w:val="0"/>
                <w:bCs w:val="0"/>
                <w:highlight w:val="yellow"/>
              </w:rPr>
              <w:t xml:space="preserve">Emite opinión previa sobre contratos con proveedores internacionales de IA. </w:t>
            </w:r>
          </w:p>
          <w:p w14:paraId="46413461" w14:textId="77777777" w:rsidR="00B34A74" w:rsidRDefault="00B34A74" w:rsidP="003D4DEA">
            <w:pPr>
              <w:pStyle w:val="Prrafodelista"/>
              <w:numPr>
                <w:ilvl w:val="0"/>
                <w:numId w:val="15"/>
              </w:numPr>
              <w:spacing w:before="20" w:after="20" w:line="276" w:lineRule="auto"/>
              <w:ind w:left="299" w:hanging="283"/>
              <w:jc w:val="left"/>
              <w:rPr>
                <w:b w:val="0"/>
                <w:bCs w:val="0"/>
              </w:rPr>
            </w:pPr>
            <w:r>
              <w:rPr>
                <w:b w:val="0"/>
                <w:bCs w:val="0"/>
                <w:highlight w:val="yellow"/>
              </w:rPr>
              <w:t>Absuelve las consultas legales sobre IA que no versen sobre materias de competencia de la Intendencia Nacional Jurídico Tributaria o de la Intendencia Nacional Jurídico Aduanera, conforme al artículo 55 del ROF.</w:t>
            </w:r>
          </w:p>
        </w:tc>
      </w:tr>
      <w:tr w:rsidR="00B34A74" w14:paraId="66A7D25F"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E8B4D4" w14:textId="77777777" w:rsidR="00B34A74" w:rsidRPr="00923C59" w:rsidRDefault="00B34A74" w:rsidP="003D4DEA">
            <w:pPr>
              <w:spacing w:before="20" w:after="20" w:line="276" w:lineRule="auto"/>
              <w:rPr>
                <w:rFonts w:ascii="Arial" w:hAnsi="Arial" w:cs="Arial"/>
              </w:rPr>
            </w:pPr>
            <w:r>
              <w:rPr>
                <w:rFonts w:ascii="Arial" w:eastAsia="Arial" w:hAnsi="Arial" w:cs="Arial"/>
                <w:b/>
                <w:bCs/>
              </w:rPr>
              <w:lastRenderedPageBreak/>
              <w:t>Seguridad de IA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6DDF91" w14:textId="77777777" w:rsidR="00B34A74" w:rsidRPr="00923C59" w:rsidRDefault="00B34A74" w:rsidP="003D4DEA">
            <w:pPr>
              <w:spacing w:before="20" w:after="20" w:line="276" w:lineRule="auto"/>
              <w:rPr>
                <w:rFonts w:ascii="Arial" w:hAnsi="Arial" w:cs="Arial"/>
              </w:rPr>
            </w:pPr>
            <w:r>
              <w:rPr>
                <w:rFonts w:ascii="Arial" w:eastAsia="Arial" w:hAnsi="Arial" w:cs="Arial"/>
              </w:rPr>
              <w:t>Seg. Informática (INSI)</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267A25" w14:textId="77777777" w:rsidR="00171767" w:rsidRDefault="00171767" w:rsidP="003D4DEA">
            <w:pPr>
              <w:pStyle w:val="Prrafodelista"/>
              <w:numPr>
                <w:ilvl w:val="0"/>
                <w:numId w:val="16"/>
              </w:numPr>
              <w:spacing w:before="20" w:after="20" w:line="276" w:lineRule="auto"/>
              <w:ind w:left="299" w:hanging="283"/>
              <w:jc w:val="left"/>
              <w:rPr>
                <w:b w:val="0"/>
                <w:bCs w:val="0"/>
                <w:highlight w:val="green"/>
              </w:rPr>
            </w:pPr>
            <w:r>
              <w:rPr>
                <w:b w:val="0"/>
                <w:bCs w:val="0"/>
                <w:highlight w:val="green"/>
              </w:rPr>
              <w:t xml:space="preserve">Efectúa el análisis de riesgo y las pruebas de vulnerabilidad sobre la arquitectura de aplicaciones, de información y de infraestructura tecnológica que soporta los SBIA, conforme al literal b) del artículo 106 del ROF. </w:t>
            </w:r>
          </w:p>
          <w:p w14:paraId="4428A752" w14:textId="77777777" w:rsidR="00B34A74" w:rsidRPr="00171767" w:rsidRDefault="00171767" w:rsidP="003D4DEA">
            <w:pPr>
              <w:pStyle w:val="Prrafodelista"/>
              <w:numPr>
                <w:ilvl w:val="0"/>
                <w:numId w:val="16"/>
              </w:numPr>
              <w:spacing w:before="20" w:after="20" w:line="276" w:lineRule="auto"/>
              <w:ind w:left="299" w:hanging="283"/>
              <w:jc w:val="left"/>
              <w:rPr>
                <w:b w:val="0"/>
                <w:bCs w:val="0"/>
                <w:highlight w:val="green"/>
              </w:rPr>
            </w:pPr>
            <w:r>
              <w:rPr>
                <w:b w:val="0"/>
                <w:bCs w:val="0"/>
                <w:highlight w:val="green"/>
              </w:rPr>
              <w:t>Evalúa y propone los requisitos de seguridad de los SBIA, conforme al literal e) del mismo artículo (OSI).</w:t>
            </w:r>
          </w:p>
        </w:tc>
      </w:tr>
      <w:tr w:rsidR="00B34A74" w14:paraId="18DB8D75"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3E81B1" w14:textId="77777777" w:rsidR="00B34A74" w:rsidRPr="00923C59" w:rsidRDefault="00B34A74" w:rsidP="003D4DEA">
            <w:pPr>
              <w:spacing w:before="20" w:after="20" w:line="276" w:lineRule="auto"/>
              <w:rPr>
                <w:rFonts w:ascii="Arial" w:hAnsi="Arial" w:cs="Arial"/>
              </w:rPr>
            </w:pPr>
            <w:r>
              <w:rPr>
                <w:rFonts w:ascii="Arial" w:eastAsia="Arial" w:hAnsi="Arial" w:cs="Arial"/>
                <w:b/>
                <w:bCs/>
              </w:rPr>
              <w:t>Arquitectura de IA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0254D2" w14:textId="77777777" w:rsidR="00B34A74" w:rsidRPr="00923C59" w:rsidRDefault="00B34A74" w:rsidP="003D4DEA">
            <w:pPr>
              <w:spacing w:before="20" w:after="20" w:line="276" w:lineRule="auto"/>
              <w:rPr>
                <w:rFonts w:ascii="Arial" w:hAnsi="Arial" w:cs="Arial"/>
              </w:rPr>
            </w:pPr>
            <w:r>
              <w:rPr>
                <w:rFonts w:ascii="Arial" w:eastAsia="Arial" w:hAnsi="Arial" w:cs="Arial"/>
              </w:rPr>
              <w:t>Ger. Arquitectura (INSI)</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7CB6E1" w14:textId="77777777" w:rsidR="00B34A74" w:rsidRDefault="00B34A74" w:rsidP="003D4DEA">
            <w:pPr>
              <w:pStyle w:val="Prrafodelista"/>
              <w:numPr>
                <w:ilvl w:val="0"/>
                <w:numId w:val="16"/>
              </w:numPr>
              <w:spacing w:before="20" w:after="20" w:line="276" w:lineRule="auto"/>
              <w:ind w:left="299" w:hanging="283"/>
              <w:jc w:val="left"/>
              <w:rPr>
                <w:b w:val="0"/>
                <w:bCs w:val="0"/>
              </w:rPr>
            </w:pPr>
            <w:r>
              <w:rPr>
                <w:b w:val="0"/>
                <w:bCs w:val="0"/>
              </w:rPr>
              <w:t>Define los lineamientos y el marco de arquitectura para los SBIA.</w:t>
            </w:r>
          </w:p>
          <w:p w14:paraId="7B80D796" w14:textId="77777777" w:rsidR="00B34A74" w:rsidRDefault="00B34A74" w:rsidP="003D4DEA">
            <w:pPr>
              <w:pStyle w:val="Prrafodelista"/>
              <w:numPr>
                <w:ilvl w:val="0"/>
                <w:numId w:val="16"/>
              </w:numPr>
              <w:spacing w:before="20" w:after="20" w:line="276" w:lineRule="auto"/>
              <w:ind w:left="299" w:hanging="283"/>
              <w:jc w:val="left"/>
              <w:rPr>
                <w:b w:val="0"/>
                <w:bCs w:val="0"/>
              </w:rPr>
            </w:pPr>
            <w:r>
              <w:rPr>
                <w:b w:val="0"/>
                <w:bCs w:val="0"/>
              </w:rPr>
              <w:lastRenderedPageBreak/>
              <w:t>Revisa y aprueba el uso de nuevas tecnologías de IA, en el ámbito de su competencia.</w:t>
            </w:r>
          </w:p>
        </w:tc>
      </w:tr>
      <w:tr w:rsidR="00B34A74" w14:paraId="7E405A73"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CE6DA3" w14:textId="77777777" w:rsidR="00B34A74" w:rsidRPr="00923C59" w:rsidRDefault="00B34A74" w:rsidP="003D4DEA">
            <w:pPr>
              <w:spacing w:before="20" w:after="20" w:line="276" w:lineRule="auto"/>
              <w:rPr>
                <w:rFonts w:ascii="Arial" w:hAnsi="Arial" w:cs="Arial"/>
              </w:rPr>
            </w:pPr>
            <w:r>
              <w:rPr>
                <w:rFonts w:ascii="Arial" w:eastAsia="Arial" w:hAnsi="Arial" w:cs="Arial"/>
                <w:b/>
                <w:bCs/>
              </w:rPr>
              <w:lastRenderedPageBreak/>
              <w:t>Gestión de proyectos y procesos de TI</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50DF88" w14:textId="77777777" w:rsidR="00B34A74" w:rsidRPr="00923C59" w:rsidRDefault="00B34A74" w:rsidP="003D4DEA">
            <w:pPr>
              <w:spacing w:before="20" w:after="20" w:line="276" w:lineRule="auto"/>
              <w:rPr>
                <w:rFonts w:ascii="Arial" w:hAnsi="Arial" w:cs="Arial"/>
              </w:rPr>
            </w:pPr>
            <w:r>
              <w:rPr>
                <w:rFonts w:ascii="Arial" w:eastAsia="Arial" w:hAnsi="Arial" w:cs="Arial"/>
              </w:rPr>
              <w:t>Ger. Gestión de Procesos y Proyectos de Sistemas (INSI)</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9C2BAA" w14:textId="77777777" w:rsidR="00B34A74" w:rsidRPr="00B34A74" w:rsidRDefault="00B34A74" w:rsidP="003D4DEA">
            <w:pPr>
              <w:pStyle w:val="Prrafodelista"/>
              <w:numPr>
                <w:ilvl w:val="0"/>
                <w:numId w:val="16"/>
              </w:numPr>
              <w:spacing w:before="20" w:after="20" w:line="276" w:lineRule="auto"/>
              <w:ind w:left="299" w:hanging="283"/>
              <w:jc w:val="left"/>
              <w:rPr>
                <w:b w:val="0"/>
                <w:bCs w:val="0"/>
              </w:rPr>
            </w:pPr>
            <w:r>
              <w:rPr>
                <w:b w:val="0"/>
                <w:bCs w:val="0"/>
              </w:rPr>
              <w:t>Asegura que los proyectos de SBIA se conduzcan conforme al procedimiento de gestión de proyectos de TI</w:t>
            </w:r>
            <w:r>
              <w:t>.</w:t>
            </w:r>
          </w:p>
          <w:p w14:paraId="2E43E8A2" w14:textId="77777777" w:rsidR="00B34A74" w:rsidRDefault="00951287" w:rsidP="003D4DEA">
            <w:pPr>
              <w:pStyle w:val="Prrafodelista"/>
              <w:numPr>
                <w:ilvl w:val="0"/>
                <w:numId w:val="16"/>
              </w:numPr>
              <w:spacing w:before="20" w:after="20" w:line="276" w:lineRule="auto"/>
              <w:ind w:left="299" w:hanging="283"/>
              <w:jc w:val="left"/>
              <w:rPr>
                <w:b w:val="0"/>
                <w:bCs w:val="0"/>
              </w:rPr>
            </w:pPr>
            <w:r>
              <w:rPr>
                <w:b w:val="0"/>
                <w:bCs w:val="0"/>
                <w:highlight w:val="green"/>
              </w:rPr>
              <w:t>Asegura que los SBIA se incorporen al Plan de Sistemas de la INSI, que elabora la División de Gestión de Procesos de Sistemas conforme al literal a) del artículo 112 del ROF.</w:t>
            </w:r>
          </w:p>
        </w:tc>
      </w:tr>
      <w:tr w:rsidR="00B34A74" w14:paraId="694734A4"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DAF88C" w14:textId="77777777" w:rsidR="00B34A74" w:rsidRDefault="00B34A74" w:rsidP="003D4DEA">
            <w:pPr>
              <w:spacing w:before="20" w:after="20" w:line="276" w:lineRule="auto"/>
              <w:rPr>
                <w:rFonts w:ascii="Arial" w:hAnsi="Arial" w:cs="Arial"/>
              </w:rPr>
            </w:pPr>
            <w:r>
              <w:rPr>
                <w:rFonts w:ascii="Arial" w:eastAsia="Arial" w:hAnsi="Arial" w:cs="Arial"/>
                <w:b/>
                <w:bCs/>
                <w:highlight w:val="yellow"/>
              </w:rPr>
              <w:t>Integración de programas y proyectos institucionales</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7DD59F" w14:textId="77777777" w:rsidR="00B34A74" w:rsidRDefault="00B34A74" w:rsidP="003D4DEA">
            <w:pPr>
              <w:spacing w:before="20" w:after="20" w:line="276" w:lineRule="auto"/>
              <w:rPr>
                <w:rFonts w:ascii="Arial" w:hAnsi="Arial" w:cs="Arial"/>
              </w:rPr>
            </w:pPr>
            <w:r>
              <w:rPr>
                <w:rFonts w:ascii="Arial" w:eastAsia="Arial" w:hAnsi="Arial" w:cs="Arial"/>
                <w:highlight w:val="yellow"/>
              </w:rPr>
              <w:t>OIPPI</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790888" w14:textId="77777777" w:rsidR="0029383A" w:rsidRPr="0029383A" w:rsidRDefault="0029383A" w:rsidP="003D4DEA">
            <w:pPr>
              <w:pStyle w:val="Prrafodelista"/>
              <w:numPr>
                <w:ilvl w:val="0"/>
                <w:numId w:val="16"/>
              </w:numPr>
              <w:spacing w:before="20" w:after="20" w:line="276" w:lineRule="auto"/>
              <w:ind w:left="299" w:hanging="283"/>
              <w:jc w:val="left"/>
              <w:rPr>
                <w:b w:val="0"/>
                <w:bCs w:val="0"/>
                <w:highlight w:val="yellow"/>
              </w:rPr>
            </w:pPr>
            <w:r>
              <w:rPr>
                <w:b w:val="0"/>
                <w:bCs w:val="0"/>
                <w:highlight w:val="yellow"/>
              </w:rPr>
              <w:t>Promueve un enfoque holístico, sistemático y con sinergia en el desarrollo del caso de negocio de las iniciativas de SBIA.</w:t>
            </w:r>
          </w:p>
          <w:p w14:paraId="38492618" w14:textId="77777777" w:rsidR="00B34A74" w:rsidRPr="0029383A" w:rsidRDefault="00B34A74" w:rsidP="003D4DEA">
            <w:pPr>
              <w:pStyle w:val="Prrafodelista"/>
              <w:numPr>
                <w:ilvl w:val="0"/>
                <w:numId w:val="16"/>
              </w:numPr>
              <w:spacing w:before="20" w:after="20" w:line="276" w:lineRule="auto"/>
              <w:ind w:left="299" w:hanging="283"/>
              <w:jc w:val="left"/>
              <w:rPr>
                <w:b w:val="0"/>
                <w:bCs w:val="0"/>
                <w:highlight w:val="yellow"/>
              </w:rPr>
            </w:pPr>
            <w:r>
              <w:rPr>
                <w:b w:val="0"/>
                <w:bCs w:val="0"/>
                <w:highlight w:val="yellow"/>
              </w:rPr>
              <w:t>Promueve la reusabilidad de las soluciones tecnológicas en el desarrollo del caso de negocio de los SBIA.</w:t>
            </w:r>
          </w:p>
        </w:tc>
      </w:tr>
      <w:tr w:rsidR="00B34A74" w14:paraId="3CF70333"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BB742E" w14:textId="77777777" w:rsidR="00B34A74" w:rsidRPr="005B30EE" w:rsidRDefault="005B30EE" w:rsidP="003D4DEA">
            <w:pPr>
              <w:spacing w:before="20" w:after="20" w:line="276" w:lineRule="auto"/>
              <w:rPr>
                <w:rFonts w:ascii="Arial" w:hAnsi="Arial" w:cs="Arial"/>
                <w:highlight w:val="lightGray"/>
              </w:rPr>
            </w:pPr>
            <w:r>
              <w:rPr>
                <w:rFonts w:ascii="Arial" w:eastAsia="Arial" w:hAnsi="Arial" w:cs="Arial"/>
                <w:b/>
                <w:bCs/>
                <w:highlight w:val="lightGray"/>
              </w:rPr>
              <w:t>Visión de negocio</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650B8A" w14:textId="77777777" w:rsidR="00B34A74" w:rsidRPr="005B30EE" w:rsidRDefault="005B30EE" w:rsidP="003D4DEA">
            <w:pPr>
              <w:spacing w:before="20" w:after="20" w:line="276" w:lineRule="auto"/>
              <w:rPr>
                <w:rFonts w:ascii="Arial" w:hAnsi="Arial" w:cs="Arial"/>
                <w:highlight w:val="lightGray"/>
              </w:rPr>
            </w:pPr>
            <w:r>
              <w:rPr>
                <w:rFonts w:ascii="Arial" w:eastAsia="Arial" w:hAnsi="Arial" w:cs="Arial"/>
                <w:highlight w:val="lightGray"/>
              </w:rPr>
              <w:t>Órganos de línea, por designación de la Superintendencia Nacional Adjunta de la que dependen</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78664D" w14:textId="77777777" w:rsidR="005B30EE" w:rsidRDefault="005B30EE" w:rsidP="003D4DEA">
            <w:pPr>
              <w:pStyle w:val="Prrafodelista"/>
              <w:numPr>
                <w:ilvl w:val="0"/>
                <w:numId w:val="16"/>
              </w:numPr>
              <w:spacing w:before="20" w:after="20" w:line="276" w:lineRule="auto"/>
              <w:ind w:left="269"/>
              <w:jc w:val="left"/>
              <w:rPr>
                <w:b w:val="0"/>
                <w:bCs w:val="0"/>
                <w:highlight w:val="lightGray"/>
              </w:rPr>
            </w:pPr>
            <w:r>
              <w:rPr>
                <w:b w:val="0"/>
                <w:bCs w:val="0"/>
                <w:highlight w:val="lightGray"/>
              </w:rPr>
              <w:t xml:space="preserve">En materia de negocio: aporta a la Comisión de Gobierno de IA la visión del ámbito de la Superintendencia Nacional Adjunta que lo designa. </w:t>
            </w:r>
          </w:p>
          <w:p w14:paraId="61F98883" w14:textId="77777777" w:rsidR="00B34A74" w:rsidRPr="005B30EE" w:rsidRDefault="005B30EE" w:rsidP="003D4DEA">
            <w:pPr>
              <w:pStyle w:val="Prrafodelista"/>
              <w:numPr>
                <w:ilvl w:val="0"/>
                <w:numId w:val="16"/>
              </w:numPr>
              <w:spacing w:before="20" w:after="20" w:line="276" w:lineRule="auto"/>
              <w:ind w:left="269"/>
              <w:jc w:val="left"/>
              <w:rPr>
                <w:b w:val="0"/>
                <w:bCs w:val="0"/>
                <w:highlight w:val="lightGray"/>
              </w:rPr>
            </w:pPr>
            <w:r>
              <w:rPr>
                <w:b w:val="0"/>
                <w:bCs w:val="0"/>
                <w:highlight w:val="lightGray"/>
              </w:rPr>
              <w:t>Contribuye a la evaluación del componente de IA con el conocimiento operativo de los procesos de dicho ámbito y de su impacto en los administrados. Su participación es permanente y no sustituye la del propietario del caso de uso, a quien la Comisión convoca cuando se evalúa un caso de uso de su proceso.</w:t>
            </w:r>
          </w:p>
        </w:tc>
      </w:tr>
    </w:tbl>
    <w:p w14:paraId="278FF41E" w14:textId="77777777" w:rsidR="005D662A" w:rsidRDefault="005D662A" w:rsidP="005D662A">
      <w:pPr>
        <w:pStyle w:val="Ttulo1"/>
        <w:numPr>
          <w:ilvl w:val="0"/>
          <w:numId w:val="0"/>
        </w:numPr>
        <w:spacing w:before="0" w:after="0" w:line="276" w:lineRule="auto"/>
        <w:ind w:left="709"/>
        <w:rPr>
          <w:rFonts w:cs="Arial"/>
          <w:szCs w:val="22"/>
        </w:rPr>
      </w:pPr>
    </w:p>
    <w:tbl>
      <w:tblPr>
        <w:tblpPr w:leftFromText="141" w:rightFromText="141" w:vertAnchor="text" w:tblpX="846" w:tblpY="1"/>
        <w:tblOverlap w:val="never"/>
        <w:tblW w:w="8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2205"/>
        <w:gridCol w:w="4032"/>
      </w:tblGrid>
      <w:tr w:rsidR="005D662A" w:rsidRPr="003D4DEA" w14:paraId="739C53E6" w14:textId="77777777" w:rsidTr="005D662A">
        <w:trPr>
          <w:trHeight w:val="639"/>
          <w:tblHeader/>
        </w:trPr>
        <w:tc>
          <w:tcPr>
            <w:tcW w:w="8080" w:type="dxa"/>
            <w:gridSpan w:val="3"/>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60" w:type="dxa"/>
              <w:left w:w="80" w:type="dxa"/>
              <w:bottom w:w="60" w:type="dxa"/>
              <w:right w:w="80" w:type="dxa"/>
            </w:tcMar>
            <w:vAlign w:val="center"/>
          </w:tcPr>
          <w:p w14:paraId="4CB5C03A" w14:textId="77777777" w:rsidR="005D662A" w:rsidRPr="003D4DEA" w:rsidRDefault="005D662A" w:rsidP="00CA63CE">
            <w:pPr>
              <w:spacing w:before="20" w:after="20" w:line="276" w:lineRule="auto"/>
              <w:jc w:val="both"/>
              <w:rPr>
                <w:highlight w:val="yellow"/>
              </w:rPr>
            </w:pPr>
            <w:r>
              <w:rPr>
                <w:rFonts w:ascii="Arial" w:eastAsia="Arial" w:hAnsi="Arial" w:cs="Arial"/>
                <w:b/>
                <w:bCs/>
              </w:rPr>
              <w:t>Otras unidades de organización con responsabilidad en el gobierno de IA</w:t>
            </w:r>
          </w:p>
        </w:tc>
      </w:tr>
      <w:tr w:rsidR="005D662A" w14:paraId="6A791DF4" w14:textId="77777777" w:rsidTr="005D662A">
        <w:trPr>
          <w:trHeight w:val="580"/>
          <w:tblHeader/>
        </w:trPr>
        <w:tc>
          <w:tcPr>
            <w:tcW w:w="1843"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60" w:type="dxa"/>
              <w:left w:w="80" w:type="dxa"/>
              <w:bottom w:w="60" w:type="dxa"/>
              <w:right w:w="80" w:type="dxa"/>
            </w:tcMar>
            <w:vAlign w:val="center"/>
          </w:tcPr>
          <w:p w14:paraId="6D0B8B76" w14:textId="2CAE7192" w:rsidR="005D662A" w:rsidRPr="005D662A" w:rsidRDefault="005D662A" w:rsidP="005D662A">
            <w:pPr>
              <w:spacing w:before="20" w:after="20" w:line="276" w:lineRule="auto"/>
              <w:jc w:val="both"/>
              <w:rPr>
                <w:rFonts w:ascii="Arial" w:eastAsia="Arial" w:hAnsi="Arial" w:cs="Arial"/>
                <w:b/>
                <w:bCs/>
              </w:rPr>
            </w:pPr>
            <w:r>
              <w:rPr>
                <w:rFonts w:ascii="Arial" w:eastAsia="Arial" w:hAnsi="Arial" w:cs="Arial"/>
                <w:b/>
                <w:bCs/>
              </w:rPr>
              <w:t>Rol</w:t>
            </w:r>
          </w:p>
        </w:tc>
        <w:tc>
          <w:tcPr>
            <w:tcW w:w="2205"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60" w:type="dxa"/>
              <w:left w:w="80" w:type="dxa"/>
              <w:bottom w:w="60" w:type="dxa"/>
              <w:right w:w="80" w:type="dxa"/>
            </w:tcMar>
            <w:vAlign w:val="center"/>
          </w:tcPr>
          <w:p w14:paraId="6EF20C93" w14:textId="3D1F4DE1" w:rsidR="005D662A" w:rsidRPr="005D662A" w:rsidRDefault="005D662A" w:rsidP="005D662A">
            <w:pPr>
              <w:spacing w:before="20" w:after="20" w:line="276" w:lineRule="auto"/>
              <w:jc w:val="both"/>
              <w:rPr>
                <w:rFonts w:ascii="Arial" w:eastAsia="Arial" w:hAnsi="Arial" w:cs="Arial"/>
                <w:b/>
                <w:bCs/>
              </w:rPr>
            </w:pPr>
            <w:r>
              <w:rPr>
                <w:rFonts w:ascii="Arial" w:eastAsia="Arial" w:hAnsi="Arial" w:cs="Arial"/>
                <w:b/>
                <w:bCs/>
              </w:rPr>
              <w:t>Unidad Orgánica</w:t>
            </w:r>
          </w:p>
        </w:tc>
        <w:tc>
          <w:tcPr>
            <w:tcW w:w="40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60" w:type="dxa"/>
              <w:left w:w="80" w:type="dxa"/>
              <w:bottom w:w="60" w:type="dxa"/>
              <w:right w:w="80" w:type="dxa"/>
            </w:tcMar>
            <w:vAlign w:val="center"/>
          </w:tcPr>
          <w:p w14:paraId="56D95405" w14:textId="3FDEAB95" w:rsidR="005D662A" w:rsidRPr="005D662A" w:rsidRDefault="005D662A" w:rsidP="005D662A">
            <w:pPr>
              <w:spacing w:before="20" w:after="20" w:line="276" w:lineRule="auto"/>
              <w:jc w:val="both"/>
              <w:rPr>
                <w:rFonts w:ascii="Arial" w:eastAsia="Arial" w:hAnsi="Arial" w:cs="Arial"/>
                <w:b/>
                <w:bCs/>
              </w:rPr>
            </w:pPr>
            <w:r>
              <w:rPr>
                <w:rFonts w:ascii="Arial" w:eastAsia="Arial" w:hAnsi="Arial" w:cs="Arial"/>
                <w:b/>
                <w:bCs/>
              </w:rPr>
              <w:t>Responsabilidades</w:t>
            </w:r>
          </w:p>
        </w:tc>
      </w:tr>
      <w:tr w:rsidR="005D662A" w14:paraId="2640B102" w14:textId="77777777" w:rsidTr="00CA63CE">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4B8ECC" w14:textId="77777777" w:rsidR="005D662A" w:rsidRDefault="005D662A" w:rsidP="00CA63CE">
            <w:pPr>
              <w:spacing w:before="20" w:after="20" w:line="276" w:lineRule="auto"/>
              <w:rPr>
                <w:rFonts w:ascii="Arial" w:hAnsi="Arial" w:cs="Arial"/>
              </w:rPr>
            </w:pPr>
            <w:r>
              <w:rPr>
                <w:rFonts w:ascii="Arial" w:eastAsia="Arial" w:hAnsi="Arial" w:cs="Arial"/>
                <w:b/>
                <w:bCs/>
                <w:highlight w:val="yellow"/>
              </w:rPr>
              <w:t>Gestión de Recursos Humanos y desarrollo de capacidades</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B205D9" w14:textId="77777777" w:rsidR="005D662A" w:rsidRDefault="005D662A" w:rsidP="00CA63CE">
            <w:pPr>
              <w:spacing w:before="20" w:after="20" w:line="276" w:lineRule="auto"/>
              <w:rPr>
                <w:rFonts w:ascii="Arial" w:hAnsi="Arial" w:cs="Arial"/>
              </w:rPr>
            </w:pPr>
            <w:r>
              <w:rPr>
                <w:rFonts w:ascii="Arial" w:eastAsia="Arial" w:hAnsi="Arial" w:cs="Arial"/>
                <w:highlight w:val="yellow"/>
              </w:rPr>
              <w:t>INRH</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971239"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highlight w:val="yellow"/>
              </w:rPr>
              <w:t>Supervisa la formulación y actualización de las estrategias de gestión de recursos humanos relacionadas con la adopción y el uso de los SBIA, y las propone, conforme al literal a) del artículo 197 del ROF.</w:t>
            </w:r>
          </w:p>
          <w:p w14:paraId="06A2FDFC"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highlight w:val="yellow"/>
              </w:rPr>
              <w:t>Conduce el proceso de elaboración de las acciones de sensibilización, concientización y capacitación en IA, diferenciadas por grupos de uso de SBIA, y eleva la propuesta para su aprobación, conforme al literal f) del artículo 197 del ROF.</w:t>
            </w:r>
          </w:p>
          <w:p w14:paraId="35F667E4"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highlight w:val="yellow"/>
              </w:rPr>
              <w:t>Promueve la adopción de la inteligencia artificial en el ámbito de las personas, conforme al numeral 6.13.3.</w:t>
            </w:r>
          </w:p>
          <w:p w14:paraId="48FC6A46"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highlight w:val="yellow"/>
              </w:rPr>
              <w:t>Actualiza anualmente dichas acciones e informa su avance al CGTD.</w:t>
            </w:r>
          </w:p>
          <w:p w14:paraId="1685CE1B"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highlight w:val="yellow"/>
              </w:rPr>
              <w:t>Coordina con la INSI la definición de los contenidos técnicos.</w:t>
            </w:r>
          </w:p>
        </w:tc>
      </w:tr>
      <w:tr w:rsidR="005D662A" w14:paraId="3D75E0F1" w14:textId="77777777" w:rsidTr="00CA63CE">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D37358" w14:textId="77777777" w:rsidR="005D662A" w:rsidRDefault="005D662A" w:rsidP="00CA63CE">
            <w:pPr>
              <w:spacing w:before="20" w:after="20" w:line="276" w:lineRule="auto"/>
              <w:rPr>
                <w:rFonts w:ascii="Arial" w:hAnsi="Arial" w:cs="Arial"/>
              </w:rPr>
            </w:pPr>
            <w:r>
              <w:rPr>
                <w:rFonts w:ascii="Arial" w:eastAsia="Arial" w:hAnsi="Arial" w:cs="Arial"/>
                <w:b/>
                <w:bCs/>
              </w:rPr>
              <w:t>Interpretación normativa tributaria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FCB3BC" w14:textId="77777777" w:rsidR="005D662A" w:rsidRDefault="005D662A" w:rsidP="00CA63CE">
            <w:pPr>
              <w:spacing w:before="20" w:after="20" w:line="276" w:lineRule="auto"/>
              <w:rPr>
                <w:rFonts w:ascii="Arial" w:hAnsi="Arial" w:cs="Arial"/>
              </w:rPr>
            </w:pPr>
            <w:r>
              <w:rPr>
                <w:rFonts w:ascii="Arial" w:eastAsia="Arial" w:hAnsi="Arial" w:cs="Arial"/>
              </w:rPr>
              <w:t>INJT</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88190D"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Interpreta, con carácter vinculante, el sentido y el alcance de las normas tributarias, conforme al artículo 362 del ROF.</w:t>
            </w:r>
          </w:p>
          <w:p w14:paraId="1135D4D4"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Emite opinión legal vinculante sobre las consultas que le formulan las unidades de organización en las materias de su competencia, conforme al literal c) del artículo 363 del ROF.</w:t>
            </w:r>
          </w:p>
          <w:p w14:paraId="593278F8"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La Comisión de Gobierno de IA la convoca conforme a los numerales 6.4.2, 6.7.8 y 6.8.3.</w:t>
            </w:r>
          </w:p>
          <w:p w14:paraId="0057A587"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lastRenderedPageBreak/>
              <w:t>La Gerencia de Arquitectura solicita su opinión conforme al numeral 6.5.8.</w:t>
            </w:r>
          </w:p>
        </w:tc>
      </w:tr>
      <w:tr w:rsidR="005D662A" w14:paraId="7876BAE1" w14:textId="77777777" w:rsidTr="00CA63CE">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436088" w14:textId="77777777" w:rsidR="005D662A" w:rsidRDefault="005D662A" w:rsidP="00CA63CE">
            <w:pPr>
              <w:spacing w:before="20" w:after="20" w:line="276" w:lineRule="auto"/>
              <w:rPr>
                <w:rFonts w:ascii="Arial" w:hAnsi="Arial" w:cs="Arial"/>
              </w:rPr>
            </w:pPr>
            <w:r>
              <w:rPr>
                <w:rFonts w:ascii="Arial" w:eastAsia="Arial" w:hAnsi="Arial" w:cs="Arial"/>
                <w:b/>
                <w:bCs/>
              </w:rPr>
              <w:lastRenderedPageBreak/>
              <w:t>Interpretación normativa aduanera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DB279C" w14:textId="77777777" w:rsidR="005D662A" w:rsidRDefault="005D662A" w:rsidP="00CA63CE">
            <w:pPr>
              <w:spacing w:before="20" w:after="20" w:line="276" w:lineRule="auto"/>
              <w:rPr>
                <w:rFonts w:ascii="Arial" w:hAnsi="Arial" w:cs="Arial"/>
              </w:rPr>
            </w:pPr>
            <w:r>
              <w:rPr>
                <w:rFonts w:ascii="Arial" w:eastAsia="Arial" w:hAnsi="Arial" w:cs="Arial"/>
              </w:rPr>
              <w:t>INJA</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8B5C38"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Interpreta, con carácter vinculante, el sentido y el alcance de las normas en materia aduanera, conforme al artículo 453 del ROF.</w:t>
            </w:r>
          </w:p>
          <w:p w14:paraId="185DB44D"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Emite opinión legal vinculante y absuelve las consultas que le formulan las unidades de organización en las materias de su competencia, conforme a los literales c) y d) del artículo 454 del ROF.</w:t>
            </w:r>
          </w:p>
          <w:p w14:paraId="5DDAAD49"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Cuando la materia tenga incidencia tributaria, coordina con la Intendencia Nacional Jurídico Tributaria, conforme al literal c) del citado artículo.</w:t>
            </w:r>
          </w:p>
          <w:p w14:paraId="2936B604"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La Comisión de Gobierno de IA la convoca conforme a los numerales 6.4.2, 6.7.8 y 6.8.3.</w:t>
            </w:r>
          </w:p>
          <w:p w14:paraId="32F191E5"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La Gerencia de Arquitectura solicita su opinión conforme al numeral 6.5.8.</w:t>
            </w:r>
          </w:p>
        </w:tc>
      </w:tr>
    </w:tbl>
    <w:p w14:paraId="600F7985" w14:textId="77777777" w:rsidR="005D662A" w:rsidRPr="005D662A" w:rsidRDefault="005D662A" w:rsidP="005D662A"/>
    <w:p w14:paraId="654C405E" w14:textId="77777777" w:rsidR="005D662A" w:rsidRDefault="005D662A" w:rsidP="005D662A"/>
    <w:p w14:paraId="0959FA27" w14:textId="77777777" w:rsidR="005D662A" w:rsidRDefault="005D662A" w:rsidP="005D662A"/>
    <w:p w14:paraId="7CD25393" w14:textId="77777777" w:rsidR="005D662A" w:rsidRPr="005D662A" w:rsidRDefault="005D662A" w:rsidP="005D662A"/>
    <w:p w14:paraId="7F6A6C42" w14:textId="77777777" w:rsidR="005D662A" w:rsidRPr="005D662A" w:rsidRDefault="005D662A" w:rsidP="00D63B50">
      <w:pPr>
        <w:pStyle w:val="Ttulo1"/>
        <w:numPr>
          <w:ilvl w:val="0"/>
          <w:numId w:val="0"/>
        </w:numPr>
        <w:spacing w:after="0" w:line="276" w:lineRule="auto"/>
        <w:ind w:left="709" w:hanging="709"/>
        <w:rPr>
          <w:rFonts w:cs="Arial"/>
          <w:szCs w:val="22"/>
        </w:rPr>
      </w:pPr>
    </w:p>
    <w:p w14:paraId="783690D6" w14:textId="072A5E25" w:rsidR="00863A18" w:rsidRPr="00923C59" w:rsidRDefault="003D4DEA" w:rsidP="00B23382">
      <w:pPr>
        <w:pStyle w:val="Ttulo1"/>
        <w:spacing w:line="276" w:lineRule="auto"/>
        <w:rPr>
          <w:rFonts w:cs="Arial"/>
          <w:szCs w:val="22"/>
        </w:rPr>
      </w:pPr>
      <w:bookmarkStart w:id="6" w:name="_Toc239758634"/>
      <w:r>
        <w:rPr>
          <w:rFonts w:cs="Arial"/>
          <w:bCs/>
          <w:color w:val="000000"/>
          <w:szCs w:val="22"/>
        </w:rPr>
        <w:t>DISPOSICIONES ESPECÍFICAS</w:t>
      </w:r>
      <w:bookmarkEnd w:id="6"/>
    </w:p>
    <w:p w14:paraId="605F58E0" w14:textId="77777777" w:rsidR="00594919" w:rsidRDefault="00000000">
      <w:pPr>
        <w:spacing w:before="160" w:after="60" w:line="276" w:lineRule="auto"/>
        <w:rPr>
          <w:rFonts w:ascii="Arial" w:hAnsi="Arial" w:cs="Arial"/>
          <w:b/>
          <w:bCs/>
          <w:color w:val="1B3A5B"/>
          <w:sz w:val="24"/>
          <w:szCs w:val="24"/>
        </w:rPr>
      </w:pPr>
      <w:r>
        <w:rPr>
          <w:rFonts w:ascii="Arial" w:hAnsi="Arial" w:cs="Arial"/>
          <w:b/>
          <w:bCs/>
          <w:color w:val="1B3A5B"/>
          <w:sz w:val="24"/>
          <w:szCs w:val="24"/>
          <w:highlight w:val="cyan"/>
        </w:rPr>
        <w:t>De la gestión y la evaluación de los SBIA</w:t>
      </w:r>
    </w:p>
    <w:p w14:paraId="44E18262" w14:textId="77777777" w:rsidR="00863A18" w:rsidRPr="00923C59" w:rsidRDefault="00863A18" w:rsidP="00B23382">
      <w:pPr>
        <w:pStyle w:val="SubtituloDONI"/>
        <w:spacing w:line="276" w:lineRule="auto"/>
        <w:ind w:left="851"/>
      </w:pPr>
      <w:r>
        <w:t>6.1</w:t>
      </w:r>
      <w:r>
        <w:tab/>
        <w:t>Del ciclo de vida de los SBIA</w:t>
      </w:r>
    </w:p>
    <w:p w14:paraId="1A53D0DB" w14:textId="77777777" w:rsidR="00863A18" w:rsidRPr="00923C59" w:rsidRDefault="00E950CF" w:rsidP="002711BE">
      <w:pPr>
        <w:spacing w:after="60" w:line="276" w:lineRule="auto"/>
        <w:ind w:left="1276" w:hanging="720"/>
        <w:jc w:val="both"/>
        <w:rPr>
          <w:rFonts w:ascii="Arial" w:eastAsia="Arial" w:hAnsi="Arial" w:cs="Arial"/>
          <w:color w:val="000000"/>
        </w:rPr>
      </w:pPr>
      <w:r>
        <w:rPr>
          <w:rFonts w:ascii="Arial" w:eastAsia="Arial" w:hAnsi="Arial" w:cs="Arial"/>
          <w:color w:val="000000"/>
        </w:rPr>
        <w:t>6.1.1</w:t>
      </w:r>
      <w:r>
        <w:rPr>
          <w:rFonts w:ascii="Arial" w:eastAsia="Arial" w:hAnsi="Arial" w:cs="Arial"/>
          <w:color w:val="000000"/>
        </w:rPr>
        <w:tab/>
      </w:r>
      <w:r>
        <w:rPr>
          <w:rFonts w:ascii="Arial" w:eastAsia="Arial" w:hAnsi="Arial" w:cs="Arial"/>
          <w:color w:val="000000"/>
          <w:highlight w:val="green"/>
        </w:rPr>
        <w:t>Todo SBIA en la SUNAT sigue un ciclo de vida gestionado, con las etapas y los hitos propios del componente de IA que se detallan a continuación. Este ciclo no sustituye ni duplica a los instrumentos institucionales que regulan la gestión de proyectos y el desarrollo de sistemas: se apoya en las conformidades que las unidades de organización competentes emiten conforme a ellos y añade únicamente lo que es propio de la inteligencia artificial. Su desarrollo metodológico se efectúa conforme al numeral 6.1.5.</w:t>
      </w:r>
    </w:p>
    <w:tbl>
      <w:tblPr>
        <w:tblW w:w="7938"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1493"/>
        <w:gridCol w:w="3546"/>
        <w:gridCol w:w="2431"/>
      </w:tblGrid>
      <w:tr w:rsidR="00E950CF" w:rsidRPr="00923C59" w14:paraId="67C088D0" w14:textId="77777777" w:rsidTr="00E950CF">
        <w:trPr>
          <w:tblHeader/>
        </w:trPr>
        <w:tc>
          <w:tcPr>
            <w:tcW w:w="44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C802093" w14:textId="77777777" w:rsidR="00E950CF" w:rsidRPr="00923C59" w:rsidRDefault="00E950CF" w:rsidP="00B23382">
            <w:pPr>
              <w:spacing w:before="20" w:after="20" w:line="276" w:lineRule="auto"/>
              <w:rPr>
                <w:rFonts w:ascii="Arial" w:hAnsi="Arial" w:cs="Arial"/>
              </w:rPr>
            </w:pPr>
            <w:r>
              <w:rPr>
                <w:rFonts w:ascii="Arial" w:eastAsia="Arial" w:hAnsi="Arial" w:cs="Arial"/>
                <w:b/>
                <w:bCs/>
              </w:rPr>
              <w:lastRenderedPageBreak/>
              <w:t>N.°</w:t>
            </w:r>
          </w:p>
        </w:tc>
        <w:tc>
          <w:tcPr>
            <w:tcW w:w="137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A6E7806" w14:textId="77777777" w:rsidR="00E950CF" w:rsidRPr="00923C59" w:rsidRDefault="00E950CF" w:rsidP="00B23382">
            <w:pPr>
              <w:spacing w:before="20" w:after="20" w:line="276" w:lineRule="auto"/>
              <w:rPr>
                <w:rFonts w:ascii="Arial" w:hAnsi="Arial" w:cs="Arial"/>
              </w:rPr>
            </w:pPr>
            <w:r>
              <w:rPr>
                <w:rFonts w:ascii="Arial" w:eastAsia="Arial" w:hAnsi="Arial" w:cs="Arial"/>
                <w:b/>
                <w:bCs/>
              </w:rPr>
              <w:t>Etapa</w:t>
            </w:r>
          </w:p>
        </w:tc>
        <w:tc>
          <w:tcPr>
            <w:tcW w:w="36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AFF6919" w14:textId="77777777" w:rsidR="00E950CF" w:rsidRPr="00923C59" w:rsidRDefault="00E950CF" w:rsidP="00B23382">
            <w:pPr>
              <w:spacing w:before="20" w:after="20" w:line="276" w:lineRule="auto"/>
              <w:rPr>
                <w:rFonts w:ascii="Arial" w:hAnsi="Arial" w:cs="Arial"/>
              </w:rPr>
            </w:pPr>
            <w:r>
              <w:rPr>
                <w:rFonts w:ascii="Arial" w:eastAsia="Arial" w:hAnsi="Arial" w:cs="Arial"/>
                <w:b/>
                <w:bCs/>
              </w:rPr>
              <w:t>Descripción</w:t>
            </w:r>
          </w:p>
        </w:tc>
        <w:tc>
          <w:tcPr>
            <w:tcW w:w="247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36FEC14" w14:textId="77777777" w:rsidR="00E950CF" w:rsidRPr="00923C59" w:rsidRDefault="00E950CF" w:rsidP="00B23382">
            <w:pPr>
              <w:spacing w:before="20" w:after="20" w:line="276" w:lineRule="auto"/>
              <w:rPr>
                <w:rFonts w:ascii="Arial" w:hAnsi="Arial" w:cs="Arial"/>
              </w:rPr>
            </w:pPr>
            <w:r>
              <w:rPr>
                <w:rFonts w:ascii="Arial" w:eastAsia="Arial" w:hAnsi="Arial" w:cs="Arial"/>
                <w:b/>
                <w:bCs/>
              </w:rPr>
              <w:t>Hito de Aprobación</w:t>
            </w:r>
          </w:p>
        </w:tc>
      </w:tr>
      <w:tr w:rsidR="00E950CF" w:rsidRPr="00923C59" w14:paraId="29FCF659"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4D93B0" w14:textId="77777777" w:rsidR="00E950CF" w:rsidRPr="00923C59" w:rsidRDefault="00E950CF" w:rsidP="00B23382">
            <w:pPr>
              <w:spacing w:before="20" w:after="20" w:line="276" w:lineRule="auto"/>
              <w:rPr>
                <w:rFonts w:ascii="Arial" w:hAnsi="Arial" w:cs="Arial"/>
              </w:rPr>
            </w:pPr>
            <w:r>
              <w:rPr>
                <w:rFonts w:ascii="Arial" w:eastAsia="Arial" w:hAnsi="Arial" w:cs="Arial"/>
              </w:rPr>
              <w:t>1</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27B802" w14:textId="77777777" w:rsidR="00E950CF" w:rsidRPr="00923C59" w:rsidRDefault="00E950CF" w:rsidP="00B23382">
            <w:pPr>
              <w:spacing w:before="20" w:after="20" w:line="276" w:lineRule="auto"/>
              <w:rPr>
                <w:rFonts w:ascii="Arial" w:hAnsi="Arial" w:cs="Arial"/>
              </w:rPr>
            </w:pPr>
            <w:r>
              <w:rPr>
                <w:rFonts w:ascii="Arial" w:eastAsia="Arial" w:hAnsi="Arial" w:cs="Arial"/>
                <w:b/>
                <w:bCs/>
              </w:rPr>
              <w:t>Ideación</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CADBDF" w14:textId="77777777" w:rsidR="00E67A73" w:rsidRDefault="00000000">
            <w:pPr>
              <w:spacing w:before="20" w:after="20" w:line="276" w:lineRule="auto"/>
              <w:rPr>
                <w:rFonts w:ascii="Arial" w:hAnsi="Arial" w:cs="Arial"/>
              </w:rPr>
            </w:pPr>
            <w:r>
              <w:rPr>
                <w:rFonts w:ascii="Arial" w:hAnsi="Arial" w:cs="Arial"/>
                <w:color w:val="000000"/>
                <w:highlight w:val="cyan"/>
              </w:rPr>
              <w:t>El propietario del caso de uso formula el caso de uso: identifica la necesidad institucional, define el problema a resolver y el resultado esperado, y lo presenta a la Comisión de Gobierno de IA mediante la Ficha de Evaluación de Caso de Uso (Anexo N.° 4).</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61EE3A" w14:textId="77777777" w:rsidR="00C603B3" w:rsidRPr="00C603B3" w:rsidRDefault="00C603B3" w:rsidP="00C603B3">
            <w:pPr>
              <w:spacing w:before="20" w:after="20" w:line="276" w:lineRule="auto"/>
              <w:rPr>
                <w:rFonts w:ascii="Arial" w:eastAsia="Arial" w:hAnsi="Arial" w:cs="Arial"/>
                <w:highlight w:val="green"/>
              </w:rPr>
            </w:pPr>
            <w:r>
              <w:rPr>
                <w:rFonts w:ascii="Arial" w:eastAsia="Arial" w:hAnsi="Arial" w:cs="Arial"/>
                <w:highlight w:val="green"/>
              </w:rPr>
              <w:t>La etapa concluye con la presentación a la Comisión de Gobierno de IA de la Ficha de Evaluación de Caso de Uso. La Ficha se presenta suscrita por el propietario del caso de uso y con el visto bueno del titular de su unidad de organización, conforme a la Sección 6 del Anexo N.° 4. La etapa no comporta hito de aprobación: la evaluación del componente de IA y la aprobación corresponden a la etapa 2.</w:t>
            </w:r>
          </w:p>
        </w:tc>
      </w:tr>
      <w:tr w:rsidR="00E950CF" w:rsidRPr="00923C59" w14:paraId="704C0EE7"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836E8D" w14:textId="77777777" w:rsidR="00E950CF" w:rsidRPr="00923C59" w:rsidRDefault="00E950CF" w:rsidP="00B23382">
            <w:pPr>
              <w:spacing w:before="20" w:after="20" w:line="276" w:lineRule="auto"/>
              <w:rPr>
                <w:rFonts w:ascii="Arial" w:hAnsi="Arial" w:cs="Arial"/>
              </w:rPr>
            </w:pPr>
            <w:r>
              <w:rPr>
                <w:rFonts w:ascii="Arial" w:eastAsia="Arial" w:hAnsi="Arial" w:cs="Arial"/>
              </w:rPr>
              <w:t>2</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34F63C" w14:textId="77777777" w:rsidR="00E950CF" w:rsidRPr="00923C59" w:rsidRDefault="00E950CF" w:rsidP="00B23382">
            <w:pPr>
              <w:spacing w:before="20" w:after="20" w:line="276" w:lineRule="auto"/>
              <w:rPr>
                <w:rFonts w:ascii="Arial" w:hAnsi="Arial" w:cs="Arial"/>
              </w:rPr>
            </w:pPr>
            <w:r>
              <w:rPr>
                <w:rFonts w:ascii="Arial" w:eastAsia="Arial" w:hAnsi="Arial" w:cs="Arial"/>
                <w:b/>
                <w:bCs/>
              </w:rPr>
              <w:t>Evaluación de viabilidad</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D71B90" w14:textId="77777777" w:rsidR="00E67A73" w:rsidRPr="00DE4308" w:rsidRDefault="0054144C" w:rsidP="00DE4308">
            <w:pPr>
              <w:spacing w:before="20" w:after="20" w:line="276" w:lineRule="auto"/>
              <w:rPr>
                <w:rFonts w:ascii="Arial" w:hAnsi="Arial" w:cs="Arial"/>
                <w:highlight w:val="green"/>
              </w:rPr>
            </w:pPr>
            <w:r>
              <w:rPr>
                <w:rFonts w:ascii="Arial" w:eastAsia="Arial" w:hAnsi="Arial" w:cs="Arial"/>
                <w:highlight w:val="green"/>
              </w:rPr>
              <w:t>La INSI valida, en el ámbito de sus competencias y conforme a los instrumentos de gestión aplicables, que la solución propuesta requiere un componente basado en IA y que es técnicamente viable. Con dicha validación como insumo, la Comisión de Gobierno de IA evalúa la pertinencia del uso de IA y los aspectos legales, éticos y operativos del componente, y propone la clasificación de riesgo del SBIA, conforme al numeral 6.2. La opinión de la Comisión no reitera la validación de la INSI ni la sustituye.</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492CE4" w14:textId="77777777" w:rsidR="00C603B3" w:rsidRPr="00C603B3" w:rsidRDefault="00C603B3" w:rsidP="00C603B3">
            <w:pPr>
              <w:spacing w:before="20" w:after="20" w:line="276" w:lineRule="auto"/>
              <w:rPr>
                <w:rFonts w:ascii="Arial" w:eastAsia="Arial" w:hAnsi="Arial" w:cs="Arial"/>
                <w:highlight w:val="green"/>
              </w:rPr>
            </w:pPr>
            <w:r>
              <w:rPr>
                <w:rFonts w:ascii="Arial" w:eastAsia="Arial" w:hAnsi="Arial" w:cs="Arial"/>
                <w:highlight w:val="green"/>
              </w:rPr>
              <w:t>Aprobación del caso de uso y de su clasificación de riesgo por el CGTD, en un solo acto y conforme a los numerales 6.1.2 y 6.2.2. En los SBIA de riesgo aceptable, el CGTD puede adoptar esa aprobación de manera agregada, conforme al numeral 6.2.2.</w:t>
            </w:r>
          </w:p>
        </w:tc>
      </w:tr>
      <w:tr w:rsidR="00E950CF" w:rsidRPr="00923C59" w14:paraId="4942F71C"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E4994C" w14:textId="77777777" w:rsidR="00E950CF" w:rsidRPr="00923C59" w:rsidRDefault="00E950CF" w:rsidP="00B23382">
            <w:pPr>
              <w:spacing w:before="20" w:after="20" w:line="276" w:lineRule="auto"/>
              <w:rPr>
                <w:rFonts w:ascii="Arial" w:hAnsi="Arial" w:cs="Arial"/>
              </w:rPr>
            </w:pPr>
            <w:r>
              <w:rPr>
                <w:rFonts w:ascii="Arial" w:eastAsia="Arial" w:hAnsi="Arial" w:cs="Arial"/>
              </w:rPr>
              <w:t>3</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D9C94F" w14:textId="77777777" w:rsidR="00E950CF" w:rsidRPr="00923C59" w:rsidRDefault="00E950CF" w:rsidP="00B23382">
            <w:pPr>
              <w:spacing w:before="20" w:after="20" w:line="276" w:lineRule="auto"/>
              <w:rPr>
                <w:rFonts w:ascii="Arial" w:hAnsi="Arial" w:cs="Arial"/>
              </w:rPr>
            </w:pPr>
            <w:r>
              <w:rPr>
                <w:rFonts w:ascii="Arial" w:eastAsia="Arial" w:hAnsi="Arial" w:cs="Arial"/>
                <w:b/>
                <w:bCs/>
              </w:rPr>
              <w:t>Diseño</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0CA73A" w14:textId="77777777" w:rsidR="00E67A73" w:rsidRDefault="0045319E">
            <w:pPr>
              <w:spacing w:before="20" w:after="20" w:line="276" w:lineRule="auto"/>
              <w:rPr>
                <w:rFonts w:ascii="Arial" w:hAnsi="Arial" w:cs="Arial"/>
              </w:rPr>
            </w:pPr>
            <w:r>
              <w:rPr>
                <w:rFonts w:ascii="Arial" w:eastAsia="Arial" w:hAnsi="Arial" w:cs="Arial"/>
                <w:highlight w:val="green"/>
              </w:rPr>
              <w:t xml:space="preserve">La Gerencia de Arquitectura conduce el diseño de la arquitectura del SBIA y las Divisiones de Arquitectura lo </w:t>
            </w:r>
            <w:r>
              <w:rPr>
                <w:rFonts w:ascii="Arial" w:eastAsia="Arial" w:hAnsi="Arial" w:cs="Arial"/>
                <w:highlight w:val="green"/>
              </w:rPr>
              <w:lastRenderedPageBreak/>
              <w:t>elaboran, conforme al numeral 6.5.1. Se define el mecanismo de supervisión humana, conforme al numeral 6.6. Para los SBIA de riesgo alto se elabora la EIA, conforme al numeral 6.4.</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783982" w14:textId="77777777" w:rsidR="00E67A73" w:rsidRDefault="0045319E">
            <w:pPr>
              <w:spacing w:before="20" w:after="20" w:line="276" w:lineRule="auto"/>
              <w:rPr>
                <w:rFonts w:ascii="Arial" w:hAnsi="Arial" w:cs="Arial"/>
              </w:rPr>
            </w:pPr>
            <w:r>
              <w:rPr>
                <w:rFonts w:ascii="Arial" w:eastAsia="Arial" w:hAnsi="Arial" w:cs="Arial"/>
                <w:highlight w:val="green"/>
              </w:rPr>
              <w:lastRenderedPageBreak/>
              <w:t xml:space="preserve">Aprobación del diseño de la arquitectura de solución por la División de Arquitectura </w:t>
            </w:r>
            <w:r>
              <w:rPr>
                <w:rFonts w:ascii="Arial" w:eastAsia="Arial" w:hAnsi="Arial" w:cs="Arial"/>
                <w:highlight w:val="green"/>
              </w:rPr>
              <w:lastRenderedPageBreak/>
              <w:t>competente según la materia, conforme al numeral 6.5.4. Para SBIA de riesgo alto, aprobación de la EIA por el CGTD, previa al inicio del desarrollo, adquisición o implementación.</w:t>
            </w:r>
          </w:p>
        </w:tc>
      </w:tr>
      <w:tr w:rsidR="00E950CF" w:rsidRPr="00923C59" w14:paraId="074EA391"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0EC092" w14:textId="77777777" w:rsidR="00E950CF" w:rsidRPr="00923C59" w:rsidRDefault="00E950CF" w:rsidP="00B23382">
            <w:pPr>
              <w:spacing w:before="20" w:after="20" w:line="276" w:lineRule="auto"/>
              <w:rPr>
                <w:rFonts w:ascii="Arial" w:hAnsi="Arial" w:cs="Arial"/>
              </w:rPr>
            </w:pPr>
            <w:r>
              <w:rPr>
                <w:rFonts w:ascii="Arial" w:eastAsia="Arial" w:hAnsi="Arial" w:cs="Arial"/>
              </w:rPr>
              <w:lastRenderedPageBreak/>
              <w:t>4</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FE5AE2" w14:textId="77777777" w:rsidR="00E950CF" w:rsidRPr="00923C59" w:rsidRDefault="00E950CF" w:rsidP="00B23382">
            <w:pPr>
              <w:spacing w:before="20" w:after="20" w:line="276" w:lineRule="auto"/>
              <w:rPr>
                <w:rFonts w:ascii="Arial" w:hAnsi="Arial" w:cs="Arial"/>
              </w:rPr>
            </w:pPr>
            <w:r>
              <w:rPr>
                <w:rFonts w:ascii="Arial" w:eastAsia="Arial" w:hAnsi="Arial" w:cs="Arial"/>
                <w:b/>
                <w:bCs/>
              </w:rPr>
              <w:t>Desarrollo / Adquisición</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F172A1" w14:textId="77777777" w:rsidR="00E67A73" w:rsidRDefault="00236A5F">
            <w:pPr>
              <w:spacing w:before="20" w:after="20" w:line="276" w:lineRule="auto"/>
              <w:rPr>
                <w:rFonts w:ascii="Arial" w:hAnsi="Arial" w:cs="Arial"/>
              </w:rPr>
            </w:pPr>
            <w:r>
              <w:rPr>
                <w:rFonts w:ascii="Arial" w:eastAsia="Arial" w:hAnsi="Arial" w:cs="Arial"/>
                <w:highlight w:val="green"/>
              </w:rPr>
              <w:t>Las gerencias competentes de la INSI ejecutan el desarrollo del SBIA o gestionan su adquisición. La Oficina de Seguridad Informática evalúa y propone los requisitos de seguridad del SBIA, conforme al literal e) del artículo 106 del ROF; dichos requisitos se incorporan como requisitos no funcionales y su implementación se verifica en la etapa de certificación y validación. El mecanismo de supervisión humana definido en la etapa de diseño se implementa en esta etapa conforme al numeral 6.6.2, y es distinto de los requisitos de seguridad antes señalados; su definición corresponde al propietario del caso de uso</w:t>
            </w:r>
            <w:r>
              <w:rPr>
                <w:rFonts w:ascii="Arial" w:eastAsia="Arial" w:hAnsi="Arial" w:cs="Arial"/>
              </w:rPr>
              <w:t>.</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C78539" w14:textId="77777777" w:rsidR="00E950CF" w:rsidRPr="00923C59" w:rsidRDefault="00E950CF" w:rsidP="00B23382">
            <w:pPr>
              <w:spacing w:before="20" w:after="20" w:line="276" w:lineRule="auto"/>
              <w:rPr>
                <w:rFonts w:ascii="Arial" w:hAnsi="Arial" w:cs="Arial"/>
              </w:rPr>
            </w:pPr>
            <w:r>
              <w:rPr>
                <w:rFonts w:ascii="Arial" w:eastAsia="Arial" w:hAnsi="Arial" w:cs="Arial"/>
              </w:rPr>
              <w:t>En desarrollo interno: Conformidad de Gerencia de Desarrollo de Sistemas (INSI). En adquisición: Conformidad de la gerencia INSI responsable.</w:t>
            </w:r>
          </w:p>
        </w:tc>
      </w:tr>
      <w:tr w:rsidR="00E950CF" w:rsidRPr="00923C59" w14:paraId="6E1F67D4"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E5AC91" w14:textId="77777777" w:rsidR="00E950CF" w:rsidRPr="00923C59" w:rsidRDefault="00E950CF" w:rsidP="00B23382">
            <w:pPr>
              <w:spacing w:before="20" w:after="20" w:line="276" w:lineRule="auto"/>
              <w:rPr>
                <w:rFonts w:ascii="Arial" w:hAnsi="Arial" w:cs="Arial"/>
              </w:rPr>
            </w:pPr>
            <w:r>
              <w:rPr>
                <w:rFonts w:ascii="Arial" w:eastAsia="Arial" w:hAnsi="Arial" w:cs="Arial"/>
              </w:rPr>
              <w:t>5</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1A2E09" w14:textId="77777777" w:rsidR="00E950CF" w:rsidRPr="00923C59" w:rsidRDefault="00E950CF" w:rsidP="00B23382">
            <w:pPr>
              <w:spacing w:before="20" w:after="20" w:line="276" w:lineRule="auto"/>
              <w:rPr>
                <w:rFonts w:ascii="Arial" w:hAnsi="Arial" w:cs="Arial"/>
              </w:rPr>
            </w:pPr>
            <w:r>
              <w:rPr>
                <w:rFonts w:ascii="Arial" w:eastAsia="Arial" w:hAnsi="Arial" w:cs="Arial"/>
                <w:b/>
                <w:bCs/>
              </w:rPr>
              <w:t>Certificación y validación</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64F6C0" w14:textId="77777777" w:rsidR="00E67A73" w:rsidRDefault="00000000">
            <w:pPr>
              <w:spacing w:before="20" w:after="20" w:line="276" w:lineRule="auto"/>
              <w:rPr>
                <w:rFonts w:ascii="Arial" w:hAnsi="Arial" w:cs="Arial"/>
              </w:rPr>
            </w:pPr>
            <w:r>
              <w:rPr>
                <w:rFonts w:ascii="Arial" w:eastAsia="Arial" w:hAnsi="Arial" w:cs="Arial"/>
                <w:highlight w:val="yellow"/>
              </w:rPr>
              <w:t>Se verifica la calidad, la seguridad y el desempeño del SBIA, así como la implementación de las medidas de mitigación previstas en la EIA, conforme al numeral 6.4.4.</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5AD162" w14:textId="77777777" w:rsidR="00E67A73" w:rsidRPr="00FA4DEA" w:rsidRDefault="00FA4DEA">
            <w:pPr>
              <w:spacing w:before="20" w:after="20" w:line="276" w:lineRule="auto"/>
              <w:rPr>
                <w:rFonts w:ascii="Arial" w:hAnsi="Arial" w:cs="Arial"/>
                <w:highlight w:val="green"/>
              </w:rPr>
            </w:pPr>
            <w:r>
              <w:rPr>
                <w:rFonts w:ascii="Arial" w:hAnsi="Arial" w:cs="Arial"/>
                <w:highlight w:val="green"/>
              </w:rPr>
              <w:t xml:space="preserve">La Gerencia de Calidad de Sistemas conduce el control y aseguramiento de la calidad y la División de Control de Calidad efectúa la verificación y validación de la calidad, conforme al numeral 6.10.3. La Oficina de Seguridad Informática efectúa el análisis de riesgo y las </w:t>
            </w:r>
            <w:r>
              <w:rPr>
                <w:rFonts w:ascii="Arial" w:hAnsi="Arial" w:cs="Arial"/>
                <w:highlight w:val="green"/>
              </w:rPr>
              <w:lastRenderedPageBreak/>
              <w:t xml:space="preserve">pruebas de vulnerabilidad sobre la arquitectura de aplicaciones, de información y de infraestructura tecnológica que soporta el SBIA, incluido el red teaming para riesgo alto, y verifica la implementación de los requisitos de seguridad propuestos en la etapa anterior. El propietario del caso de uso verifica la implementación del mecanismo de supervisión humana conforme al numeral 6.6.2. La Comisión de Gobierno de IA verifica la implementación de los controles, del mecanismo de supervisión humana y de las medidas frente al sesgo, así como los resultados de las pruebas de sesgo, conforme a los numerales 6.2.5, 6.6.2 y 6.6.4. Asimismo, aprueba el plan de monitoreo del SBIA conforme al numeral 6.10.1. La aprobación requiere la conformidad de la División de Control de Calidad, de la Oficina de Seguridad Informática, del </w:t>
            </w:r>
            <w:r>
              <w:rPr>
                <w:rFonts w:ascii="Arial" w:hAnsi="Arial" w:cs="Arial"/>
                <w:highlight w:val="green"/>
              </w:rPr>
              <w:lastRenderedPageBreak/>
              <w:t>propietario del caso de uso y de la Comisión de Gobierno de IA. La titularidad de la aprobación se determina conforme al numeral 6.1.2.</w:t>
            </w:r>
          </w:p>
        </w:tc>
      </w:tr>
      <w:tr w:rsidR="00E950CF" w:rsidRPr="00923C59" w14:paraId="7AACF123"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DF17F1" w14:textId="77777777" w:rsidR="00E950CF" w:rsidRPr="00923C59" w:rsidRDefault="00E950CF" w:rsidP="00B23382">
            <w:pPr>
              <w:spacing w:before="20" w:after="20" w:line="276" w:lineRule="auto"/>
              <w:rPr>
                <w:rFonts w:ascii="Arial" w:hAnsi="Arial" w:cs="Arial"/>
              </w:rPr>
            </w:pPr>
            <w:r>
              <w:rPr>
                <w:rFonts w:ascii="Arial" w:eastAsia="Arial" w:hAnsi="Arial" w:cs="Arial"/>
              </w:rPr>
              <w:lastRenderedPageBreak/>
              <w:t>6</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A64FFF" w14:textId="77777777" w:rsidR="00E950CF" w:rsidRPr="00923C59" w:rsidRDefault="00E950CF" w:rsidP="00B23382">
            <w:pPr>
              <w:spacing w:before="20" w:after="20" w:line="276" w:lineRule="auto"/>
              <w:rPr>
                <w:rFonts w:ascii="Arial" w:hAnsi="Arial" w:cs="Arial"/>
              </w:rPr>
            </w:pPr>
            <w:r>
              <w:rPr>
                <w:rFonts w:ascii="Arial" w:eastAsia="Arial" w:hAnsi="Arial" w:cs="Arial"/>
                <w:b/>
                <w:bCs/>
              </w:rPr>
              <w:t>Despliegue</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579C23" w14:textId="77777777" w:rsidR="00E67A73" w:rsidRDefault="00000000">
            <w:pPr>
              <w:spacing w:before="20" w:after="20" w:line="276" w:lineRule="auto"/>
              <w:rPr>
                <w:rFonts w:ascii="Arial" w:hAnsi="Arial" w:cs="Arial"/>
              </w:rPr>
            </w:pPr>
            <w:r>
              <w:rPr>
                <w:rFonts w:ascii="Arial" w:eastAsia="Arial" w:hAnsi="Arial" w:cs="Arial"/>
                <w:highlight w:val="yellow"/>
              </w:rPr>
              <w:t>Puesta en producción del SBIA y activación del monitoreo previsto en el numeral 6.10.</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0DD4E4" w14:textId="77777777" w:rsidR="0018147B" w:rsidRPr="00FA4DEA" w:rsidRDefault="00FA4DEA">
            <w:pPr>
              <w:spacing w:before="20" w:after="20" w:line="276" w:lineRule="auto"/>
              <w:rPr>
                <w:rFonts w:ascii="Arial" w:hAnsi="Arial" w:cs="Arial"/>
                <w:highlight w:val="green"/>
              </w:rPr>
            </w:pPr>
            <w:r>
              <w:rPr>
                <w:rFonts w:ascii="Arial" w:eastAsia="Arial" w:hAnsi="Arial" w:cs="Arial"/>
                <w:highlight w:val="green"/>
              </w:rPr>
              <w:t>Aprobación de la puesta en producción por la División de Control de Calidad, conforme al literal c) del artículo 126 del ROF.</w:t>
            </w:r>
          </w:p>
        </w:tc>
      </w:tr>
      <w:tr w:rsidR="00E950CF" w:rsidRPr="00923C59" w14:paraId="03BC3E70"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ABC266" w14:textId="77777777" w:rsidR="00E950CF" w:rsidRPr="00923C59" w:rsidRDefault="00E950CF" w:rsidP="00B23382">
            <w:pPr>
              <w:spacing w:before="20" w:after="20" w:line="276" w:lineRule="auto"/>
              <w:rPr>
                <w:rFonts w:ascii="Arial" w:hAnsi="Arial" w:cs="Arial"/>
              </w:rPr>
            </w:pPr>
            <w:r>
              <w:rPr>
                <w:rFonts w:ascii="Arial" w:eastAsia="Arial" w:hAnsi="Arial" w:cs="Arial"/>
              </w:rPr>
              <w:t>7</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4DB877" w14:textId="77777777" w:rsidR="00E950CF" w:rsidRPr="00923C59" w:rsidRDefault="00E950CF" w:rsidP="00B23382">
            <w:pPr>
              <w:spacing w:before="20" w:after="20" w:line="276" w:lineRule="auto"/>
              <w:rPr>
                <w:rFonts w:ascii="Arial" w:hAnsi="Arial" w:cs="Arial"/>
              </w:rPr>
            </w:pPr>
            <w:r>
              <w:rPr>
                <w:rFonts w:ascii="Arial" w:eastAsia="Arial" w:hAnsi="Arial" w:cs="Arial"/>
                <w:b/>
                <w:bCs/>
              </w:rPr>
              <w:t>Operación y monitoreo</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AA9F46" w14:textId="77777777" w:rsidR="00E67A73" w:rsidRDefault="00000000">
            <w:pPr>
              <w:spacing w:before="20" w:after="20" w:line="276" w:lineRule="auto"/>
              <w:rPr>
                <w:rFonts w:ascii="Arial" w:hAnsi="Arial" w:cs="Arial"/>
              </w:rPr>
            </w:pPr>
            <w:r>
              <w:rPr>
                <w:rFonts w:ascii="Arial" w:eastAsia="Arial" w:hAnsi="Arial" w:cs="Arial"/>
                <w:highlight w:val="yellow"/>
              </w:rPr>
              <w:t>El SBIA opera bajo la supervisión humana y el monitoreo previstos en los numerales 6.6 y 6.10. Los incidentes se gestionan conforme al numeral 6.7.5.</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AD0597" w14:textId="77777777" w:rsidR="00E950CF" w:rsidRPr="00923C59" w:rsidRDefault="00E950CF" w:rsidP="00B23382">
            <w:pPr>
              <w:spacing w:before="20" w:after="20" w:line="276" w:lineRule="auto"/>
              <w:rPr>
                <w:rFonts w:ascii="Arial" w:hAnsi="Arial" w:cs="Arial"/>
              </w:rPr>
            </w:pPr>
            <w:r>
              <w:rPr>
                <w:rFonts w:ascii="Arial" w:eastAsia="Arial" w:hAnsi="Arial" w:cs="Arial"/>
              </w:rPr>
              <w:t>Revisiones periódicas según nivel de riesgo.</w:t>
            </w:r>
          </w:p>
        </w:tc>
      </w:tr>
      <w:tr w:rsidR="00E950CF" w:rsidRPr="00923C59" w14:paraId="308F5E4D"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B3F439" w14:textId="77777777" w:rsidR="00E950CF" w:rsidRPr="00923C59" w:rsidRDefault="00E950CF" w:rsidP="00B23382">
            <w:pPr>
              <w:spacing w:before="20" w:after="20" w:line="276" w:lineRule="auto"/>
              <w:rPr>
                <w:rFonts w:ascii="Arial" w:hAnsi="Arial" w:cs="Arial"/>
              </w:rPr>
            </w:pPr>
            <w:r>
              <w:rPr>
                <w:rFonts w:ascii="Arial" w:eastAsia="Arial" w:hAnsi="Arial" w:cs="Arial"/>
              </w:rPr>
              <w:t>8</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AD2EFB" w14:textId="77777777" w:rsidR="00E950CF" w:rsidRPr="00923C59" w:rsidRDefault="00E950CF" w:rsidP="00B23382">
            <w:pPr>
              <w:spacing w:before="20" w:after="20" w:line="276" w:lineRule="auto"/>
              <w:rPr>
                <w:rFonts w:ascii="Arial" w:hAnsi="Arial" w:cs="Arial"/>
              </w:rPr>
            </w:pPr>
            <w:r>
              <w:rPr>
                <w:rFonts w:ascii="Arial" w:eastAsia="Arial" w:hAnsi="Arial" w:cs="Arial"/>
                <w:b/>
                <w:bCs/>
              </w:rPr>
              <w:t>Retiro</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F0522F" w14:textId="77777777" w:rsidR="00E67A73" w:rsidRDefault="00000000">
            <w:pPr>
              <w:spacing w:before="20" w:after="20" w:line="276" w:lineRule="auto"/>
              <w:rPr>
                <w:rFonts w:ascii="Arial" w:hAnsi="Arial" w:cs="Arial"/>
              </w:rPr>
            </w:pPr>
            <w:r>
              <w:rPr>
                <w:rFonts w:ascii="Arial" w:eastAsia="Arial" w:hAnsi="Arial" w:cs="Arial"/>
                <w:highlight w:val="yellow"/>
              </w:rPr>
              <w:t>Retiro del SBIA asegurando la preservación de los registros y la continuidad del servicio. Se actualiza el Inventario Institucional de SBIA.</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8DD0C8" w14:textId="77777777" w:rsidR="00E67A73" w:rsidRDefault="00000000">
            <w:pPr>
              <w:spacing w:before="20" w:after="20" w:line="276" w:lineRule="auto"/>
              <w:rPr>
                <w:rFonts w:ascii="Arial" w:hAnsi="Arial" w:cs="Arial"/>
              </w:rPr>
            </w:pPr>
            <w:r>
              <w:rPr>
                <w:rFonts w:ascii="Arial" w:eastAsia="Arial" w:hAnsi="Arial" w:cs="Arial"/>
                <w:highlight w:val="yellow"/>
              </w:rPr>
              <w:t>Aprobación conforme al numeral 6.1.2. Actualización del Inventario Institucional de SBIA.</w:t>
            </w:r>
          </w:p>
        </w:tc>
      </w:tr>
    </w:tbl>
    <w:p w14:paraId="07217B0E" w14:textId="77777777" w:rsidR="00E950CF" w:rsidRPr="00923C59" w:rsidRDefault="00E950CF" w:rsidP="00B23382">
      <w:pPr>
        <w:spacing w:after="60" w:line="276" w:lineRule="auto"/>
        <w:jc w:val="both"/>
        <w:rPr>
          <w:rFonts w:ascii="Arial" w:eastAsia="Arial" w:hAnsi="Arial" w:cs="Arial"/>
          <w:color w:val="000000"/>
        </w:rPr>
      </w:pPr>
    </w:p>
    <w:p w14:paraId="2A7A7BB7" w14:textId="77777777" w:rsidR="00E67A73" w:rsidRDefault="00000000" w:rsidP="00D443F8">
      <w:pPr>
        <w:spacing w:after="60" w:line="276" w:lineRule="auto"/>
        <w:ind w:left="1276" w:hanging="720"/>
        <w:jc w:val="both"/>
        <w:rPr>
          <w:rFonts w:ascii="Arial" w:eastAsia="Arial" w:hAnsi="Arial" w:cs="Arial"/>
          <w:color w:val="000000"/>
        </w:rPr>
      </w:pPr>
      <w:r>
        <w:rPr>
          <w:rFonts w:ascii="Arial" w:hAnsi="Arial" w:cs="Arial"/>
          <w:color w:val="000000"/>
          <w:highlight w:val="green"/>
        </w:rPr>
        <w:t>6.1.2</w:t>
      </w:r>
      <w:r>
        <w:rPr>
          <w:rFonts w:ascii="Arial" w:hAnsi="Arial" w:cs="Arial"/>
          <w:color w:val="000000"/>
          <w:highlight w:val="green"/>
        </w:rPr>
        <w:tab/>
        <w:t>Los hitos de aprobación previstos en el numeral 6.1.1 son de carácter técnico. Recaen sobre el componente de IA y sobre su tránsito entre las etapas del ciclo de vida, y no constituyen aprobación de la iniciativa, del proyecto ni de la inversión, las cuales se rigen por los instrumentos de gestión institucionales y por las instancias competentes conforme al ROF. Dichos hitos corresponden al CGTD en los SBIA de riesgo alto y en los estratégicos para la entidad, y a la Comisión de Gobierno de IA en los SBIA de riesgo aceptable.</w:t>
      </w:r>
      <w:r>
        <w:t xml:space="preserve"> </w:t>
      </w:r>
      <w:r>
        <w:rPr>
          <w:rFonts w:ascii="Arial" w:hAnsi="Arial" w:cs="Arial"/>
          <w:color w:val="000000"/>
          <w:highlight w:val="green"/>
        </w:rPr>
        <w:t>Esta regla no alcanza a la aprobación del caso de uso y de su clasificación de riesgo, prevista en la etapa 2 del numeral 6.1.1, que corresponde al CGTD en todos los casos conforme al numeral 6.2.2. La Comisión informa al CGTD de las aprobaciones que otorga. En los SBIA de riesgo alto, todas las etapas e hitos son obligatorios. En los SBIA de riesgo aceptable, la Comisión de Gobierno de IA puede aprobar un ciclo de vida simplificado y documentado, proporcional a la naturaleza y a la magnitud del SBIA.</w:t>
      </w:r>
    </w:p>
    <w:p w14:paraId="37E8D4BA"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yellow"/>
        </w:rPr>
        <w:t>6.1.3</w:t>
      </w:r>
      <w:r>
        <w:rPr>
          <w:rFonts w:ascii="Arial" w:eastAsia="Arial" w:hAnsi="Arial" w:cs="Arial"/>
          <w:color w:val="000000"/>
          <w:highlight w:val="yellow"/>
        </w:rPr>
        <w:tab/>
      </w:r>
      <w:r>
        <w:rPr>
          <w:rFonts w:ascii="Arial" w:eastAsia="Arial" w:hAnsi="Arial" w:cs="Arial"/>
          <w:color w:val="000000"/>
          <w:highlight w:val="green"/>
        </w:rPr>
        <w:t xml:space="preserve">Los SBIA SaaS (enfoque A) siguen un ciclo de vida abreviado, que comprende cuando menos: el registro en el Inventario Institucional de SBIA, la clasificación de riesgo conforme al numeral 6.2 y las verificaciones previstas en el numeral </w:t>
      </w:r>
      <w:r>
        <w:rPr>
          <w:rFonts w:ascii="Arial" w:eastAsia="Arial" w:hAnsi="Arial" w:cs="Arial"/>
          <w:color w:val="000000"/>
          <w:highlight w:val="green"/>
        </w:rPr>
        <w:lastRenderedPageBreak/>
        <w:t>6.12.3.</w:t>
      </w:r>
      <w:r>
        <w:t xml:space="preserve"> </w:t>
      </w:r>
      <w:r>
        <w:rPr>
          <w:rFonts w:ascii="Arial" w:eastAsia="Arial" w:hAnsi="Arial" w:cs="Arial"/>
          <w:color w:val="000000"/>
          <w:highlight w:val="green"/>
        </w:rPr>
        <w:t>La abreviación alcanza a las etapas del ciclo de vida y no a las obligaciones que la presente directiva impone a todo SBIA conforme a su clasificación de riesgo. Este ciclo abreviado se distingue del ciclo de vida simplificado del numeral 6.1.2, que la Comisión de Gobierno de IA puede aprobar para los SBIA de riesgo aceptable cualquiera sea su enfoque. El alcance de las etapas del ciclo abreviado se desarrolla en la metodología prevista en el numeral 6.1.5.</w:t>
      </w:r>
    </w:p>
    <w:p w14:paraId="7A35B4B7" w14:textId="77777777" w:rsidR="00D443F8" w:rsidRDefault="00000000" w:rsidP="00A84BB6">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6.1.4</w:t>
      </w:r>
      <w:r>
        <w:rPr>
          <w:rFonts w:ascii="Arial" w:eastAsia="Arial" w:hAnsi="Arial" w:cs="Arial"/>
          <w:color w:val="000000"/>
          <w:highlight w:val="green"/>
        </w:rPr>
        <w:tab/>
        <w:t>El pronunciamiento de la Comisión de Gobierno de IA en los hitos del ciclo de vida recae sobre el componente de IA, conforme al numeral 6.15.1. Cuando la Ficha de Evaluación de Caso de Uso (Anexo N.° 4) no contiene la información necesaria para pronunciarse, la Comisión acompaña al propietario del caso de uso a completarla y se pronuncia una vez que la recibe. La falta de información no es causal de pronunciamiento no favorable. La Comisión otorga al propietario del caso de uso un plazo para completarla. Vencido el plazo sin que la información se complete, la Comisión eleva el caso al CGTD para que disponga lo que corresponda. El pronunciamiento no favorable se fundamenta por escrito y se eleva al CGTD. Cuando invoca el uso indebido o una contravención normativa, el CGTD verifica la causal y, si concurre, deja constancia en acta de que el caso de uso no procede. Cuando invoca que el resultado esperado se alcanza sin inteligencia artificial, el CGTD resuelve en acta si el caso de uso continúa con el componente de IA o sin él.</w:t>
      </w:r>
    </w:p>
    <w:p w14:paraId="7962C5D1" w14:textId="77777777" w:rsidR="00E67A73" w:rsidRDefault="00000000" w:rsidP="00D443F8">
      <w:pPr>
        <w:spacing w:after="60" w:line="276" w:lineRule="auto"/>
        <w:ind w:left="1276" w:hanging="720"/>
        <w:jc w:val="both"/>
        <w:rPr>
          <w:rFonts w:ascii="Arial" w:hAnsi="Arial" w:cs="Arial"/>
          <w:color w:val="000000"/>
        </w:rPr>
      </w:pPr>
      <w:r>
        <w:rPr>
          <w:rFonts w:ascii="Arial" w:hAnsi="Arial" w:cs="Arial"/>
          <w:color w:val="000000"/>
          <w:highlight w:val="lightGray"/>
        </w:rPr>
        <w:t>6.1.5</w:t>
      </w:r>
      <w:r>
        <w:rPr>
          <w:rFonts w:ascii="Arial" w:hAnsi="Arial" w:cs="Arial"/>
          <w:color w:val="000000"/>
          <w:highlight w:val="lightGray"/>
        </w:rPr>
        <w:tab/>
        <w:t xml:space="preserve">La INSI desarrolla y aprueba, conforme a sus competencias, a la METDONI y al numeral 7.6, la metodología del ciclo de vida del SBIA previsto en el numeral 6.1.1. </w:t>
      </w:r>
      <w:r>
        <w:rPr>
          <w:rFonts w:ascii="Arial" w:hAnsi="Arial" w:cs="Arial"/>
          <w:color w:val="000000"/>
          <w:highlight w:val="green"/>
        </w:rPr>
        <w:t xml:space="preserve">Por comprender actuaciones a cargo de unidades de organización distintas de la INSI, su formulación recoge los aportes de dichas unidades y de la Comisión de Gobierno de IA, que la INSI solicita. El proyecto se somete a la validación de la Comisión de Gobierno de IA. Ambas actuaciones se efectúan conforme a la presente directiva y se sujetan a lo previsto en los numerales 6.4 y 6.5 de la METDONI. La aprobación corresponde a la INSI conforme al literal j) del artículo 102 del ROF; cuando la Comisión de Gobierno de IA mantenga observaciones no acogidas, estas se elevan al CGTD, que se pronuncia con anterioridad a la aprobación. </w:t>
      </w:r>
      <w:r>
        <w:rPr>
          <w:rFonts w:ascii="Arial" w:hAnsi="Arial" w:cs="Arial"/>
          <w:color w:val="000000"/>
          <w:highlight w:val="lightGray"/>
        </w:rPr>
        <w:t>La metodología comprende, como mínimo: la aplicación de la clasificación de riesgo y de la evaluación de impacto algorítmico, los criterios técnicos de diseño de la arquitectura de los SBIA, el contenido de los entregables de cada etapa, los tipos y las técnicas de prueba aplicables según el nivel de riesgo, los controles de contención, las prácticas de monitoreo, la gestión de los cambios sobre los SBIA en operación, incluidos los criterios de calificación del cambio significativo y el alcance de la revalidación aplicable,</w:t>
      </w:r>
      <w:r>
        <w:t xml:space="preserve"> </w:t>
      </w:r>
      <w:r>
        <w:rPr>
          <w:rFonts w:ascii="Arial" w:hAnsi="Arial" w:cs="Arial"/>
          <w:color w:val="000000"/>
          <w:highlight w:val="lightGray"/>
        </w:rPr>
        <w:t>y las condiciones de retiro. En tanto no se apruebe, los SBIA siguen el ciclo de vida del numeral 6.1.1 y la normativa de desarrollo de sistemas vigente en la SUNAT en lo que resulte aplicable.</w:t>
      </w:r>
    </w:p>
    <w:p w14:paraId="5D4BCE26" w14:textId="77777777" w:rsidR="00F4172E" w:rsidRDefault="00F4172E" w:rsidP="00D443F8">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6.1.6</w:t>
      </w:r>
      <w:r>
        <w:rPr>
          <w:rFonts w:ascii="Arial" w:eastAsia="Arial" w:hAnsi="Arial" w:cs="Arial"/>
          <w:color w:val="000000"/>
          <w:highlight w:val="green"/>
        </w:rPr>
        <w:tab/>
        <w:t xml:space="preserve">Todo SBIA cuenta con un equipo técnico multidisciplinario, conformado en función de la necesidad y la complejidad de la materia o del problema público que atiende, conforme al numeral 28.3 del artículo 28 del RLIA. El propietario del caso de uso y el custodio técnico lo conforman previamente al inicio del </w:t>
      </w:r>
      <w:r>
        <w:rPr>
          <w:rFonts w:ascii="Arial" w:eastAsia="Arial" w:hAnsi="Arial" w:cs="Arial"/>
          <w:color w:val="000000"/>
          <w:highlight w:val="green"/>
        </w:rPr>
        <w:lastRenderedPageBreak/>
        <w:t>desarrollo o adquisición, y lo integran, cuando menos, con las unidades de organización cuya competencia comprenda las materias que el SBIA involucra. Su composición se registra en la Ficha de Registro de SBIA (Anexo N.° 1).</w:t>
      </w:r>
    </w:p>
    <w:p w14:paraId="40305EF2" w14:textId="77777777" w:rsidR="00863A18" w:rsidRPr="00923C59" w:rsidRDefault="00863A18" w:rsidP="00B23382">
      <w:pPr>
        <w:pStyle w:val="SubtituloDONI"/>
        <w:spacing w:line="276" w:lineRule="auto"/>
        <w:ind w:left="851"/>
      </w:pPr>
      <w:r>
        <w:t>6.2</w:t>
      </w:r>
      <w:r>
        <w:tab/>
        <w:t>De la clasificación de los SBIA por nivel de riesgo</w:t>
      </w:r>
    </w:p>
    <w:p w14:paraId="1AB74D46" w14:textId="77777777" w:rsidR="00CA74AD" w:rsidRDefault="00000000">
      <w:pPr>
        <w:spacing w:after="60" w:line="276" w:lineRule="auto"/>
        <w:ind w:left="1276" w:hanging="720"/>
        <w:jc w:val="both"/>
        <w:rPr>
          <w:rFonts w:ascii="Arial" w:hAnsi="Arial" w:cs="Arial"/>
          <w:color w:val="000000"/>
        </w:rPr>
      </w:pPr>
      <w:r>
        <w:rPr>
          <w:rFonts w:ascii="Arial" w:hAnsi="Arial" w:cs="Arial"/>
          <w:color w:val="000000"/>
          <w:highlight w:val="cyan"/>
        </w:rPr>
        <w:t>6.2.1</w:t>
      </w:r>
      <w:r>
        <w:rPr>
          <w:rFonts w:ascii="Arial" w:hAnsi="Arial" w:cs="Arial"/>
          <w:color w:val="000000"/>
          <w:highlight w:val="cyan"/>
        </w:rPr>
        <w:tab/>
        <w:t xml:space="preserve">La clasificación de riesgo determina, para cada iniciativa o SBIA de la SUNAT, la categoría de riesgo que genera su uso conforme al RLIA: uso indebido (artículo 23), riesgo alto (artículo 24) o riesgo aceptable (numeral 22.2 del artículo 22). El uso indebido deviene en prohibido; por ello, la SUNAT no desarrolla, adquiere, implementa ni opera SBIA cuyo uso sea indebido, y la clasificación los identifica y excluye en la etapa de evaluación de viabilidad, con anterioridad a su desarrollo o adquisición. </w:t>
      </w:r>
      <w:r>
        <w:rPr>
          <w:rFonts w:ascii="Arial" w:hAnsi="Arial" w:cs="Arial"/>
          <w:color w:val="000000"/>
          <w:highlight w:val="green"/>
        </w:rPr>
        <w:t>La clasificación de riesgo de un SBIA se efectúa por subsunción en los supuestos de los artículos 22 a 24 del RLIA. La gestión de los riesgos asociados se alinea a la NTP-ISO 31000 vigente, de uso obligatorio conforme a la Sexta Disposición Complementaria Final del RLIA.</w:t>
      </w:r>
    </w:p>
    <w:p w14:paraId="051C245D" w14:textId="77777777" w:rsidR="00836DA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6.2.2</w:t>
      </w:r>
      <w:r>
        <w:rPr>
          <w:rFonts w:ascii="Arial" w:eastAsia="Arial" w:hAnsi="Arial" w:cs="Arial"/>
          <w:color w:val="000000"/>
          <w:highlight w:val="green"/>
        </w:rPr>
        <w:tab/>
      </w:r>
      <w:r>
        <w:rPr>
          <w:rFonts w:ascii="Arial" w:eastAsia="Arial" w:hAnsi="Arial" w:cs="Arial"/>
          <w:highlight w:val="green"/>
        </w:rPr>
        <w:t>Para la aplicación de la clasificación establecida, la Comisión de Gobierno de IA propone la clasificación de riesgo de las iniciativas que se presentan. La opinión de la OII, en materia de ética, integridad y prevención de sesgos, y la de la INALI, en materia de cumplimiento normativo, constan de manera expresa en la propuesta. La aprobación de la clasificación de riesgo corresponde al CGTD en todos los casos. En los SBIA de riesgo alto y en los estratégicos para la entidad, el CGTD aprueba la clasificación mediante pronunciamiento individual. En los SBIA de riesgo aceptable, el CGTD aprueba la clasificación de manera agregada, sobre la relación que la Comisión de Gobierno de IA eleva a cada sesión ordinaria, sin perjuicio de que cualquiera de sus miembros solicite el tratamiento individual de una iniciativa determinada. En tanto el CGTD no apruebe la clasificación agregada, la propuesta de la Comisión de Gobierno de IA habilita la continuación del ciclo de vida, salvo el despliegue, que requiere la clasificación aprobada. Cuando la Comisión de Gobierno de IA haya elevado la relación y el CGTD no se pronuncie sobre ella en su sesión ordinaria inmediata siguiente, la propuesta habilita también el despliegue de los SBIA de riesgo aceptable, y su clasificación se somete a aprobación agregada en la sesión posterior. Durante ese periodo, las disposiciones que exigen el nivel de riesgo se aplican sobre la clasificación propuesta. Si el CGTD modifica la clasificación al aprobarla, el propietario del caso de uso y el custodio técnico ajustan los requisitos, los controles y el mecanismo de supervisión humana antes del despliegue. La clasificación es parte de la evaluación de viabilidad de acuerdo al ciclo de vida descrito en el numeral 6.1.1. La clasificación aplica los criterios complementarios de la Matriz de Clasificación de Riesgos de IA (Anexo N.° 2); el detalle de su aplicación se desarrolla en la metodología prevista en el numeral 6.1.5.</w:t>
      </w:r>
    </w:p>
    <w:p w14:paraId="23ABC486"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yellow"/>
        </w:rPr>
        <w:t>6.2.3</w:t>
      </w:r>
      <w:r>
        <w:rPr>
          <w:rFonts w:ascii="Arial" w:eastAsia="Arial" w:hAnsi="Arial" w:cs="Arial"/>
          <w:color w:val="000000"/>
          <w:highlight w:val="yellow"/>
        </w:rPr>
        <w:tab/>
        <w:t xml:space="preserve">La SUNAT prohíbe el desarrollo, adquisición, implementación u operación de SBIA clasificados como de </w:t>
      </w:r>
      <w:r>
        <w:rPr>
          <w:rFonts w:ascii="Arial" w:eastAsia="Arial" w:hAnsi="Arial" w:cs="Arial"/>
          <w:color w:val="000000"/>
          <w:highlight w:val="cyan"/>
        </w:rPr>
        <w:t>uso indebido</w:t>
      </w:r>
      <w:r>
        <w:rPr>
          <w:rFonts w:ascii="Arial" w:eastAsia="Arial" w:hAnsi="Arial" w:cs="Arial"/>
          <w:color w:val="000000"/>
          <w:highlight w:val="yellow"/>
        </w:rPr>
        <w:t xml:space="preserve">, conforme al artículo 23 del RLIA. Sin perjuicio de lo señalado en el literal e) del numeral 23.1 del citado artículo, no </w:t>
      </w:r>
      <w:r>
        <w:rPr>
          <w:rFonts w:ascii="Arial" w:eastAsia="Arial" w:hAnsi="Arial" w:cs="Arial"/>
          <w:color w:val="000000"/>
          <w:highlight w:val="yellow"/>
        </w:rPr>
        <w:lastRenderedPageBreak/>
        <w:t>se consideran de uso indebido los SBIA utilizados para apoyar la evaluación humana sobre la implicación de una persona física en una actividad delictiva, siempre que se basen en hechos objetivos y verificables directamente relacionados con una actividad delictiva ya existente y cuenten con mecanismos de supervisión humana, transparencia y auditabilidad para garantizar la no discriminación y la protección de los derechos fundamentales, conforme al numeral 23.4 del citado artículo.</w:t>
      </w:r>
    </w:p>
    <w:p w14:paraId="0F9F2020" w14:textId="77777777" w:rsidR="00F91DE2" w:rsidRDefault="00000000" w:rsidP="00DE4308">
      <w:pPr>
        <w:spacing w:after="60" w:line="276" w:lineRule="auto"/>
        <w:ind w:left="1276" w:hanging="720"/>
        <w:jc w:val="both"/>
        <w:rPr>
          <w:rFonts w:ascii="Arial" w:eastAsia="Arial" w:hAnsi="Arial" w:cs="Arial"/>
          <w:color w:val="000000"/>
        </w:rPr>
      </w:pPr>
      <w:r>
        <w:rPr>
          <w:rFonts w:ascii="Arial" w:eastAsia="Arial" w:hAnsi="Arial" w:cs="Arial"/>
          <w:color w:val="000000"/>
        </w:rPr>
        <w:t>6.2.4</w:t>
      </w:r>
      <w:r>
        <w:rPr>
          <w:rFonts w:ascii="Arial" w:eastAsia="Arial" w:hAnsi="Arial" w:cs="Arial"/>
          <w:color w:val="000000"/>
        </w:rPr>
        <w:tab/>
      </w:r>
      <w:r>
        <w:rPr>
          <w:rFonts w:ascii="Arial" w:eastAsia="Arial" w:hAnsi="Arial" w:cs="Arial"/>
          <w:color w:val="000000"/>
          <w:highlight w:val="green"/>
        </w:rPr>
        <w:t>La prohibición del uso indebido se asegura mediante la clasificación de riesgo previa y obligatoria, el pronunciamiento no favorable de la Comisión de Gobierno de IA conforme al numeral 6.15.1 y el registro obligatorio en el Inventario Institucional de SBIA.</w:t>
      </w:r>
      <w:r>
        <w:rPr>
          <w:rFonts w:ascii="Arial" w:eastAsia="Arial" w:hAnsi="Arial" w:cs="Arial"/>
          <w:color w:val="000000"/>
        </w:rPr>
        <w:t xml:space="preserve"> </w:t>
      </w:r>
      <w:r>
        <w:rPr>
          <w:rFonts w:ascii="Arial" w:eastAsia="Arial" w:hAnsi="Arial" w:cs="Arial"/>
          <w:color w:val="000000"/>
          <w:highlight w:val="cyan"/>
        </w:rPr>
        <w:t>Ante la duda sobre si un SBIA constituye uso indebido, la SUNAT puede formular a la SGTD la consulta prevista en el artículo 23 del RLIA.</w:t>
      </w:r>
    </w:p>
    <w:p w14:paraId="66A01E20" w14:textId="77777777" w:rsidR="00736724" w:rsidRDefault="00736724" w:rsidP="007F16BF">
      <w:pPr>
        <w:spacing w:after="60" w:line="276" w:lineRule="auto"/>
        <w:ind w:left="1276" w:hanging="709"/>
        <w:jc w:val="both"/>
        <w:rPr>
          <w:rFonts w:ascii="Arial" w:eastAsia="Arial" w:hAnsi="Arial" w:cs="Arial"/>
          <w:color w:val="000000"/>
        </w:rPr>
      </w:pPr>
      <w:r>
        <w:rPr>
          <w:rFonts w:ascii="Arial" w:eastAsia="Arial" w:hAnsi="Arial" w:cs="Arial"/>
          <w:color w:val="000000"/>
          <w:highlight w:val="green"/>
        </w:rPr>
        <w:t>6.2.5</w:t>
      </w:r>
      <w:r>
        <w:rPr>
          <w:rFonts w:ascii="Arial" w:eastAsia="Arial" w:hAnsi="Arial" w:cs="Arial"/>
          <w:color w:val="000000"/>
          <w:highlight w:val="green"/>
        </w:rPr>
        <w:tab/>
        <w:t>Los controles aplicables a un SBIA se determinan a partir de su clasificación de riesgo y de los criterios que la presente directiva establece según la naturaleza del SBIA, en particular en los numerales 6.5, 6.6, 6.7, 6.9 y 6.10. Los controles no se proponen ni se negocian. El propietario del caso de uso, con la asistencia técnica de la Comisión de Gobierno de IA, define cómo se implementan en el SBIA. La Comisión de Gobierno de IA verifica su implementación en la etapa 5 del numeral 6.1.1, con anterioridad al despliegue.</w:t>
      </w:r>
    </w:p>
    <w:p w14:paraId="27B09BCD" w14:textId="77777777" w:rsidR="00736724" w:rsidRDefault="00736724" w:rsidP="007F16BF">
      <w:pPr>
        <w:spacing w:after="60" w:line="276" w:lineRule="auto"/>
        <w:ind w:left="1276" w:hanging="709"/>
        <w:jc w:val="both"/>
        <w:rPr>
          <w:rFonts w:ascii="Arial" w:eastAsia="Arial" w:hAnsi="Arial" w:cs="Arial"/>
          <w:color w:val="000000"/>
        </w:rPr>
      </w:pPr>
      <w:r>
        <w:rPr>
          <w:rFonts w:ascii="Arial" w:eastAsia="Arial" w:hAnsi="Arial" w:cs="Arial"/>
          <w:color w:val="000000"/>
          <w:highlight w:val="green"/>
        </w:rPr>
        <w:t>6.2.6</w:t>
      </w:r>
      <w:r>
        <w:rPr>
          <w:rFonts w:ascii="Arial" w:eastAsia="Arial" w:hAnsi="Arial" w:cs="Arial"/>
          <w:color w:val="000000"/>
          <w:highlight w:val="green"/>
        </w:rPr>
        <w:tab/>
        <w:t>Cuando se determine que un SBIA en operación corresponde a la categoría de uso indebido, el propietario del caso de uso dispone su suspensión inmediata y comunica el hecho a la Comisión de Gobierno de IA. La Comisión eleva el caso al CGTD, que verifica la causal conforme al numeral 6.1.4 y deja constancia en acta. Verificada la causal, el SBIA se retira conforme a la etapa 8 del numeral 6.1.1. La suspensión, su fecha y el acuerdo del CGTD constan en el Inventario Institucional de SBIA.</w:t>
      </w:r>
    </w:p>
    <w:p w14:paraId="3D55C9B6" w14:textId="77777777" w:rsidR="00863A18" w:rsidRPr="00923C59" w:rsidRDefault="00863A18" w:rsidP="00B23382">
      <w:pPr>
        <w:pStyle w:val="SubtituloDONI"/>
        <w:spacing w:line="276" w:lineRule="auto"/>
        <w:ind w:left="851"/>
      </w:pPr>
      <w:r>
        <w:t>6.3</w:t>
      </w:r>
      <w:r>
        <w:tab/>
        <w:t>Del Inventario Institucional de SBIA</w:t>
      </w:r>
    </w:p>
    <w:p w14:paraId="1F281479" w14:textId="77777777" w:rsidR="00E22CB4" w:rsidRPr="00923C59" w:rsidRDefault="00E22CB4"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6.3.1</w:t>
      </w:r>
      <w:r>
        <w:rPr>
          <w:rFonts w:ascii="Arial" w:eastAsia="Arial" w:hAnsi="Arial" w:cs="Arial"/>
          <w:color w:val="000000"/>
        </w:rPr>
        <w:tab/>
        <w:t>La Comisión de Gobierno de IA administra el Inventario Institucional de SBIA, donde registra todos los SBIA de la SUNAT. El registro es obligatorio y previo al inicio del desarrollo o adquisición. El Anexo N.° 1 define los campos mínimos.</w:t>
      </w:r>
    </w:p>
    <w:p w14:paraId="5FA63920" w14:textId="77777777" w:rsidR="00E22CB4" w:rsidRDefault="00E22CB4"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6.3.2</w:t>
      </w:r>
      <w:r>
        <w:rPr>
          <w:rFonts w:ascii="Arial" w:eastAsia="Arial" w:hAnsi="Arial" w:cs="Arial"/>
          <w:color w:val="000000"/>
        </w:rPr>
        <w:tab/>
        <w:t>La Comisión de Gobierno de IA actualiza el Inventario permanentemente y lo revisa integralmente al menos una vez al año.</w:t>
      </w:r>
    </w:p>
    <w:p w14:paraId="06EA724C" w14:textId="77777777" w:rsidR="00863A18" w:rsidRPr="00923C59" w:rsidRDefault="00863A18" w:rsidP="00B23382">
      <w:pPr>
        <w:pStyle w:val="SubtituloDONI"/>
        <w:spacing w:line="276" w:lineRule="auto"/>
        <w:ind w:left="851"/>
      </w:pPr>
      <w:r>
        <w:t>6.4</w:t>
      </w:r>
      <w:r>
        <w:tab/>
        <w:t>De la evaluación de impacto algorítmico</w:t>
      </w:r>
    </w:p>
    <w:p w14:paraId="6B2F6FC6"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6.4.1</w:t>
      </w:r>
      <w:r>
        <w:rPr>
          <w:rFonts w:ascii="Arial" w:eastAsia="Arial" w:hAnsi="Arial" w:cs="Arial"/>
          <w:color w:val="000000"/>
          <w:highlight w:val="green"/>
        </w:rPr>
        <w:tab/>
        <w:t xml:space="preserve">Todo SBIA de riesgo alto debe contar con una EIA aprobada por el CGTD previamente al inicio de su desarrollo, adquisición o implementación, conforme al artículo 30 del RLIA. </w:t>
      </w:r>
      <w:r>
        <w:rPr>
          <w:rFonts w:ascii="Arial" w:eastAsia="Arial" w:hAnsi="Arial" w:cs="Arial"/>
          <w:color w:val="000000"/>
          <w:highlight w:val="cyan"/>
        </w:rPr>
        <w:t>La EIA contiene, como mínimo, la estructura del Anexo N.° 3, y el detalle de su elaboración se desarrolla en la metodología prevista en el numeral 6.1.5.</w:t>
      </w:r>
    </w:p>
    <w:p w14:paraId="15DFF88B" w14:textId="77777777" w:rsidR="00863A18" w:rsidRPr="00923C59" w:rsidRDefault="00863A18" w:rsidP="00B23382">
      <w:pPr>
        <w:spacing w:after="60" w:line="276" w:lineRule="auto"/>
        <w:ind w:left="1276" w:hanging="720"/>
        <w:jc w:val="both"/>
        <w:rPr>
          <w:rFonts w:ascii="Arial" w:eastAsia="Arial" w:hAnsi="Arial" w:cs="Arial"/>
          <w:color w:val="000000"/>
        </w:rPr>
      </w:pPr>
      <w:r>
        <w:rPr>
          <w:rFonts w:ascii="Arial" w:hAnsi="Arial" w:cs="Arial"/>
          <w:color w:val="000000"/>
          <w:highlight w:val="green"/>
        </w:rPr>
        <w:t>6.4.2</w:t>
      </w:r>
      <w:r>
        <w:rPr>
          <w:rFonts w:ascii="Arial" w:hAnsi="Arial" w:cs="Arial"/>
          <w:color w:val="000000"/>
          <w:highlight w:val="green"/>
        </w:rPr>
        <w:tab/>
        <w:t xml:space="preserve">El propietario del caso de uso elabora la EIA con la participación del equipo técnico multidisciplinario del SBIA previsto en el numeral 6.1.6. La EIA incorpora los aspectos de negocio (en particular el impacto en el administrado) </w:t>
      </w:r>
      <w:r>
        <w:rPr>
          <w:rFonts w:ascii="Arial" w:hAnsi="Arial" w:cs="Arial"/>
          <w:color w:val="000000"/>
          <w:highlight w:val="green"/>
        </w:rPr>
        <w:lastRenderedPageBreak/>
        <w:t>y los aspectos técnicos. La Comisión de Gobierno de IA, la OII, la INALI y el OGD la revisan. Cuando la materia comprenda el sentido y el alcance de las normas tributarias o aduaneras, la Comisión de Gobierno de IA convoca a la Intendencia Nacional Jurídico Tributaria o a la Intendencia Nacional Jurídico Aduanera. Concluidas las revisiones, la Comisión de Gobierno de IA eleva la EIA al CGTD para su aprobación conforme al numeral 6.4.1.</w:t>
      </w:r>
    </w:p>
    <w:p w14:paraId="4C4E987B" w14:textId="77777777" w:rsidR="007F16BF" w:rsidRDefault="00863A18">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6.4.3</w:t>
      </w:r>
      <w:r>
        <w:rPr>
          <w:rFonts w:ascii="Arial" w:eastAsia="Arial" w:hAnsi="Arial" w:cs="Arial"/>
          <w:color w:val="000000"/>
          <w:highlight w:val="green"/>
        </w:rPr>
        <w:tab/>
        <w:t>La Comisión de Gobierno de IA coordina la actualización de la EIA cuando se produzca un cambio significativo conforme al numeral 6.10.5. La EIA actualizada se revisa y se aprueba conforme al numeral 6.4.2, y su aprobación corresponde al CGTD conforme al numeral 6.4.1.</w:t>
      </w:r>
    </w:p>
    <w:p w14:paraId="7E3C720F"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yellow"/>
        </w:rPr>
        <w:t>6.4.4</w:t>
      </w:r>
      <w:r>
        <w:rPr>
          <w:rFonts w:ascii="Arial" w:eastAsia="Arial" w:hAnsi="Arial" w:cs="Arial"/>
          <w:color w:val="000000"/>
          <w:highlight w:val="yellow"/>
        </w:rPr>
        <w:tab/>
        <w:t>Cuando la EIA detecte riesgos que afecten los derechos fundamentales o puedan generar decisiones automatizadas erróneas, el propietario del caso de uso y el equipo técnico del SBIA adoptan las medidas necesarias para mitigar los impactos y realizan los ajustes necesarios previos a la implementación final, entre ellos ajustes en los modelos, mejora en la calidad de los datos y mecanismos de supervisión humana. Dichas medidas quedan documentadas</w:t>
      </w:r>
      <w:r>
        <w:rPr>
          <w:rStyle w:val="Refdenotaalpie"/>
        </w:rPr>
        <w:footnoteReference w:id="1"/>
      </w:r>
      <w:r>
        <w:rPr>
          <w:rFonts w:ascii="Arial" w:eastAsia="Arial" w:hAnsi="Arial" w:cs="Arial"/>
          <w:color w:val="000000"/>
          <w:highlight w:val="yellow"/>
        </w:rPr>
        <w:t>.</w:t>
      </w:r>
    </w:p>
    <w:p w14:paraId="294D8524" w14:textId="77777777" w:rsidR="00D528BB" w:rsidRDefault="00D528BB">
      <w:pPr>
        <w:spacing w:before="160" w:after="60" w:line="276" w:lineRule="auto"/>
        <w:rPr>
          <w:rFonts w:ascii="Arial" w:hAnsi="Arial" w:cs="Arial"/>
          <w:b/>
          <w:bCs/>
          <w:color w:val="1B3A5B"/>
          <w:sz w:val="24"/>
          <w:szCs w:val="24"/>
          <w:highlight w:val="cyan"/>
        </w:rPr>
      </w:pPr>
    </w:p>
    <w:p w14:paraId="6FF09F4F" w14:textId="46D9B6FB" w:rsidR="00594919" w:rsidRDefault="00000000">
      <w:pPr>
        <w:spacing w:before="160" w:after="60" w:line="276" w:lineRule="auto"/>
        <w:rPr>
          <w:rFonts w:ascii="Arial" w:hAnsi="Arial" w:cs="Arial"/>
          <w:b/>
          <w:bCs/>
          <w:color w:val="1B3A5B"/>
          <w:sz w:val="24"/>
          <w:szCs w:val="24"/>
        </w:rPr>
      </w:pPr>
      <w:r>
        <w:rPr>
          <w:rFonts w:ascii="Arial" w:hAnsi="Arial" w:cs="Arial"/>
          <w:b/>
          <w:bCs/>
          <w:color w:val="1B3A5B"/>
          <w:sz w:val="24"/>
          <w:szCs w:val="24"/>
          <w:highlight w:val="cyan"/>
        </w:rPr>
        <w:t>Del diseño, la operación y la seguridad de los SBIA</w:t>
      </w:r>
    </w:p>
    <w:p w14:paraId="7D1C8F42" w14:textId="77777777" w:rsidR="00E67A73" w:rsidRDefault="00000000">
      <w:pPr>
        <w:pStyle w:val="SubtituloDONI"/>
        <w:spacing w:line="276" w:lineRule="auto"/>
        <w:ind w:left="851"/>
      </w:pPr>
      <w:r>
        <w:rPr>
          <w:highlight w:val="yellow"/>
        </w:rPr>
        <w:t>6.5</w:t>
      </w:r>
      <w:r>
        <w:rPr>
          <w:highlight w:val="yellow"/>
        </w:rPr>
        <w:tab/>
        <w:t>De la arquitectura y el software de los SBIA</w:t>
      </w:r>
    </w:p>
    <w:p w14:paraId="4BB0D707"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6.5.1</w:t>
      </w:r>
      <w:r>
        <w:rPr>
          <w:rFonts w:ascii="Arial" w:eastAsia="Arial" w:hAnsi="Arial" w:cs="Arial"/>
          <w:color w:val="000000"/>
          <w:highlight w:val="green"/>
        </w:rPr>
        <w:tab/>
        <w:t>La Gerencia de Arquitectura conduce el diseño de la arquitectura de los SBIA, conforme al literal a) del artículo 130 del ROF. La División de Arquitectura de Información y de Aplicaciones diseña la arquitectura de información y de aplicaciones de los SBIA, conforme a los literales a) y c) del artículo 132 del ROF; la División de Arquitectura Tecnológica diseña la arquitectura de su infraestructura tecnológica, conforme a los literales a) y c) del artículo 134 del ROF. La arquitectura de los SBIA promueve soluciones modulares y escalables y el uso de estándares abiertos que eviten la dependencia tecnológica de un único proveedor.</w:t>
      </w:r>
    </w:p>
    <w:p w14:paraId="5A3611B7"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6.5.2</w:t>
      </w:r>
      <w:r>
        <w:rPr>
          <w:rFonts w:ascii="Arial" w:eastAsia="Arial" w:hAnsi="Arial" w:cs="Arial"/>
          <w:color w:val="000000"/>
          <w:highlight w:val="green"/>
        </w:rPr>
        <w:tab/>
        <w:t>El uso, la adquisición y la adecuación del software de los SBIA se sujetan a las disposiciones aplicables a las entidades de la Administración Pública, conforme al numeral 28.6 del artículo 28 del RLIA. Dichas disposiciones comprenden los estándares técnicos para la evaluación de software, los estándares técnicos sobre procesos del ciclo de vida del software y las evaluaciones del uso y aplicaciones del software de IA. Los estándares y documentos técnicos de arquitectura aplicables a los SBIA son los previstos en el numeral 6.5.3, y su cumplimiento se verifica en la aprobación del diseño de arquitectura de solución conforme al numeral 6.5.4.</w:t>
      </w:r>
    </w:p>
    <w:p w14:paraId="67528214" w14:textId="77777777" w:rsidR="00EE0817" w:rsidRDefault="00EE0817" w:rsidP="005C3A7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6.5.3</w:t>
      </w:r>
      <w:r>
        <w:rPr>
          <w:rFonts w:ascii="Arial" w:eastAsia="Arial" w:hAnsi="Arial" w:cs="Arial"/>
          <w:color w:val="000000"/>
          <w:highlight w:val="green"/>
        </w:rPr>
        <w:tab/>
        <w:t xml:space="preserve">El diseño de la arquitectura de los SBIA se sujeta a los Principios de Arquitectura de TI (AAT.PRAQ.01) y los Lineamientos de Arquitectura de TI (LAT.LIAQ.01) de la SUNAT, en sus versiones vigentes, en lo que corresponda </w:t>
      </w:r>
      <w:r>
        <w:rPr>
          <w:rFonts w:ascii="Arial" w:eastAsia="Arial" w:hAnsi="Arial" w:cs="Arial"/>
          <w:color w:val="000000"/>
          <w:highlight w:val="green"/>
        </w:rPr>
        <w:lastRenderedPageBreak/>
        <w:t>a su naturaleza. La GA adecua dichos instrumentos y emite los estándares, modelos de referencia, patrones y demás documentos técnicos de arquitectura necesarios para incorporar los requisitos propios de los SBIA (modelos, conjuntos de datos, componentes generativos y agénticos, e infraestructura especializada), en el ámbito de su competencia y conforme a los literales a) y c) del artículo 130 del ROF. Los que establezcan obligaciones exigibles a las unidades de organización se aprueban como documento normativo institucional conforme al numeral 7.6 de la presente directiva.</w:t>
      </w:r>
    </w:p>
    <w:p w14:paraId="635528FB" w14:textId="77777777" w:rsidR="005C3A70" w:rsidRDefault="005C3A70" w:rsidP="005C3A70">
      <w:pPr>
        <w:spacing w:after="60" w:line="276" w:lineRule="auto"/>
        <w:ind w:left="1276" w:hanging="720"/>
        <w:jc w:val="both"/>
        <w:rPr>
          <w:rFonts w:ascii="Arial" w:eastAsia="Arial" w:hAnsi="Arial" w:cs="Arial"/>
          <w:color w:val="000000"/>
          <w:highlight w:val="lightGray"/>
        </w:rPr>
      </w:pPr>
      <w:r>
        <w:rPr>
          <w:rFonts w:ascii="Arial" w:eastAsia="Arial" w:hAnsi="Arial" w:cs="Arial"/>
          <w:color w:val="000000"/>
          <w:highlight w:val="green"/>
        </w:rPr>
        <w:t>6.5.4</w:t>
      </w:r>
      <w:r>
        <w:rPr>
          <w:rFonts w:ascii="Arial" w:eastAsia="Arial" w:hAnsi="Arial" w:cs="Arial"/>
          <w:color w:val="000000"/>
          <w:highlight w:val="green"/>
        </w:rPr>
        <w:tab/>
        <w:t xml:space="preserve">Todo SBIA cuenta con la aprobación del diseño de su arquitectura de solución, previa al inicio del desarrollo, la adquisición o el entrenamiento, conforme a la etapa 3 del numeral 6.1.1. Dicha aprobación corresponde a la División de Arquitectura de Información y de Aplicaciones y a la División de Arquitectura Tecnológica, cada una en el ámbito de su competencia conforme al literal a) de los artículos 132 y 134 del ROF, bajo la conducción de la Gerencia de Arquitectura. </w:t>
      </w:r>
      <w:r>
        <w:rPr>
          <w:rFonts w:ascii="Arial" w:eastAsia="Arial" w:hAnsi="Arial" w:cs="Arial"/>
          <w:color w:val="000000"/>
          <w:highlight w:val="lightGray"/>
        </w:rPr>
        <w:t>Los requisitos derivados del nivel de riesgo, incluidos los mecanismos de supervisión humana, explicabilidad y trazabilidad, se incorporan como requisitos no funcionales de la solución. Cuando la clasificación no cuenta aún con aprobación del CGTD, dichos requisitos se derivan de la clasificación propuesta conforme al numeral 6.2.2.</w:t>
      </w:r>
    </w:p>
    <w:p w14:paraId="55121EB7" w14:textId="77777777" w:rsidR="003173B4" w:rsidRPr="003173B4" w:rsidRDefault="003173B4" w:rsidP="003173B4">
      <w:pPr>
        <w:spacing w:after="60" w:line="276" w:lineRule="auto"/>
        <w:ind w:left="1276" w:hanging="720"/>
        <w:jc w:val="both"/>
        <w:rPr>
          <w:rFonts w:ascii="Arial" w:eastAsia="Arial" w:hAnsi="Arial" w:cs="Arial"/>
          <w:color w:val="000000"/>
          <w:highlight w:val="green"/>
        </w:rPr>
      </w:pPr>
      <w:r>
        <w:rPr>
          <w:rFonts w:ascii="Arial" w:eastAsia="Arial" w:hAnsi="Arial" w:cs="Arial"/>
          <w:color w:val="000000"/>
          <w:highlight w:val="green"/>
        </w:rPr>
        <w:t>6.5.5</w:t>
      </w:r>
      <w:r>
        <w:rPr>
          <w:rFonts w:ascii="Arial" w:eastAsia="Arial" w:hAnsi="Arial" w:cs="Arial"/>
          <w:color w:val="000000"/>
          <w:highlight w:val="green"/>
        </w:rPr>
        <w:tab/>
        <w:t>Los SBIA que ejecuten acciones sobre sistemas, datos o procesos con algún grado de autonomía incorporan mecanismos de autorización, restricción y registro de dichas acciones. Dichos mecanismos son proporcionales al nivel de riesgo determinado conforme al numeral 6.2.2 y al grado de autonomía asignado. El propietario del caso de uso define el alcance de las acciones autorizadas; la División de Arquitectura de Información y de Aplicaciones aprueba el diseño de dichos mecanismos, conforme al literal a) del artículo 132 del ROF, y la División de Arquitectura Tecnológica valida los componentes de infraestructura tecnológica que los soportan, conforme al literal c) del artículo 134 del ROF, cada una en el ámbito de su competencia. Ambas validaciones se efectúan en la etapa 5 del numeral 6.1.1, con anterioridad al despliegue.</w:t>
      </w:r>
    </w:p>
    <w:p w14:paraId="33314426" w14:textId="77777777" w:rsidR="003173B4" w:rsidRPr="003173B4" w:rsidRDefault="003173B4" w:rsidP="003173B4">
      <w:pPr>
        <w:spacing w:after="60" w:line="276" w:lineRule="auto"/>
        <w:ind w:left="1276"/>
        <w:jc w:val="both"/>
        <w:rPr>
          <w:rFonts w:ascii="Arial" w:eastAsia="Arial" w:hAnsi="Arial" w:cs="Arial"/>
          <w:color w:val="000000"/>
          <w:highlight w:val="green"/>
        </w:rPr>
      </w:pPr>
      <w:r>
        <w:rPr>
          <w:rFonts w:ascii="Arial" w:eastAsia="Arial" w:hAnsi="Arial" w:cs="Arial"/>
          <w:color w:val="000000"/>
          <w:highlight w:val="green"/>
        </w:rPr>
        <w:t>El SBIA o el componente que ejecute las acciones a que se refiere el párrafo anterior cuenta con una identidad digital diferenciada. Su administración se sujeta a los controles de gestión de identidades y de control de acceso del Manual de Políticas del Sistema de Gestión de Seguridad de la Información (SGSI-MA-03). Cuando ejecute acciones en representación de un usuario, el registro permite identificar al usuario que delegó, al componente que actuó, los permisos empleados y las acciones ejecutadas. Este registro es exigible en particular cuando las acciones recaigan sobre información sujeta a reserva tributaria o sobre datos personales.</w:t>
      </w:r>
    </w:p>
    <w:p w14:paraId="04102E57" w14:textId="77777777" w:rsidR="003173B4" w:rsidRDefault="003173B4" w:rsidP="003173B4">
      <w:pPr>
        <w:spacing w:after="60" w:line="276" w:lineRule="auto"/>
        <w:ind w:left="1276"/>
        <w:jc w:val="both"/>
        <w:rPr>
          <w:rFonts w:ascii="Arial" w:eastAsia="Arial" w:hAnsi="Arial" w:cs="Arial"/>
          <w:color w:val="000000"/>
        </w:rPr>
      </w:pPr>
      <w:r>
        <w:rPr>
          <w:rFonts w:ascii="Arial" w:eastAsia="Arial" w:hAnsi="Arial" w:cs="Arial"/>
          <w:color w:val="000000"/>
          <w:highlight w:val="green"/>
        </w:rPr>
        <w:t>El componente de IA no modifica por sí mismo los controles de seguridad, las políticas institucionales ni los mecanismos de gobierno previstos en la presente directiva.</w:t>
      </w:r>
    </w:p>
    <w:p w14:paraId="7BCE6C7C" w14:textId="77777777" w:rsidR="005C3A70" w:rsidRPr="005C3A70" w:rsidRDefault="005C3A70" w:rsidP="003173B4">
      <w:pPr>
        <w:spacing w:after="60" w:line="276" w:lineRule="auto"/>
        <w:ind w:left="1276" w:hanging="720"/>
        <w:jc w:val="both"/>
        <w:rPr>
          <w:rFonts w:ascii="Arial" w:eastAsia="Arial" w:hAnsi="Arial" w:cs="Arial"/>
          <w:color w:val="000000"/>
          <w:highlight w:val="lightGray"/>
        </w:rPr>
      </w:pPr>
      <w:r>
        <w:rPr>
          <w:rFonts w:ascii="Arial" w:eastAsia="Arial" w:hAnsi="Arial" w:cs="Arial"/>
          <w:color w:val="000000"/>
          <w:highlight w:val="lightGray"/>
        </w:rPr>
        <w:t>6.5.6</w:t>
      </w:r>
      <w:r>
        <w:rPr>
          <w:rFonts w:ascii="Arial" w:eastAsia="Arial" w:hAnsi="Arial" w:cs="Arial"/>
          <w:color w:val="000000"/>
          <w:highlight w:val="lightGray"/>
        </w:rPr>
        <w:tab/>
        <w:t xml:space="preserve">Los SBIA generativos que utilicen información institucional incorporan mecanismos que vinculen los resultados generados con sus fuentes de </w:t>
      </w:r>
      <w:r>
        <w:rPr>
          <w:rFonts w:ascii="Arial" w:eastAsia="Arial" w:hAnsi="Arial" w:cs="Arial"/>
          <w:color w:val="000000"/>
          <w:highlight w:val="lightGray"/>
        </w:rPr>
        <w:lastRenderedPageBreak/>
        <w:t>información autorizadas y vigentes. Esta trazabilidad sustenta la explicabilidad exigida en el numeral 6.9.3.</w:t>
      </w:r>
    </w:p>
    <w:p w14:paraId="74054CE8" w14:textId="77777777" w:rsidR="00E97E31" w:rsidRDefault="00000000">
      <w:pPr>
        <w:spacing w:after="60" w:line="276" w:lineRule="auto"/>
        <w:ind w:left="1276"/>
        <w:jc w:val="both"/>
        <w:rPr>
          <w:rFonts w:ascii="Arial" w:eastAsia="Arial" w:hAnsi="Arial" w:cs="Arial"/>
          <w:color w:val="000000"/>
        </w:rPr>
      </w:pPr>
      <w:r>
        <w:rPr>
          <w:rFonts w:ascii="Arial" w:eastAsia="Arial" w:hAnsi="Arial" w:cs="Arial"/>
          <w:color w:val="000000"/>
        </w:rPr>
        <w:t>El propietario del caso de uso determina las fuentes de información que el SBIA consulta y su alcance; dichas fuentes constan en la Ficha de Registro de SBIA (Anexo N.° 1). La recuperación de información se sujeta a los permisos de acceso que corresponden al usuario que formula la consulta, conforme al control de acceso basado en roles previsto en el numeral 6.7.2. El tratamiento de información sujeta a reserva tributaria se rige, además, por el numeral 6.7.3.</w:t>
      </w:r>
    </w:p>
    <w:p w14:paraId="3924C9AF" w14:textId="77777777" w:rsidR="000153F0"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6.5.7</w:t>
      </w:r>
      <w:r>
        <w:rPr>
          <w:rFonts w:ascii="Arial" w:eastAsia="Arial" w:hAnsi="Arial" w:cs="Arial"/>
          <w:color w:val="000000"/>
          <w:highlight w:val="green"/>
        </w:rPr>
        <w:tab/>
        <w:t>La publicación del código fuente de los SBIA financiados con fondos públicos, con licencia libre o abierta en la Plataforma Nacional de Software Público Peruano (PNSSP), se sujeta a la determinación previa de su publicabilidad. Esta obligación está prevista en el numeral 28.8 del artículo 28 del RLIA. Dicha determinación verifica que el código no revele información sujeta a reserva tributaria conforme al artículo 85 del TUO del Código Tributario. Verifica asimismo que no revele reglas de detección de riesgo cuya divulgación comprometa la función de control.</w:t>
      </w:r>
    </w:p>
    <w:p w14:paraId="535A0322" w14:textId="77777777" w:rsidR="000153F0"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6.5.8</w:t>
      </w:r>
      <w:r>
        <w:rPr>
          <w:rFonts w:ascii="Arial" w:eastAsia="Arial" w:hAnsi="Arial" w:cs="Arial"/>
          <w:color w:val="000000"/>
          <w:highlight w:val="green"/>
        </w:rPr>
        <w:tab/>
        <w:t>La GA conduce la determinación de publicabilidad prevista en el numeral 6.5.7. La efectúa antes de cada liberación mayor y, en todo caso, con ocasión de la revisión integral anual del Inventario Institucional de SBIA prevista en el numeral 6.3.2. La GA solicita para ello la opinión de la Oficina de Seguridad Informática y la de la INALI en materia de cumplimiento normativo. Cuando la determinación comprenda el sentido y el alcance de las normas tributarias o aduaneras, la GA solicita la opinión de la Intendencia Nacional Jurídico Tributaria o de la Intendencia Nacional Jurídico Aduanera, según la materia. La publicabilidad resulta de dichas opiniones. La determinación y su resultado constan en la Ficha de Registro de SBIA (Anexo N.° 1). Cuando el código no resulte publicable, se consigna igualmente la justificación legal de la restricción. La GDS pone a disposición el código fuente cuya publicación se haya determinado procedente, conforme a los mecanismos que establezca la Plataforma Nacional de Software Público Peruano.</w:t>
      </w:r>
    </w:p>
    <w:p w14:paraId="3F3710E9" w14:textId="77777777" w:rsidR="003173B4" w:rsidRDefault="003173B4" w:rsidP="005C3A7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6.5.9</w:t>
      </w:r>
      <w:r>
        <w:rPr>
          <w:rFonts w:ascii="Arial" w:eastAsia="Arial" w:hAnsi="Arial" w:cs="Arial"/>
          <w:color w:val="000000"/>
          <w:highlight w:val="green"/>
        </w:rPr>
        <w:tab/>
        <w:t>Los SBIA separan las funciones basadas en inferencia, generación o razonamiento probabilístico de aquellas que requieren un resultado determinístico. Constituyen funciones determinísticas, entre otras, los cálculos que determinan obligaciones o derechos, el cómputo de plazos, la aplicación de reglas normativas y de negocio, las validaciones de cumplimiento normativo y la ejecución de transacciones sobre los sistemas institucionales. El componente de IA puede interpretar, clasificar, recomendar u orquestar dichas funciones; su ejecución corresponde a los servicios, motores de reglas o componentes institucionales diseñados para tal fin. Esta separación se sustenta en la arquitectura de solución aprobada conforme al numeral 6.5.4, y sus criterios técnicos se desarrollan conforme al numeral 6.5.3.</w:t>
      </w:r>
    </w:p>
    <w:p w14:paraId="4BA1EE45" w14:textId="77777777" w:rsidR="00E97E3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6.5.10</w:t>
      </w:r>
      <w:r>
        <w:rPr>
          <w:rFonts w:ascii="Arial" w:eastAsia="Arial" w:hAnsi="Arial" w:cs="Arial"/>
          <w:color w:val="000000"/>
        </w:rPr>
        <w:tab/>
        <w:t xml:space="preserve">Los SBIA pueden incorporar componentes que consulten, recuperen y analicen información de fuentes institucionales autorizadas para fundamentar los resultados que generan, y componentes que ejecuten acciones sobre sistemas, datos o procesos con algún grado de autonomía. Estos últimos se denominan </w:t>
      </w:r>
      <w:r>
        <w:rPr>
          <w:rFonts w:ascii="Arial" w:eastAsia="Arial" w:hAnsi="Arial" w:cs="Arial"/>
          <w:color w:val="000000"/>
        </w:rPr>
        <w:lastRenderedPageBreak/>
        <w:t>componentes agénticos o agentes de IA. Su denominación no altera la aplicación de la presente directiva al SBIA que los incorpora.</w:t>
      </w:r>
    </w:p>
    <w:p w14:paraId="3298188E" w14:textId="77777777" w:rsidR="00E97E31" w:rsidRDefault="00000000">
      <w:pPr>
        <w:spacing w:after="60" w:line="276" w:lineRule="auto"/>
        <w:ind w:left="1276"/>
        <w:jc w:val="both"/>
        <w:rPr>
          <w:rFonts w:ascii="Arial" w:eastAsia="Arial" w:hAnsi="Arial" w:cs="Arial"/>
          <w:color w:val="000000"/>
        </w:rPr>
      </w:pPr>
      <w:r>
        <w:rPr>
          <w:rFonts w:ascii="Arial" w:eastAsia="Arial" w:hAnsi="Arial" w:cs="Arial"/>
          <w:color w:val="000000"/>
        </w:rPr>
        <w:t>Cuando un SBIA incorpore ambos tipos de componentes, le son exigibles de manera concurrente los mecanismos previstos en los numerales 6.5.5 y 6.5.6, los controles del numeral 6.7.2, la modalidad de supervisión humana que corresponda conforme al numeral 6.6.1 y las medidas de protección de datos personales del numeral 6.7.4.</w:t>
      </w:r>
    </w:p>
    <w:p w14:paraId="23F4A559" w14:textId="77777777" w:rsidR="00E97E31" w:rsidRDefault="00000000">
      <w:pPr>
        <w:spacing w:after="60" w:line="276" w:lineRule="auto"/>
        <w:ind w:left="1276"/>
        <w:jc w:val="both"/>
        <w:rPr>
          <w:rFonts w:ascii="Arial" w:eastAsia="Arial" w:hAnsi="Arial" w:cs="Arial"/>
          <w:color w:val="000000"/>
        </w:rPr>
      </w:pPr>
      <w:r>
        <w:rPr>
          <w:rFonts w:ascii="Arial" w:eastAsia="Arial" w:hAnsi="Arial" w:cs="Arial"/>
          <w:color w:val="000000"/>
        </w:rPr>
        <w:t>Estos SBIA operan como apoyo a la actuación de la unidad de organización competente; su resultado no sustituye la decisión que a esta corresponde adoptar conforme a la normativa aplicable.</w:t>
      </w:r>
    </w:p>
    <w:p w14:paraId="3E908127" w14:textId="77777777" w:rsidR="00863A18" w:rsidRDefault="00863A18" w:rsidP="00B23382">
      <w:pPr>
        <w:pStyle w:val="SubtituloDONI"/>
        <w:spacing w:line="276" w:lineRule="auto"/>
        <w:ind w:left="851"/>
      </w:pPr>
      <w:r>
        <w:t>6.6</w:t>
      </w:r>
      <w:r>
        <w:tab/>
        <w:t>De la supervisión humana</w:t>
      </w:r>
    </w:p>
    <w:p w14:paraId="48B78C16" w14:textId="77777777" w:rsidR="0018147B"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6.6.1</w:t>
      </w:r>
      <w:r>
        <w:rPr>
          <w:rFonts w:ascii="Arial" w:eastAsia="Arial" w:hAnsi="Arial" w:cs="Arial"/>
          <w:color w:val="000000"/>
          <w:highlight w:val="green"/>
        </w:rPr>
        <w:tab/>
        <w:t>Todo SBIA cuenta con un mecanismo de supervisión humana proporcional a su nivel de riesgo, conforme al literal h) del artículo 7 del RLIA. La modalidad de supervisión humana exigible a cada SBIA es la siguiente. Los casos de uso que se mencionan son enunciativos y no sustituyen la clasificación de riesgo prevista en el numeral 6.2.1:</w:t>
      </w:r>
    </w:p>
    <w:p w14:paraId="4485F671" w14:textId="77777777" w:rsidR="00863A18" w:rsidRPr="00923C59" w:rsidRDefault="00863A18" w:rsidP="00D37B6E">
      <w:pPr>
        <w:pStyle w:val="Prrafodelista"/>
        <w:numPr>
          <w:ilvl w:val="0"/>
          <w:numId w:val="3"/>
        </w:numPr>
        <w:spacing w:before="0" w:after="0" w:line="276" w:lineRule="auto"/>
        <w:ind w:left="1701"/>
        <w:rPr>
          <w:b w:val="0"/>
          <w:bCs w:val="0"/>
          <w:color w:val="000000"/>
        </w:rPr>
      </w:pPr>
      <w:r>
        <w:rPr>
          <w:b w:val="0"/>
          <w:bCs w:val="0"/>
          <w:color w:val="000000"/>
        </w:rPr>
        <w:t>Human-in-the-loop (obligatorio para riesgo alto): Un supervisor humano valida cada decisión o resultado del SBIA antes de su ejecución o comunicación al administrado. Aplica, entre otros, a los SBIA que la clasificación de riesgo determine como de riesgo alto en materia de selección de contribuyentes para fiscalización, determinación de deuda o clasificación arancelaria.</w:t>
      </w:r>
    </w:p>
    <w:p w14:paraId="624C2DB5" w14:textId="77777777" w:rsidR="00790E37" w:rsidRPr="00790E37" w:rsidRDefault="00790E37">
      <w:pPr>
        <w:pStyle w:val="Prrafodelista"/>
        <w:numPr>
          <w:ilvl w:val="0"/>
          <w:numId w:val="3"/>
        </w:numPr>
        <w:spacing w:after="40" w:line="276" w:lineRule="auto"/>
        <w:ind w:left="1701"/>
        <w:rPr>
          <w:b w:val="0"/>
          <w:bCs w:val="0"/>
          <w:color w:val="000000"/>
          <w:highlight w:val="green"/>
        </w:rPr>
      </w:pPr>
      <w:r>
        <w:rPr>
          <w:b w:val="0"/>
          <w:bCs w:val="0"/>
          <w:color w:val="000000"/>
          <w:highlight w:val="green"/>
        </w:rPr>
        <w:t>Human-on-the-loop (obligatorio para los SBIA de riesgo aceptable que interactúan directamente con el administrado o cuyo resultado influye en la atención que este recibe): Un supervisor humano monitorea las operaciones del SBIA y puede intervenir ante anomalías, sin validar cada resultado individual. Aplica, entre otros, a chatbots de atención, asistentes de orientación y preclasificación.</w:t>
      </w:r>
    </w:p>
    <w:p w14:paraId="1F825EBC" w14:textId="77777777" w:rsidR="0018147B" w:rsidRDefault="00000000">
      <w:pPr>
        <w:pStyle w:val="Prrafodelista"/>
        <w:numPr>
          <w:ilvl w:val="0"/>
          <w:numId w:val="3"/>
        </w:numPr>
        <w:spacing w:after="40" w:line="276" w:lineRule="auto"/>
        <w:ind w:left="1701"/>
        <w:rPr>
          <w:b w:val="0"/>
          <w:bCs w:val="0"/>
          <w:color w:val="000000"/>
        </w:rPr>
      </w:pPr>
      <w:r>
        <w:rPr>
          <w:b w:val="0"/>
          <w:bCs w:val="0"/>
          <w:color w:val="000000"/>
          <w:highlight w:val="yellow"/>
        </w:rPr>
        <w:t>Human-in-command (obligatorio para todos los SBIA): Un responsable designado por el propietario del caso de uso mantiene la capacidad de desactivar, suspender o modificar el comportamiento del SBIA en cualquier momento, incluida la interrupción inmediata de su operación ante la detección de un riesgo.</w:t>
      </w:r>
    </w:p>
    <w:p w14:paraId="67790DF0"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yellow"/>
        </w:rPr>
        <w:t>6.6.2</w:t>
      </w:r>
      <w:r>
        <w:rPr>
          <w:rFonts w:ascii="Arial" w:eastAsia="Arial" w:hAnsi="Arial" w:cs="Arial"/>
          <w:color w:val="000000"/>
          <w:highlight w:val="yellow"/>
        </w:rPr>
        <w:tab/>
        <w:t>El propietario del caso de uso, con la asistencia técnica de la Comisión de Gobierno de IA, define el mecanismo específico de supervisión humana del SBIA. La definición se efectúa conforme a la clasificación de riesgo determinada según el numeral 6.2.2. Dicha definición se documenta en la Ficha de Registro de SBIA (Anexo N.° 1) y en la EIA cuando corresponda. El mecanismo requiere la conformidad de la Comisión de Gobierno de IA en la etapa 5 del numeral 6.1.1, con anterioridad al despliegue.</w:t>
      </w:r>
    </w:p>
    <w:p w14:paraId="2A18A082" w14:textId="77777777" w:rsidR="00863A18" w:rsidRPr="00923C59" w:rsidRDefault="00863A18"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6.6.3</w:t>
      </w:r>
      <w:r>
        <w:rPr>
          <w:rFonts w:ascii="Arial" w:eastAsia="Arial" w:hAnsi="Arial" w:cs="Arial"/>
          <w:color w:val="000000"/>
        </w:rPr>
        <w:tab/>
        <w:t>El propietario del caso de uso garantiza que el personal de supervisión cumple con las siguientes condiciones:</w:t>
      </w:r>
    </w:p>
    <w:p w14:paraId="0DD2596C" w14:textId="77777777" w:rsidR="00863A18" w:rsidRPr="00923C59" w:rsidRDefault="00863A18">
      <w:pPr>
        <w:pStyle w:val="Prrafodelista"/>
        <w:numPr>
          <w:ilvl w:val="0"/>
          <w:numId w:val="4"/>
        </w:numPr>
        <w:spacing w:before="0" w:after="40" w:line="276" w:lineRule="auto"/>
        <w:ind w:left="1701"/>
        <w:rPr>
          <w:b w:val="0"/>
          <w:bCs w:val="0"/>
        </w:rPr>
      </w:pPr>
      <w:r>
        <w:rPr>
          <w:b w:val="0"/>
          <w:bCs w:val="0"/>
          <w:color w:val="000000"/>
        </w:rPr>
        <w:lastRenderedPageBreak/>
        <w:t>Cuenta con las competencias técnicas y funcionales necesarias para evaluar los resultados del SBIA en su ámbito de aplicación.</w:t>
      </w:r>
    </w:p>
    <w:p w14:paraId="59BD2E91" w14:textId="77777777" w:rsidR="0018147B" w:rsidRDefault="00000000">
      <w:pPr>
        <w:pStyle w:val="Prrafodelista"/>
        <w:numPr>
          <w:ilvl w:val="0"/>
          <w:numId w:val="4"/>
        </w:numPr>
        <w:spacing w:after="40" w:line="276" w:lineRule="auto"/>
        <w:ind w:left="1701"/>
        <w:rPr>
          <w:b w:val="0"/>
          <w:bCs w:val="0"/>
        </w:rPr>
      </w:pPr>
      <w:r>
        <w:rPr>
          <w:b w:val="0"/>
          <w:bCs w:val="0"/>
          <w:color w:val="000000"/>
          <w:highlight w:val="yellow"/>
        </w:rPr>
        <w:t>Ha recibido capacitación específica sobre el funcionamiento, las limitaciones y los riesgos del SBIA que supervisa, incluyendo la identificación y prevención de sesgos algorítmicos, a fin de no sesgarse por los resultados del sistema</w:t>
      </w:r>
      <w:r>
        <w:rPr>
          <w:rStyle w:val="Refdenotaalpie"/>
        </w:rPr>
        <w:footnoteReference w:id="2"/>
      </w:r>
      <w:r>
        <w:rPr>
          <w:b w:val="0"/>
          <w:bCs w:val="0"/>
          <w:color w:val="000000"/>
          <w:highlight w:val="yellow"/>
        </w:rPr>
        <w:t>.</w:t>
      </w:r>
    </w:p>
    <w:p w14:paraId="49B06291" w14:textId="77777777" w:rsidR="0018147B" w:rsidRDefault="00000000">
      <w:pPr>
        <w:pStyle w:val="Prrafodelista"/>
        <w:numPr>
          <w:ilvl w:val="0"/>
          <w:numId w:val="4"/>
        </w:numPr>
        <w:spacing w:after="40" w:line="276" w:lineRule="auto"/>
        <w:ind w:left="1701"/>
        <w:rPr>
          <w:b w:val="0"/>
          <w:bCs w:val="0"/>
        </w:rPr>
      </w:pPr>
      <w:r>
        <w:rPr>
          <w:b w:val="0"/>
          <w:bCs w:val="0"/>
          <w:color w:val="000000"/>
          <w:highlight w:val="yellow"/>
        </w:rPr>
        <w:t>Dispone de los medios técnicos y la autoridad para detener, corregir o invalidar una decisión del SBIA cuando lo considere necesario.</w:t>
      </w:r>
    </w:p>
    <w:p w14:paraId="0EC2321D" w14:textId="77777777" w:rsidR="00863A18" w:rsidRPr="002555BF" w:rsidRDefault="00863A18">
      <w:pPr>
        <w:pStyle w:val="Prrafodelista"/>
        <w:numPr>
          <w:ilvl w:val="0"/>
          <w:numId w:val="4"/>
        </w:numPr>
        <w:spacing w:after="40" w:line="276" w:lineRule="auto"/>
        <w:ind w:left="1701"/>
        <w:rPr>
          <w:b w:val="0"/>
          <w:bCs w:val="0"/>
        </w:rPr>
      </w:pPr>
      <w:r>
        <w:rPr>
          <w:b w:val="0"/>
          <w:bCs w:val="0"/>
          <w:color w:val="000000"/>
        </w:rPr>
        <w:t>No está sujeto a incentivos, metas ni criterios de evaluación del desempeño que condicionen su juicio a la aceptación de los resultados del SBIA.</w:t>
      </w:r>
    </w:p>
    <w:p w14:paraId="4B09496B" w14:textId="77777777" w:rsidR="002555BF" w:rsidRPr="002555BF" w:rsidRDefault="002555BF">
      <w:pPr>
        <w:pStyle w:val="Prrafodelista"/>
        <w:numPr>
          <w:ilvl w:val="0"/>
          <w:numId w:val="4"/>
        </w:numPr>
        <w:spacing w:after="40" w:line="276" w:lineRule="auto"/>
        <w:ind w:left="1701"/>
        <w:rPr>
          <w:b w:val="0"/>
          <w:bCs w:val="0"/>
          <w:highlight w:val="green"/>
        </w:rPr>
      </w:pPr>
      <w:r>
        <w:rPr>
          <w:b w:val="0"/>
          <w:bCs w:val="0"/>
          <w:highlight w:val="green"/>
        </w:rPr>
        <w:t>El cumplimiento de estas condiciones es verificado por el propietario del caso de uso como condición previa al despliegue del SBIA y consta en la Ficha de Registro de SBIA (Anexo N.° 1). La capacitación específica sobre el sistema supervisado es provista por el propietario del caso de uso, sin perjuicio de las acciones formativas de alcance institucional previstas en el numeral 6.13.2.</w:t>
      </w:r>
    </w:p>
    <w:p w14:paraId="3E526144" w14:textId="77777777" w:rsidR="00736724" w:rsidRDefault="00863A18"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6.6.4</w:t>
      </w:r>
      <w:r>
        <w:rPr>
          <w:rFonts w:ascii="Arial" w:eastAsia="Arial" w:hAnsi="Arial" w:cs="Arial"/>
          <w:color w:val="000000"/>
        </w:rPr>
        <w:tab/>
        <w:t xml:space="preserve">El propietario del caso de uso, con el custodio técnico, incorpora en todo SBIA, independientemente de su nivel de riesgo, medidas proporcionales para prevenir, detectar y corregir resultados discriminatorios o sesgados que puedan afectar a los administrados, conforme al literal a) del artículo 7 del RLIA y al compromiso 6 de la </w:t>
      </w:r>
      <w:r>
        <w:rPr>
          <w:rFonts w:ascii="Arial" w:hAnsi="Arial" w:cs="Arial"/>
          <w:highlight w:val="green"/>
        </w:rPr>
        <w:t>Política de IA</w:t>
      </w:r>
      <w:r>
        <w:rPr>
          <w:rFonts w:ascii="Arial" w:eastAsia="Arial" w:hAnsi="Arial" w:cs="Arial"/>
          <w:color w:val="000000"/>
          <w:highlight w:val="green"/>
        </w:rPr>
        <w:t>.</w:t>
      </w:r>
      <w:r>
        <w:rPr>
          <w:rFonts w:ascii="Arial" w:eastAsia="Arial" w:hAnsi="Arial" w:cs="Arial"/>
          <w:color w:val="000000"/>
        </w:rPr>
        <w:t xml:space="preserve"> Con anterioridad al despliegue, la ejecución de las pruebas que sustentan la medición inicial de los indicadores de sesgo previstos en el numeral 6.10.2 corresponde a la División de Control de Calidad, como prueba no funcional, conforme al literal a) del artículo 126 del ROF. Durante la operación, la medición de dichos indicadores se efectúa conforme al numeral 6.10.2. La metodología prevista en el numeral 6.1.5 desarrolla las pruebas aplicables según el tipo de SBIA. </w:t>
      </w:r>
      <w:r>
        <w:rPr>
          <w:rFonts w:ascii="Arial" w:eastAsia="Arial" w:hAnsi="Arial" w:cs="Arial"/>
          <w:color w:val="000000"/>
          <w:highlight w:val="green"/>
        </w:rPr>
        <w:t>La Comisión de Gobierno de IA verifica la implementación de estas medidas y los resultados de dichas pruebas en la etapa 5 del numeral 6.1.1, con anterioridad al despliegue.</w:t>
      </w:r>
    </w:p>
    <w:p w14:paraId="796A4DE8" w14:textId="77777777" w:rsidR="00863A18" w:rsidRPr="00923C59" w:rsidRDefault="00863A18" w:rsidP="00B23382">
      <w:pPr>
        <w:pStyle w:val="SubtituloDONI"/>
        <w:spacing w:line="276" w:lineRule="auto"/>
        <w:ind w:left="851"/>
      </w:pPr>
      <w:r>
        <w:t>6.7</w:t>
      </w:r>
      <w:r>
        <w:tab/>
        <w:t>De la seguridad y privacidad en SBIA</w:t>
      </w:r>
    </w:p>
    <w:p w14:paraId="7E3BC62C" w14:textId="77777777" w:rsidR="00836DA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6.7.1</w:t>
      </w:r>
      <w:r>
        <w:rPr>
          <w:rFonts w:ascii="Arial" w:eastAsia="Arial" w:hAnsi="Arial" w:cs="Arial"/>
          <w:color w:val="000000"/>
          <w:highlight w:val="green"/>
        </w:rPr>
        <w:tab/>
        <w:t>Los SBIA cumplen la Política de Seguridad de la Información (SGSI-PO-01) y el Manual de Políticas del Sistema de Gestión de Seguridad de la Información (SGSI-MA-03) de la SUNAT, en sus versiones vigentes. El Manual de Políticas es de aplicación a todos los colaboradores, al personal de modalidades formativas y a los terceros vinculados que gestionen información de la institución. Cuando un SBIA constituya un activo de información de un proceso comprendido en el alcance del Sistema de Gestión de Seguridad de la Información, le son exigibles además los demás documentos normativos y lineamientos de dicho Sistema.</w:t>
      </w:r>
    </w:p>
    <w:p w14:paraId="562E80CA" w14:textId="77777777" w:rsidR="000153F0"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6.7.2</w:t>
      </w:r>
      <w:r>
        <w:rPr>
          <w:rFonts w:ascii="Arial" w:eastAsia="Arial" w:hAnsi="Arial" w:cs="Arial"/>
          <w:color w:val="000000"/>
          <w:highlight w:val="green"/>
        </w:rPr>
        <w:tab/>
        <w:t xml:space="preserve">Para los SBIA de riesgo alto y para los SBIA de riesgo aceptable que interactúen directamente con el administrado, incorporen componentes </w:t>
      </w:r>
      <w:r>
        <w:rPr>
          <w:rFonts w:ascii="Arial" w:eastAsia="Arial" w:hAnsi="Arial" w:cs="Arial"/>
          <w:color w:val="000000"/>
          <w:highlight w:val="green"/>
        </w:rPr>
        <w:lastRenderedPageBreak/>
        <w:t>generativos o procesen datos personales o información sujeta a reserva tributaria, el custodio técnico implementa como mínimo:</w:t>
      </w:r>
    </w:p>
    <w:p w14:paraId="510FBA7F" w14:textId="77777777" w:rsidR="000153F0" w:rsidRDefault="00000000">
      <w:pPr>
        <w:pStyle w:val="Prrafodelista"/>
        <w:numPr>
          <w:ilvl w:val="0"/>
          <w:numId w:val="38"/>
        </w:numPr>
        <w:spacing w:before="0" w:after="0" w:line="276" w:lineRule="auto"/>
        <w:ind w:left="1701"/>
        <w:rPr>
          <w:b w:val="0"/>
          <w:bCs w:val="0"/>
          <w:color w:val="000000"/>
        </w:rPr>
      </w:pPr>
      <w:r>
        <w:rPr>
          <w:b w:val="0"/>
          <w:bCs w:val="0"/>
          <w:color w:val="000000"/>
          <w:highlight w:val="green"/>
        </w:rPr>
        <w:t>Controles de contención (guardrails) de entrada y salida.</w:t>
      </w:r>
    </w:p>
    <w:p w14:paraId="6372704D" w14:textId="77777777" w:rsidR="000153F0" w:rsidRDefault="00000000">
      <w:pPr>
        <w:pStyle w:val="Prrafodelista"/>
        <w:numPr>
          <w:ilvl w:val="0"/>
          <w:numId w:val="38"/>
        </w:numPr>
        <w:spacing w:before="0" w:after="0" w:line="276" w:lineRule="auto"/>
        <w:ind w:left="1701"/>
        <w:rPr>
          <w:b w:val="0"/>
          <w:bCs w:val="0"/>
          <w:color w:val="000000"/>
        </w:rPr>
      </w:pPr>
      <w:r>
        <w:rPr>
          <w:b w:val="0"/>
          <w:bCs w:val="0"/>
          <w:color w:val="000000"/>
          <w:highlight w:val="green"/>
        </w:rPr>
        <w:t>Controles de acceso basados en roles (RBAC).</w:t>
      </w:r>
    </w:p>
    <w:p w14:paraId="384B35D4" w14:textId="77777777" w:rsidR="000153F0" w:rsidRDefault="00000000">
      <w:pPr>
        <w:pStyle w:val="Prrafodelista"/>
        <w:numPr>
          <w:ilvl w:val="0"/>
          <w:numId w:val="38"/>
        </w:numPr>
        <w:spacing w:before="0" w:after="0" w:line="276" w:lineRule="auto"/>
        <w:ind w:left="1701"/>
        <w:rPr>
          <w:b w:val="0"/>
          <w:bCs w:val="0"/>
          <w:color w:val="000000"/>
        </w:rPr>
      </w:pPr>
      <w:r>
        <w:rPr>
          <w:b w:val="0"/>
          <w:bCs w:val="0"/>
          <w:color w:val="000000"/>
          <w:highlight w:val="green"/>
        </w:rPr>
        <w:t>Registro inmutable de auditoría (logs) de todas las interacciones.</w:t>
      </w:r>
    </w:p>
    <w:p w14:paraId="385CE985" w14:textId="77777777" w:rsidR="000153F0" w:rsidRDefault="00000000">
      <w:pPr>
        <w:pStyle w:val="Prrafodelista"/>
        <w:numPr>
          <w:ilvl w:val="0"/>
          <w:numId w:val="38"/>
        </w:numPr>
        <w:spacing w:before="0" w:after="0" w:line="276" w:lineRule="auto"/>
        <w:ind w:left="1701"/>
        <w:rPr>
          <w:b w:val="0"/>
          <w:bCs w:val="0"/>
          <w:color w:val="000000"/>
        </w:rPr>
      </w:pPr>
      <w:r>
        <w:rPr>
          <w:b w:val="0"/>
          <w:bCs w:val="0"/>
          <w:color w:val="000000"/>
          <w:highlight w:val="green"/>
        </w:rPr>
        <w:t>Evaluación de vulnerabilidades conforme al OWASP Top 10 para aplicaciones LLM, en la versión que determine el documento normativo del numeral 6.7.7.</w:t>
      </w:r>
    </w:p>
    <w:p w14:paraId="5F77758C" w14:textId="77777777" w:rsidR="000153F0" w:rsidRDefault="00000000">
      <w:pPr>
        <w:pStyle w:val="Prrafodelista"/>
        <w:numPr>
          <w:ilvl w:val="0"/>
          <w:numId w:val="38"/>
        </w:numPr>
        <w:spacing w:before="0" w:after="0" w:line="276" w:lineRule="auto"/>
        <w:ind w:left="1701"/>
        <w:rPr>
          <w:b w:val="0"/>
          <w:bCs w:val="0"/>
          <w:color w:val="000000"/>
        </w:rPr>
      </w:pPr>
      <w:r>
        <w:rPr>
          <w:b w:val="0"/>
          <w:bCs w:val="0"/>
          <w:color w:val="000000"/>
          <w:highlight w:val="green"/>
        </w:rPr>
        <w:t>Red teaming de los SBIA de riesgo alto, previo a su despliegue y con la periodicidad que establezca el documento normativo del numeral 6.7.7.</w:t>
      </w:r>
    </w:p>
    <w:p w14:paraId="04E55AB9" w14:textId="77777777" w:rsidR="000153F0" w:rsidRDefault="00000000">
      <w:pPr>
        <w:pStyle w:val="Prrafodelista"/>
        <w:numPr>
          <w:ilvl w:val="0"/>
          <w:numId w:val="38"/>
        </w:numPr>
        <w:spacing w:before="0" w:after="0" w:line="276" w:lineRule="auto"/>
        <w:ind w:left="1701"/>
        <w:rPr>
          <w:b w:val="0"/>
          <w:bCs w:val="0"/>
          <w:color w:val="000000"/>
        </w:rPr>
      </w:pPr>
      <w:r>
        <w:rPr>
          <w:b w:val="0"/>
          <w:bCs w:val="0"/>
          <w:color w:val="000000"/>
          <w:highlight w:val="green"/>
        </w:rPr>
        <w:t>Anonimización o seudonimización de datos personales antes del procesamiento.</w:t>
      </w:r>
    </w:p>
    <w:p w14:paraId="6DD61D08" w14:textId="77777777" w:rsidR="000153F0"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Su implementación se verifica en la etapa 5 del numeral 6.1.1, conforme al numeral 6.2.5. Se registra en la Ficha de Registro de SBIA (Anexo N.° 1). Estos controles constituyen medidas de seguridad digital conforme al artículo 29 del RLIA. Se implementan aplicando la NTP-ISO/IEC 27002 y la NTP-ISO 31000 vigentes, complementadas con mejores prácticas de seguridad para IA, conforme a la Sexta Disposición Complementaria Final del RLIA.</w:t>
      </w:r>
    </w:p>
    <w:p w14:paraId="4A24B417" w14:textId="77777777" w:rsidR="00236A5F" w:rsidRDefault="00863A18">
      <w:pPr>
        <w:spacing w:after="60" w:line="276" w:lineRule="auto"/>
        <w:ind w:left="1276" w:hanging="720"/>
        <w:jc w:val="both"/>
        <w:rPr>
          <w:rFonts w:ascii="Arial" w:eastAsia="Arial" w:hAnsi="Arial" w:cs="Arial"/>
          <w:color w:val="000000"/>
        </w:rPr>
      </w:pPr>
      <w:r>
        <w:rPr>
          <w:rFonts w:ascii="Arial" w:eastAsia="Arial" w:hAnsi="Arial" w:cs="Arial"/>
          <w:color w:val="000000"/>
        </w:rPr>
        <w:t>6.7.3</w:t>
      </w:r>
      <w:r>
        <w:rPr>
          <w:rFonts w:ascii="Arial" w:eastAsia="Arial" w:hAnsi="Arial" w:cs="Arial"/>
          <w:color w:val="000000"/>
        </w:rPr>
        <w:tab/>
      </w:r>
      <w:r>
        <w:rPr>
          <w:rFonts w:ascii="Arial" w:eastAsia="Arial" w:hAnsi="Arial" w:cs="Arial"/>
          <w:color w:val="000000"/>
          <w:highlight w:val="green"/>
        </w:rPr>
        <w:t>Todo SBIA y toda herramienta de IA que procese información sujeta a reserva tributaria opera exclusivamente en infraestructura bajo control de la SUNAT. En consecuencia, los SBIA y las herramientas de IA desplegados en infraestructura ajena al control de la SUNAT no procesan información sujeta a reserva tributaria, cualquiera sea su registro en el catálogo institucional a que se refiere el numeral 6.11.2.</w:t>
      </w:r>
    </w:p>
    <w:p w14:paraId="7D1DBDAE" w14:textId="77777777" w:rsidR="000153F0"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yellow"/>
        </w:rPr>
        <w:t>6.7.4</w:t>
      </w:r>
      <w:r>
        <w:rPr>
          <w:rFonts w:ascii="Arial" w:eastAsia="Arial" w:hAnsi="Arial" w:cs="Arial"/>
          <w:color w:val="000000"/>
          <w:highlight w:val="yellow"/>
        </w:rPr>
        <w:tab/>
        <w:t>Todo SBIA, con independencia de su nivel de riesgo, integra la privacidad desde el diseño, minimizando la cantidad de datos personales recopilados y utilizando técnicas de anonimización, conforme al literal b) del artículo 29 del RLIA y a la Ley N.° 29733. En el desarrollo, la implementación y el uso de los SBIA se cumple la normativa vigente sobre privacidad y protección de datos personales, de acuerdo con lo que establezca la Autoridad Nacional de Protección de Datos Personales del Ministerio de Justicia y Derechos Humanos, conforme al artículo 26 del RLIA. Cuando la anonimización no resulte compatible con la finalidad del SBIA, la SUNAT admite la seudonimización; su justificación se documenta en la EIA o en la Ficha de Registro de SBIA, según corresponda.</w:t>
      </w:r>
      <w:r>
        <w:rPr>
          <w:rFonts w:ascii="Arial" w:eastAsia="Arial" w:hAnsi="Arial" w:cs="Arial"/>
          <w:color w:val="000000"/>
          <w:highlight w:val="green"/>
        </w:rPr>
        <w:t xml:space="preserve"> Los controles reforzados del numeral 6.7.2 aplican adicionalmente conforme al alcance previsto en dicho numeral.</w:t>
      </w:r>
    </w:p>
    <w:p w14:paraId="7902A88E" w14:textId="77777777" w:rsidR="0050738A"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cyan"/>
        </w:rPr>
        <w:t>6.7.5</w:t>
      </w:r>
      <w:r>
        <w:rPr>
          <w:rFonts w:ascii="Arial" w:eastAsia="Arial" w:hAnsi="Arial" w:cs="Arial"/>
          <w:color w:val="000000"/>
          <w:highlight w:val="cyan"/>
        </w:rPr>
        <w:tab/>
        <w:t>La gestión de los incidentes y de las vulnerabilidades de seguridad de la información asociados a un SBIA se registra y atiende</w:t>
      </w:r>
      <w:r>
        <w:rPr>
          <w:rStyle w:val="Refdenotaalpie"/>
        </w:rPr>
        <w:footnoteReference w:id="3"/>
      </w:r>
      <w:r>
        <w:rPr>
          <w:rFonts w:ascii="Arial" w:eastAsia="Arial" w:hAnsi="Arial" w:cs="Arial"/>
          <w:color w:val="000000"/>
          <w:highlight w:val="cyan"/>
        </w:rPr>
        <w:t xml:space="preserve"> por el Procedimiento para el registro y atención de incidentes y vulnerabilidades de seguridad de la información (A-03.5.1-PR-003). Los incidentes que se presenten durante la operación de un SBIA en producción y que no constituyan incidentes de seguridad de la información se atienden conforme al Procedimiento de Gestión de Incidentes (A-03.1.1-PR-002). Los que se detecten durante el diseño, el </w:t>
      </w:r>
      <w:r>
        <w:rPr>
          <w:rFonts w:ascii="Arial" w:eastAsia="Arial" w:hAnsi="Arial" w:cs="Arial"/>
          <w:color w:val="000000"/>
          <w:highlight w:val="cyan"/>
        </w:rPr>
        <w:lastRenderedPageBreak/>
        <w:t xml:space="preserve">desarrollo o las pruebas se tratan dentro del ciclo de vida previsto en el numeral 6.1.1 y se resuelven con anterioridad al hito de la etapa en que se detectan. El custodio técnico deja constancia de su tratamiento y lo comunica a la Comisión de Gobierno de IA. Estas reglas comprenden los incidentes derivados del diseño, del desarrollo, del uso y del funcionamiento del SBIA, conforme al literal d) del artículo 29 del RLIA. </w:t>
      </w:r>
      <w:r>
        <w:rPr>
          <w:rFonts w:ascii="Arial" w:eastAsia="Arial" w:hAnsi="Arial" w:cs="Arial"/>
          <w:color w:val="000000"/>
          <w:highlight w:val="green"/>
        </w:rPr>
        <w:t>El propietario del caso de uso y las gerencias competentes de la INSI comunican los incidentes del uso y funcionamiento del SBIA por los canales que dichos procedimientos establecen. Son incidentes propios del SBIA, entre otros, la deriva del modelo, el resultado sistemáticamente erróneo o sesgado y el resultado que afecta la atención del administrado, aun cuando el servicio se mantenga operativo. Su atención concluye con la adopción de las medidas correctivas que correspondan conforme al numeral 6.10, y no con la sola recuperación del servicio. La Comisión de Gobierno de IA los consolida y los reporta en el informe trimestral del numeral 6.9.5.</w:t>
      </w:r>
      <w:r>
        <w:t xml:space="preserve"> </w:t>
      </w:r>
      <w:r>
        <w:rPr>
          <w:rFonts w:ascii="Arial" w:eastAsia="Arial" w:hAnsi="Arial" w:cs="Arial"/>
          <w:color w:val="000000"/>
          <w:highlight w:val="green"/>
        </w:rPr>
        <w:t>La Gerencia de Operaciones y Soporte a Usuarios adecúa el Procedimiento de Gestión de Incidentes (A-03.1.1-PR-002) para comprender los incidentes propios del SBIA y su criterio de cierre, conforme al numeral 7.6 de la presente directiva. En tanto no se apruebe dicha adecuación, estos incidentes se registran por dicho procedimiento y su atención se rige por el presente numeral.</w:t>
      </w:r>
    </w:p>
    <w:p w14:paraId="76094299" w14:textId="77777777" w:rsidR="00836DA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yellow"/>
        </w:rPr>
        <w:t>6.7.6</w:t>
      </w:r>
      <w:r>
        <w:rPr>
          <w:rFonts w:ascii="Arial" w:eastAsia="Arial" w:hAnsi="Arial" w:cs="Arial"/>
          <w:color w:val="000000"/>
          <w:highlight w:val="yellow"/>
        </w:rPr>
        <w:tab/>
        <w:t>El Oficial de Datos Personales (ODP) asegura que en el desarrollo, la implementación y el uso de los SBIA se realice un tratamiento adecuado de los datos personales</w:t>
      </w:r>
      <w:r>
        <w:rPr>
          <w:rStyle w:val="Refdenotaalpie"/>
        </w:rPr>
        <w:footnoteReference w:id="4"/>
      </w:r>
      <w:r>
        <w:rPr>
          <w:rFonts w:ascii="Arial" w:eastAsia="Arial" w:hAnsi="Arial" w:cs="Arial"/>
          <w:color w:val="000000"/>
          <w:highlight w:val="yellow"/>
        </w:rPr>
        <w:t xml:space="preserve"> y actúa como enlace con la Autoridad Nacional de Protección de Datos Personales. Emite opinión sobre el tratamiento de datos personales en los casos de uso de SBIA y en la EIA, cuando corresponda.</w:t>
      </w:r>
    </w:p>
    <w:p w14:paraId="5C4CE0E4" w14:textId="77777777" w:rsidR="0084436F" w:rsidRDefault="0084436F" w:rsidP="00AF13D8">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6.7.7</w:t>
      </w:r>
      <w:r>
        <w:rPr>
          <w:rFonts w:ascii="Arial" w:eastAsia="Arial" w:hAnsi="Arial" w:cs="Arial"/>
          <w:color w:val="000000"/>
          <w:highlight w:val="green"/>
        </w:rPr>
        <w:tab/>
        <w:t xml:space="preserve">La Oficina de Seguridad Informática elabora y propone el documento normativo de seguridad informática para SBIA, que desarrolla la forma de implementar y verificar los controles del numeral 6.7.2 y la periodicidad de las pruebas de vulnerabilidad y del red teaming, conforme al artículo 106, literales a) y c), del ROF. Su aprobación se efectúa conforme al numeral 7.6. </w:t>
      </w:r>
      <w:r>
        <w:rPr>
          <w:rFonts w:ascii="Arial" w:eastAsia="Arial" w:hAnsi="Arial" w:cs="Arial"/>
          <w:color w:val="000000"/>
          <w:highlight w:val="cyan"/>
        </w:rPr>
        <w:t>En tanto no se apruebe, los SBIA se sujetan a los controles mínimos del referido numeral. Las pruebas de vulnerabilidad y el red teaming se efectúan con anterioridad a cada despliegue. Durante la operación se efectúan con la frecuencia que la Comisión de Gobierno de IA determine en el plan de monitoreo del SBIA.</w:t>
      </w:r>
    </w:p>
    <w:p w14:paraId="0C5C67AB" w14:textId="77777777" w:rsidR="00AF13D8" w:rsidRDefault="003173B4" w:rsidP="00AF13D8">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6.7.8</w:t>
      </w:r>
      <w:r>
        <w:rPr>
          <w:rFonts w:ascii="Arial" w:eastAsia="Arial" w:hAnsi="Arial" w:cs="Arial"/>
          <w:color w:val="000000"/>
          <w:highlight w:val="green"/>
        </w:rPr>
        <w:tab/>
        <w:t xml:space="preserve">El propietario del caso de uso, con el custodio técnico del SBIA, define el tratamiento de conservación y eliminación de las instrucciones (prompt), respuestas, contextos, representaciones vectoriales (embeddings), registros de interacción y demás información que el SBIA genere o procese durante su operación. El plazo de conservación se determina en función del nivel de riesgo del SBIA, del valor probatorio de la información, de su sensibilidad y de los requisitos de auditoría aplicables, y se sujeta a la normativa institucional de gestión documental y archivo que resulte aplicable. En tanto dicha normativa no comprenda la información que el SBIA genera, el plazo se fija en el plan de </w:t>
      </w:r>
      <w:r>
        <w:rPr>
          <w:rFonts w:ascii="Arial" w:eastAsia="Arial" w:hAnsi="Arial" w:cs="Arial"/>
          <w:color w:val="000000"/>
          <w:highlight w:val="green"/>
        </w:rPr>
        <w:lastRenderedPageBreak/>
        <w:t>monitoreo del SBIA y no puede ser inferior al exigido por la normativa tributaria y aduanera para la actuación en que el SBIA interviene. Para determinar dicho mínimo, la Comisión de Gobierno de IA convoca a la Intendencia Nacional Jurídico Tributaria o a la Intendencia Nacional Jurídico Aduanera, según la materia. La conservación, el acceso y el uso de dicha información se sujetan a la reserva tributaria conforme al artículo 85 del TUO del Código Tributario y a la normativa sobre protección de datos personales. El respaldo de la infraestructura tecnológica en la que reside dicha información, así como la custodia y disponibilidad de los medios correspondientes, están a cargo de la División de Soporte y Operación de la Infraestructura Tecnológica, conforme al literal b) del artículo 138 del ROF, y se sujetan a lo dispuesto en el numeral 6.7.1.</w:t>
      </w:r>
    </w:p>
    <w:p w14:paraId="5001C09F" w14:textId="77777777" w:rsidR="00931E16" w:rsidRDefault="00931E16" w:rsidP="00AF13D8">
      <w:pPr>
        <w:pStyle w:val="SubtituloDONI"/>
        <w:spacing w:line="276" w:lineRule="auto"/>
        <w:ind w:left="851"/>
      </w:pPr>
      <w:r>
        <w:t>6.8</w:t>
      </w:r>
      <w:r>
        <w:tab/>
        <w:t>De los datos para los SBIA</w:t>
      </w:r>
    </w:p>
    <w:p w14:paraId="6E4761C2" w14:textId="77777777" w:rsidR="000153F0" w:rsidRDefault="00000000">
      <w:pPr>
        <w:tabs>
          <w:tab w:val="left" w:pos="1276"/>
        </w:tabs>
        <w:spacing w:after="60" w:line="276" w:lineRule="auto"/>
        <w:ind w:left="1276" w:hanging="709"/>
        <w:jc w:val="both"/>
        <w:rPr>
          <w:rFonts w:ascii="Arial" w:eastAsia="Arial" w:hAnsi="Arial" w:cs="Arial"/>
          <w:color w:val="000000"/>
          <w:highlight w:val="yellow"/>
        </w:rPr>
      </w:pPr>
      <w:r>
        <w:rPr>
          <w:rFonts w:ascii="Arial" w:eastAsia="Arial" w:hAnsi="Arial" w:cs="Arial"/>
          <w:color w:val="000000"/>
          <w:highlight w:val="yellow"/>
        </w:rPr>
        <w:t>6.8.1</w:t>
      </w:r>
      <w:r>
        <w:rPr>
          <w:rFonts w:ascii="Arial" w:eastAsia="Arial" w:hAnsi="Arial" w:cs="Arial"/>
          <w:color w:val="000000"/>
          <w:highlight w:val="yellow"/>
        </w:rPr>
        <w:tab/>
        <w:t>Los datos utilizados para el desarrollo, entrenamiento, validación y operación de un SBIA cuentan con procedencia documentada, base legal de uso determinada y requisitos de calidad definidos, conforme a la NTP-ISO/IEC 42001:2025</w:t>
      </w:r>
      <w:r>
        <w:rPr>
          <w:rStyle w:val="Refdenotaalpie"/>
        </w:rPr>
        <w:footnoteReference w:id="5"/>
      </w:r>
      <w:r>
        <w:rPr>
          <w:rFonts w:ascii="Arial" w:eastAsia="Arial" w:hAnsi="Arial" w:cs="Arial"/>
          <w:color w:val="000000"/>
          <w:highlight w:val="yellow"/>
        </w:rPr>
        <w:t>, y en concordancia con la ENGD.</w:t>
      </w:r>
    </w:p>
    <w:p w14:paraId="437E530D" w14:textId="77777777" w:rsidR="00836DA1" w:rsidRDefault="00000000">
      <w:pPr>
        <w:tabs>
          <w:tab w:val="left" w:pos="1276"/>
        </w:tabs>
        <w:spacing w:after="60" w:line="276" w:lineRule="auto"/>
        <w:ind w:left="1276" w:hanging="709"/>
        <w:jc w:val="both"/>
        <w:rPr>
          <w:rFonts w:ascii="Arial" w:eastAsia="Arial" w:hAnsi="Arial" w:cs="Arial"/>
          <w:color w:val="000000"/>
          <w:highlight w:val="yellow"/>
        </w:rPr>
      </w:pPr>
      <w:r>
        <w:rPr>
          <w:rFonts w:ascii="Arial" w:eastAsia="Arial" w:hAnsi="Arial" w:cs="Arial"/>
          <w:color w:val="000000"/>
          <w:highlight w:val="yellow"/>
        </w:rPr>
        <w:t>6.8.2</w:t>
      </w:r>
      <w:r>
        <w:rPr>
          <w:rFonts w:ascii="Arial" w:eastAsia="Arial" w:hAnsi="Arial" w:cs="Arial"/>
          <w:color w:val="000000"/>
          <w:highlight w:val="yellow"/>
        </w:rPr>
        <w:tab/>
        <w:t>El OGD promueve la calidad y el intercambio de los datos a fin de evitar sesgos y asegurar la precisión y representatividad de los datos utilizados en el entrenamiento, validación y uso de los SBIA</w:t>
      </w:r>
      <w:r>
        <w:rPr>
          <w:rStyle w:val="Refdenotaalpie"/>
        </w:rPr>
        <w:footnoteReference w:id="6"/>
      </w:r>
      <w:r>
        <w:rPr>
          <w:rFonts w:ascii="Arial" w:eastAsia="Arial" w:hAnsi="Arial" w:cs="Arial"/>
          <w:color w:val="000000"/>
          <w:highlight w:val="yellow"/>
        </w:rPr>
        <w:t xml:space="preserve"> y asegura su calidad e integridad</w:t>
      </w:r>
      <w:r>
        <w:rPr>
          <w:rStyle w:val="Refdenotaalpie"/>
        </w:rPr>
        <w:footnoteReference w:id="7"/>
      </w:r>
      <w:r>
        <w:rPr>
          <w:rFonts w:ascii="Arial" w:eastAsia="Arial" w:hAnsi="Arial" w:cs="Arial"/>
          <w:color w:val="000000"/>
          <w:highlight w:val="yellow"/>
        </w:rPr>
        <w:t>. Emite opinión sobre el uso de datos en la Ficha de Evaluación de Caso de Uso (Anexo N.° 4) y en la EIA, cuando corresponda.</w:t>
      </w:r>
    </w:p>
    <w:p w14:paraId="6044F210" w14:textId="77777777" w:rsidR="00863A18" w:rsidRPr="00EC79A5" w:rsidRDefault="00931E16" w:rsidP="001609F8">
      <w:pPr>
        <w:tabs>
          <w:tab w:val="left" w:pos="1276"/>
        </w:tabs>
        <w:spacing w:after="60" w:line="276" w:lineRule="auto"/>
        <w:ind w:left="1276" w:hanging="709"/>
        <w:jc w:val="both"/>
        <w:rPr>
          <w:rFonts w:ascii="Arial" w:eastAsia="Arial" w:hAnsi="Arial" w:cs="Arial"/>
          <w:color w:val="000000"/>
          <w:highlight w:val="green"/>
        </w:rPr>
      </w:pPr>
      <w:r>
        <w:rPr>
          <w:rFonts w:ascii="Arial" w:eastAsia="Arial" w:hAnsi="Arial" w:cs="Arial"/>
          <w:color w:val="000000"/>
          <w:highlight w:val="green"/>
        </w:rPr>
        <w:t>6.8.3</w:t>
      </w:r>
      <w:r>
        <w:rPr>
          <w:rFonts w:ascii="Arial" w:eastAsia="Arial" w:hAnsi="Arial" w:cs="Arial"/>
          <w:color w:val="000000"/>
          <w:highlight w:val="green"/>
        </w:rPr>
        <w:tab/>
        <w:t>El uso de datos protegidos por la reserva tributaria para el desarrollo, entrenamiento, validación u operación de un SBIA requiere la determinación previa de su base legal, conforme al artículo 85 del TUO del Código Tributario. La determinación es previa al inicio del desarrollo o adquisición y consta en la Ficha de Registro de SBIA (Anexo N.° 1). La determinación corresponde al propietario del caso de uso, y la Comisión de Gobierno de IA convoca a la Intendencia Nacional Jurídico Tributaria y, en materia aduanera, a la Intendencia Nacional Jurídico Aduanera, cuya opinión sustenta dicha determinación.</w:t>
      </w:r>
    </w:p>
    <w:p w14:paraId="50072F92" w14:textId="77777777" w:rsidR="000153F0" w:rsidRDefault="00000000">
      <w:pPr>
        <w:tabs>
          <w:tab w:val="left" w:pos="1276"/>
        </w:tabs>
        <w:spacing w:after="60" w:line="276" w:lineRule="auto"/>
        <w:ind w:left="1276" w:hanging="709"/>
        <w:jc w:val="both"/>
        <w:rPr>
          <w:rFonts w:ascii="Arial" w:eastAsia="Arial" w:hAnsi="Arial" w:cs="Arial"/>
          <w:color w:val="000000"/>
          <w:highlight w:val="yellow"/>
        </w:rPr>
      </w:pPr>
      <w:r>
        <w:rPr>
          <w:rFonts w:ascii="Arial" w:eastAsia="Arial" w:hAnsi="Arial" w:cs="Arial"/>
          <w:color w:val="000000"/>
          <w:highlight w:val="yellow"/>
        </w:rPr>
        <w:t>6.8.4</w:t>
      </w:r>
      <w:r>
        <w:rPr>
          <w:rFonts w:ascii="Arial" w:eastAsia="Arial" w:hAnsi="Arial" w:cs="Arial"/>
          <w:color w:val="000000"/>
          <w:highlight w:val="yellow"/>
        </w:rPr>
        <w:tab/>
        <w:t>No se utilizan obras protegidas por derechos de autor y derechos conexos como insumo de entrenamiento, ajuste fino o procesamiento en SBIA sin contar con la autorización correspondiente o con la base legal que lo permita</w:t>
      </w:r>
      <w:r>
        <w:rPr>
          <w:rStyle w:val="Refdenotaalpie"/>
        </w:rPr>
        <w:footnoteReference w:id="8"/>
      </w:r>
      <w:r>
        <w:rPr>
          <w:rFonts w:ascii="Arial" w:eastAsia="Arial" w:hAnsi="Arial" w:cs="Arial"/>
          <w:color w:val="000000"/>
          <w:highlight w:val="yellow"/>
        </w:rPr>
        <w:t>.</w:t>
      </w:r>
    </w:p>
    <w:p w14:paraId="3EB8D320" w14:textId="77777777" w:rsidR="005C3A70" w:rsidRPr="00E207DD" w:rsidRDefault="005C3A70" w:rsidP="00E207DD">
      <w:pPr>
        <w:tabs>
          <w:tab w:val="left" w:pos="1418"/>
        </w:tabs>
        <w:spacing w:after="60" w:line="276" w:lineRule="auto"/>
        <w:ind w:left="1276" w:hanging="709"/>
        <w:jc w:val="both"/>
        <w:rPr>
          <w:rFonts w:ascii="Arial" w:eastAsia="Arial" w:hAnsi="Arial" w:cs="Arial"/>
          <w:color w:val="000000"/>
          <w:highlight w:val="green"/>
        </w:rPr>
      </w:pPr>
      <w:r>
        <w:rPr>
          <w:rFonts w:ascii="Arial" w:eastAsia="Arial" w:hAnsi="Arial" w:cs="Arial"/>
          <w:color w:val="000000"/>
          <w:highlight w:val="green"/>
        </w:rPr>
        <w:t>6.8.5</w:t>
      </w:r>
      <w:r>
        <w:rPr>
          <w:rFonts w:ascii="Arial" w:eastAsia="Arial" w:hAnsi="Arial" w:cs="Arial"/>
          <w:color w:val="000000"/>
          <w:highlight w:val="green"/>
        </w:rPr>
        <w:tab/>
        <w:t xml:space="preserve">Los conjuntos de datos que la SUNAT genere o administre y que califiquen como datos de alto valor se ponen a disposición a través del Centro Nacional de Datos (CND), conforme al numeral 28.7 del artículo 28 del RLIA. La calificación se efectúa conforme a los lineamientos nacionales para la identificación de Datos de Alto Valor que emita la SGTD en aplicación de la </w:t>
      </w:r>
      <w:r>
        <w:rPr>
          <w:rFonts w:ascii="Arial" w:eastAsia="Arial" w:hAnsi="Arial" w:cs="Arial"/>
          <w:color w:val="000000"/>
          <w:highlight w:val="green"/>
        </w:rPr>
        <w:lastRenderedPageBreak/>
        <w:t>Estrategia Nacional de Gobierno de Datos; en tanto no se emitan, el OGD aplica los criterios de priorización que dicha Estrategia enuncia para la publicación obligatoria de Datos de Alto Valor: carácter estratégico, interés nacional, planificación y gestión territorial o alto impacto social. El OGD identifica anualmente los conjuntos candidatos, determina su publicabilidad y propone al CGTD su publicación. La determinación de publicabilidad aplica la reserva tributaria conforme al artículo 85 del TUO del Código Tributario, incluidas sus excepciones expresas (entre ellas la publicación de datos estadísticos de carácter global que no permita la individualización de declaraciones, informaciones, cuentas o personas), y la normativa sobre protección de datos personales. Cuando un conjunto no resulte publicable, la justificación legal de la restricción consta igualmente en el acuerdo del CGTD. Aprobada la publicación, el OGD coordina la puesta a disposición con la unidad de organización que administra el conjunto.</w:t>
      </w:r>
    </w:p>
    <w:p w14:paraId="5388395B" w14:textId="77777777" w:rsidR="00670027" w:rsidRPr="00641EAF" w:rsidRDefault="00670027" w:rsidP="005C3A70">
      <w:pPr>
        <w:tabs>
          <w:tab w:val="left" w:pos="1418"/>
        </w:tabs>
        <w:spacing w:after="60" w:line="276" w:lineRule="auto"/>
        <w:ind w:left="1276" w:hanging="709"/>
        <w:jc w:val="both"/>
        <w:rPr>
          <w:rFonts w:ascii="Arial" w:eastAsia="Arial" w:hAnsi="Arial" w:cs="Arial"/>
          <w:color w:val="000000"/>
          <w:highlight w:val="green"/>
        </w:rPr>
      </w:pPr>
      <w:r>
        <w:rPr>
          <w:rFonts w:ascii="Arial" w:eastAsia="Arial" w:hAnsi="Arial" w:cs="Arial"/>
          <w:color w:val="000000"/>
          <w:highlight w:val="green"/>
        </w:rPr>
        <w:t>6.8.6</w:t>
      </w:r>
      <w:r>
        <w:rPr>
          <w:rFonts w:ascii="Arial" w:eastAsia="Arial" w:hAnsi="Arial" w:cs="Arial"/>
          <w:color w:val="000000"/>
          <w:highlight w:val="green"/>
        </w:rPr>
        <w:tab/>
        <w:t>Los SBIA se construyen sobre conjuntos de datos certificados conforme a la normativa institucional de gobernanza de datos y analítica, cuando estos existan para la materia. El uso de fuentes no certificadas se justifica en la Ficha de Evaluación de Caso de Uso (Anexo N.° 4) y consta en la Ficha de Registro de SBIA (Anexo N.° 1). En tanto no exista normativa de certificación para la materia, el OGD emite opinión sobre la idoneidad de los conjuntos de datos, conforme al numeral 6.8.2.</w:t>
      </w:r>
    </w:p>
    <w:p w14:paraId="2C0D43E2" w14:textId="77777777" w:rsidR="00594919" w:rsidRDefault="00000000">
      <w:pPr>
        <w:spacing w:before="160" w:after="60" w:line="276" w:lineRule="auto"/>
        <w:rPr>
          <w:rFonts w:ascii="Arial" w:hAnsi="Arial" w:cs="Arial"/>
          <w:b/>
          <w:bCs/>
          <w:color w:val="1B3A5B"/>
          <w:sz w:val="24"/>
          <w:szCs w:val="24"/>
        </w:rPr>
      </w:pPr>
      <w:r>
        <w:rPr>
          <w:rFonts w:ascii="Arial" w:hAnsi="Arial" w:cs="Arial"/>
          <w:b/>
          <w:bCs/>
          <w:color w:val="1B3A5B"/>
          <w:sz w:val="24"/>
          <w:szCs w:val="24"/>
          <w:highlight w:val="cyan"/>
        </w:rPr>
        <w:t>De la transparencia y el control de los SBIA</w:t>
      </w:r>
    </w:p>
    <w:p w14:paraId="13F1F731" w14:textId="77777777" w:rsidR="00863A18" w:rsidRPr="00923C59" w:rsidRDefault="00863A18" w:rsidP="00B23382">
      <w:pPr>
        <w:pStyle w:val="SubtituloDONI"/>
        <w:spacing w:line="276" w:lineRule="auto"/>
        <w:ind w:left="851"/>
      </w:pPr>
      <w:r>
        <w:t>6.9</w:t>
      </w:r>
      <w:r>
        <w:tab/>
        <w:t>De la transparencia, explicabilidad y rendición de cuentas</w:t>
      </w:r>
    </w:p>
    <w:p w14:paraId="44A4CE38" w14:textId="77777777" w:rsidR="00836DA1" w:rsidRPr="00E151B6" w:rsidRDefault="00000000" w:rsidP="00E151B6">
      <w:pPr>
        <w:spacing w:after="60" w:line="276" w:lineRule="auto"/>
        <w:ind w:left="1276" w:hanging="720"/>
        <w:jc w:val="both"/>
        <w:rPr>
          <w:rFonts w:ascii="Arial" w:eastAsia="Arial" w:hAnsi="Arial" w:cs="Arial"/>
          <w:color w:val="000000"/>
          <w:highlight w:val="yellow"/>
        </w:rPr>
      </w:pPr>
      <w:r>
        <w:rPr>
          <w:rFonts w:ascii="Arial" w:eastAsia="Arial" w:hAnsi="Arial" w:cs="Arial"/>
          <w:color w:val="000000"/>
          <w:highlight w:val="yellow"/>
        </w:rPr>
        <w:t>6.9.1</w:t>
      </w:r>
      <w:r>
        <w:rPr>
          <w:rFonts w:ascii="Arial" w:eastAsia="Arial" w:hAnsi="Arial" w:cs="Arial"/>
          <w:color w:val="000000"/>
          <w:highlight w:val="yellow"/>
        </w:rPr>
        <w:tab/>
        <w:t>Los SBIA de riesgo alto cuentan con mecanismos de transparencia algorítmica que informan al usuario, de forma previa, clara y sencilla, la finalidad o uso del SBIA, sus funcionalidades principales y el tipo de decisiones que puede tomar, de modo que comprenda cómo interactúa con el SBIA o con el servicio que lo emplea</w:t>
      </w:r>
      <w:r>
        <w:rPr>
          <w:rStyle w:val="Refdenotaalpie"/>
        </w:rPr>
        <w:footnoteReference w:id="9"/>
      </w:r>
      <w:r>
        <w:rPr>
          <w:rFonts w:ascii="Arial" w:eastAsia="Arial" w:hAnsi="Arial" w:cs="Arial"/>
          <w:color w:val="000000"/>
          <w:highlight w:val="yellow"/>
        </w:rPr>
        <w:t>. La descripción de dichos mecanismos consta en la Ficha de Registro de SBIA (Anexo N.° 1).</w:t>
      </w:r>
      <w:r>
        <w:rPr>
          <w:rFonts w:ascii="Times New Roman" w:eastAsia="Times New Roman" w:hAnsi="Times New Roman" w:cs="Times New Roman"/>
          <w:caps/>
          <w:sz w:val="24"/>
          <w:szCs w:val="24"/>
        </w:rPr>
        <w:t xml:space="preserve"> </w:t>
      </w:r>
      <w:r>
        <w:rPr>
          <w:rFonts w:ascii="Arial" w:eastAsia="Arial" w:hAnsi="Arial" w:cs="Arial"/>
          <w:color w:val="000000"/>
          <w:highlight w:val="green"/>
        </w:rPr>
        <w:t>El alcance de la transparencia algorítmica es el definido en el glosario de la presente directiva. La atención de las solicitudes de acceso a la información que versen sobre un SBIA se sujeta a dicho alcance y a los límites legales aplicables.</w:t>
      </w:r>
    </w:p>
    <w:p w14:paraId="018815C3" w14:textId="77777777" w:rsidR="00836DA1" w:rsidRPr="006653DD" w:rsidRDefault="00000000">
      <w:pPr>
        <w:spacing w:after="60" w:line="276" w:lineRule="auto"/>
        <w:ind w:left="1276" w:hanging="720"/>
        <w:jc w:val="both"/>
        <w:rPr>
          <w:rFonts w:ascii="Arial" w:eastAsia="Arial" w:hAnsi="Arial" w:cs="Arial"/>
          <w:color w:val="EE0000"/>
        </w:rPr>
      </w:pPr>
      <w:r>
        <w:rPr>
          <w:rFonts w:ascii="Arial" w:eastAsia="Arial" w:hAnsi="Arial" w:cs="Arial"/>
          <w:color w:val="000000"/>
          <w:highlight w:val="cyan"/>
        </w:rPr>
        <w:t>6.9.2</w:t>
      </w:r>
      <w:r>
        <w:rPr>
          <w:rFonts w:ascii="Arial" w:eastAsia="Arial" w:hAnsi="Arial" w:cs="Arial"/>
          <w:color w:val="000000"/>
          <w:highlight w:val="cyan"/>
        </w:rPr>
        <w:tab/>
        <w:t>Entre los mecanismos del numeral 6.9.1 se incluye el etiquetado visible del SBIA. El etiquetado informa al usuario, con antelación, que el producto, servicio o contenido se opera con base en IA. Permite además comprender de manera general sus principales capacidades y limitaciones funcionales. El etiquetado alcanza también a todo SBIA que interactúe directamente con el administrado, cualquiera sea su nivel de riesgo.</w:t>
      </w:r>
      <w:r>
        <w:t xml:space="preserve"> </w:t>
      </w:r>
      <w:r>
        <w:rPr>
          <w:rFonts w:ascii="Arial" w:eastAsia="Arial" w:hAnsi="Arial" w:cs="Arial"/>
          <w:color w:val="000000"/>
          <w:highlight w:val="green"/>
        </w:rPr>
        <w:t xml:space="preserve">Este etiquetado se aplica cuando resulta relevante para la toma de decisión o la interacción del usuario, sea este un administrado o un trabajador de la SUNAT, conforme al numeral 25.2 del artículo 25 del RLIA. No es exigible cuando la IA apoya procesos </w:t>
      </w:r>
      <w:r>
        <w:rPr>
          <w:rFonts w:ascii="Arial" w:eastAsia="Arial" w:hAnsi="Arial" w:cs="Arial"/>
          <w:color w:val="000000"/>
          <w:highlight w:val="green"/>
        </w:rPr>
        <w:lastRenderedPageBreak/>
        <w:t>administrativos internos sin impacto directo en la toma de decisiones que afecten derechos o servicios a las personas. La relevancia se determina para cada SBIA y su resultado consta en la Ficha de Registro de SBIA (Anexo N.° 1).</w:t>
      </w:r>
    </w:p>
    <w:p w14:paraId="5CB77E07" w14:textId="77777777" w:rsidR="00836DA1" w:rsidRPr="00E151B6" w:rsidRDefault="00000000" w:rsidP="005060AB">
      <w:pPr>
        <w:spacing w:after="60" w:line="276" w:lineRule="auto"/>
        <w:ind w:left="1276" w:hanging="709"/>
        <w:jc w:val="both"/>
      </w:pPr>
      <w:r>
        <w:rPr>
          <w:rFonts w:ascii="Arial" w:hAnsi="Arial" w:cs="Arial"/>
          <w:color w:val="000000"/>
          <w:highlight w:val="cyan"/>
        </w:rPr>
        <w:t>6.9.3</w:t>
      </w:r>
      <w:r>
        <w:rPr>
          <w:rFonts w:ascii="Arial" w:hAnsi="Arial" w:cs="Arial"/>
          <w:color w:val="000000"/>
          <w:highlight w:val="cyan"/>
        </w:rPr>
        <w:tab/>
        <w:t>Los SBIA de riesgo alto cuentan con mecanismos de explicabilidad que permitan comprender los factores que influyeron en un resultado. Cuando un SBIA intervenga en decisiones que impacten en derechos humanos, las personas afectadas tienen derecho a recibir la explicación de los resultados, conforme al numeral 25.3 del artículo 25 del RLIA. La explicación se proporciona mediante mecanismos que permitan comprender los criterios y factores clave utilizados, en un lenguaje accesible.</w:t>
      </w:r>
      <w:r>
        <w:t xml:space="preserve"> </w:t>
      </w:r>
      <w:r>
        <w:rPr>
          <w:rFonts w:ascii="Arial" w:hAnsi="Arial" w:cs="Arial"/>
          <w:color w:val="000000"/>
          <w:highlight w:val="green"/>
        </w:rPr>
        <w:t>Constituyen mecanismos de explicabilidad, según el tipo de SBIA y entre otros: la identificación de las variables o factores que influyeron en el resultado y su peso relativo; la trazabilidad del resultado hacia las fuentes de información que lo sustentan; el registro de la cadena de razonamiento cuando el SBIA la produzca; y la documentación del modelo, que comprende su finalidad, la procedencia de los datos empleados, las métricas de desempeño y las limitaciones conocidas. El custodio técnico genera y mantiene actualizada dicha documentación como condición previa al despliegue del SBIA, y su existencia se verifica en la etapa de certificación y validación del numeral 6.1.1. La explicación se proporciona con el alcance que determina el numeral 25.3 del artículo 25 del RLIA y con las limitaciones que establecen las normas sobre reserva tributaria y el artículo 163 de la Ley General de Aduanas. Los mecanismos exigibles por tipo de SBIA y el contenido mínimo de la documentación se desarrollan en la metodología prevista en el numeral 6.1.5.</w:t>
      </w:r>
    </w:p>
    <w:p w14:paraId="066AC87C" w14:textId="77777777" w:rsidR="00836DA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yellow"/>
        </w:rPr>
        <w:t>6.9.4</w:t>
      </w:r>
      <w:r>
        <w:rPr>
          <w:rFonts w:ascii="Arial" w:eastAsia="Arial" w:hAnsi="Arial" w:cs="Arial"/>
          <w:color w:val="000000"/>
          <w:highlight w:val="yellow"/>
        </w:rPr>
        <w:tab/>
        <w:t>El funcionario no debe sustentar la motivación de actos administrativos exclusivamente en resultados de un SBIA. El funcionario debe incorporar su análisis y criterio profesional.</w:t>
      </w:r>
    </w:p>
    <w:p w14:paraId="4999F83D" w14:textId="77777777" w:rsidR="00ED522E" w:rsidRDefault="00ED522E">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6.9.5</w:t>
      </w:r>
      <w:r>
        <w:rPr>
          <w:rFonts w:ascii="Arial" w:eastAsia="Arial" w:hAnsi="Arial" w:cs="Arial"/>
          <w:color w:val="000000"/>
          <w:highlight w:val="green"/>
        </w:rPr>
        <w:tab/>
        <w:t>La Comisión de Gobierno de IA reporta trimestralmente al CGTD el estado del Inventario Institucional de SBIA, los incidentes, los resultados del monitoreo, la verificación técnica de seguridad, el avance de la capacitación y el cumplimiento de los indicadores. El reporte comprende además el seguimiento de los encargos previsto en el numeral 7.6, el estado de las condiciones del PAIA previsto en el numeral 7.11, el alineamiento previsto en el numeral 7.12 y la información que los demás numerales de la presente directiva le remiten. La Comisión de Gobierno de IA propone al CGTD los indicadores con que se mide el desempeño del Gobierno de IA y sus metas, sobre la base de la información que el reporte acumula. Dicho reporte constituye el informe trimestral de gobierno de IA. Da cuenta de la actividad de la Comisión de Gobierno de IA y no constituye avance del Plan de Gobierno Digital.</w:t>
      </w:r>
    </w:p>
    <w:p w14:paraId="32D52908" w14:textId="77777777" w:rsidR="00836DA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6.9.6</w:t>
      </w:r>
      <w:r>
        <w:rPr>
          <w:rFonts w:ascii="Arial" w:eastAsia="Arial" w:hAnsi="Arial" w:cs="Arial"/>
          <w:color w:val="000000"/>
          <w:highlight w:val="green"/>
        </w:rPr>
        <w:tab/>
        <w:t xml:space="preserve">El estado del gobierno de IA institucional se informa como sección del informe de seguimiento del Plan de Gobierno Digital que presenta el CGTD, con la periodicidad y por el conducto que dicho instrumento establece. La inclusión de los proyectos de SBIA en el Plan de Gobierno Digital se efectúa conforme al numeral 28.10 del artículo 28 del RLIA y a los numerales 7.11 y 7.12 de la </w:t>
      </w:r>
      <w:r>
        <w:rPr>
          <w:rFonts w:ascii="Arial" w:eastAsia="Arial" w:hAnsi="Arial" w:cs="Arial"/>
          <w:color w:val="000000"/>
          <w:highlight w:val="green"/>
        </w:rPr>
        <w:lastRenderedPageBreak/>
        <w:t>presente directiva. Dicha sección sustenta la información que la SUNAT remita a la SGTD en materia de inteligencia artificial. No se genera un informe institucional adicional por esta materia.</w:t>
      </w:r>
    </w:p>
    <w:p w14:paraId="3693EED3" w14:textId="77777777" w:rsidR="00836DA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yellow"/>
        </w:rPr>
        <w:t>6.9.7</w:t>
      </w:r>
      <w:r>
        <w:rPr>
          <w:rFonts w:ascii="Arial" w:eastAsia="Arial" w:hAnsi="Arial" w:cs="Arial"/>
          <w:color w:val="000000"/>
          <w:highlight w:val="yellow"/>
        </w:rPr>
        <w:tab/>
        <w:t>Los lineamientos sobre Transparencia Algorítmica que apruebe la SGTD</w:t>
      </w:r>
      <w:r>
        <w:rPr>
          <w:rStyle w:val="Refdenotaalpie"/>
        </w:rPr>
        <w:footnoteReference w:id="10"/>
      </w:r>
      <w:r>
        <w:rPr>
          <w:rFonts w:ascii="Arial" w:eastAsia="Arial" w:hAnsi="Arial" w:cs="Arial"/>
          <w:color w:val="000000"/>
          <w:highlight w:val="yellow"/>
        </w:rPr>
        <w:t xml:space="preserve"> se aplican en la SUNAT desde su entrada en vigencia. La Comisión de Gobierno de IA evalúa su impacto en la presente directiva y propone al CGTD los ajustes que correspondan.</w:t>
      </w:r>
    </w:p>
    <w:p w14:paraId="643DE31A" w14:textId="77777777" w:rsidR="00863A18" w:rsidRPr="00923C59" w:rsidRDefault="00863A18" w:rsidP="00B23382">
      <w:pPr>
        <w:pStyle w:val="SubtituloDONI"/>
        <w:spacing w:line="276" w:lineRule="auto"/>
        <w:ind w:left="851"/>
      </w:pPr>
      <w:r>
        <w:t>6.10</w:t>
      </w:r>
      <w:r>
        <w:tab/>
        <w:t>Del monitoreo, auditoría y mejora continua</w:t>
      </w:r>
    </w:p>
    <w:p w14:paraId="353E3D1B" w14:textId="77777777" w:rsidR="00975D3B" w:rsidRPr="00975D3B" w:rsidRDefault="00000000" w:rsidP="0034493F">
      <w:pPr>
        <w:spacing w:after="0" w:line="276" w:lineRule="auto"/>
        <w:ind w:left="1276" w:hanging="720"/>
        <w:jc w:val="both"/>
        <w:rPr>
          <w:rFonts w:ascii="Arial" w:eastAsia="Arial" w:hAnsi="Arial" w:cs="Arial"/>
          <w:color w:val="000000"/>
          <w:highlight w:val="green"/>
        </w:rPr>
      </w:pPr>
      <w:r>
        <w:rPr>
          <w:rFonts w:ascii="Arial" w:eastAsia="Arial" w:hAnsi="Arial" w:cs="Arial"/>
          <w:color w:val="000000"/>
          <w:highlight w:val="green"/>
        </w:rPr>
        <w:t>6.10.1</w:t>
      </w:r>
      <w:r>
        <w:rPr>
          <w:rFonts w:ascii="Arial" w:eastAsia="Arial" w:hAnsi="Arial" w:cs="Arial"/>
          <w:color w:val="000000"/>
          <w:highlight w:val="green"/>
        </w:rPr>
        <w:tab/>
        <w:t>Todo SBIA en operación es objeto de monitoreo. La Comisión de Gobierno de IA determina la frecuencia y la profundidad del monitoreo de cada SBIA en función de su nivel de riesgo, del impacto que un resultado erróneo produciría en el administrado o en la institución, del volumen de operaciones que procesa y del grado de autonomía con que opera. La frecuencia determinada, los indicadores aplicables conforme al numeral 6.10.2, sus umbrales determinados conforme a dicho numeral y los responsables de la medición constan en el plan de monitoreo del SBIA, que la Comisión de Gobierno de IA aprueba con anterioridad a su puesta en producción. El plan de monitoreo comprende además el indicador de la mejora esperada declarado en la Ficha de Evaluación de Caso de Uso (Anexo N.° 4), cuya medición se reporta en el informe trimestral previsto en el numeral 6.9.5.</w:t>
      </w:r>
    </w:p>
    <w:p w14:paraId="2FBAF46D" w14:textId="77777777" w:rsidR="00975D3B" w:rsidRPr="00975D3B" w:rsidRDefault="00975D3B" w:rsidP="00975D3B">
      <w:pPr>
        <w:pStyle w:val="Prrafodelista"/>
        <w:numPr>
          <w:ilvl w:val="0"/>
          <w:numId w:val="37"/>
        </w:numPr>
        <w:spacing w:before="0" w:after="0" w:line="276" w:lineRule="auto"/>
        <w:ind w:left="1701"/>
        <w:rPr>
          <w:b w:val="0"/>
          <w:bCs w:val="0"/>
          <w:color w:val="000000"/>
          <w:highlight w:val="green"/>
        </w:rPr>
      </w:pPr>
      <w:r>
        <w:rPr>
          <w:b w:val="0"/>
          <w:bCs w:val="0"/>
          <w:color w:val="000000"/>
          <w:highlight w:val="green"/>
        </w:rPr>
        <w:t xml:space="preserve">En los SBIA de riesgo alto el monitoreo comprende, como mínimo, una revisión humana de periodicidad no mayor a la semanal y una revisión integral trimestral. </w:t>
      </w:r>
    </w:p>
    <w:p w14:paraId="323FB53E" w14:textId="77777777" w:rsidR="00975D3B" w:rsidRPr="00975D3B" w:rsidRDefault="00975D3B" w:rsidP="00975D3B">
      <w:pPr>
        <w:pStyle w:val="Prrafodelista"/>
        <w:numPr>
          <w:ilvl w:val="0"/>
          <w:numId w:val="37"/>
        </w:numPr>
        <w:spacing w:before="0" w:after="0" w:line="276" w:lineRule="auto"/>
        <w:ind w:left="1701"/>
        <w:rPr>
          <w:b w:val="0"/>
          <w:bCs w:val="0"/>
          <w:color w:val="000000"/>
          <w:highlight w:val="green"/>
        </w:rPr>
      </w:pPr>
      <w:r>
        <w:rPr>
          <w:b w:val="0"/>
          <w:bCs w:val="0"/>
          <w:color w:val="000000"/>
          <w:highlight w:val="green"/>
        </w:rPr>
        <w:t xml:space="preserve">En los SBIA de riesgo aceptable comprende, como mínimo, una revisión de indicadores de periodicidad no mayor a la trimestral y una revisión integral anual. </w:t>
      </w:r>
    </w:p>
    <w:p w14:paraId="5118D57A" w14:textId="77777777" w:rsidR="00975D3B" w:rsidRPr="00975D3B" w:rsidRDefault="00975D3B" w:rsidP="00975D3B">
      <w:pPr>
        <w:spacing w:after="0" w:line="276" w:lineRule="auto"/>
        <w:ind w:left="1276"/>
        <w:jc w:val="both"/>
        <w:rPr>
          <w:rFonts w:ascii="Arial" w:eastAsia="Arial" w:hAnsi="Arial" w:cs="Arial"/>
          <w:color w:val="000000"/>
          <w:highlight w:val="green"/>
        </w:rPr>
      </w:pPr>
      <w:r>
        <w:rPr>
          <w:rFonts w:ascii="Arial" w:eastAsia="Arial" w:hAnsi="Arial" w:cs="Arial"/>
          <w:color w:val="000000"/>
          <w:highlight w:val="green"/>
        </w:rPr>
        <w:t>Cuando el plan de monitoreo prevea vigilancia automatizada, esta opera durante el horario de operación del SBIA, salvo que su criticidad justifique cobertura permanente, lo que se sustenta en el mismo plan.</w:t>
      </w:r>
    </w:p>
    <w:p w14:paraId="40C28DE0" w14:textId="77777777" w:rsidR="00975D3B" w:rsidRDefault="00975D3B" w:rsidP="00975D3B">
      <w:pPr>
        <w:spacing w:after="0" w:line="276" w:lineRule="auto"/>
        <w:ind w:left="1276"/>
        <w:jc w:val="both"/>
        <w:rPr>
          <w:rFonts w:ascii="Arial" w:eastAsia="Arial" w:hAnsi="Arial" w:cs="Arial"/>
          <w:color w:val="000000"/>
        </w:rPr>
      </w:pPr>
      <w:r>
        <w:rPr>
          <w:rFonts w:ascii="Arial" w:eastAsia="Arial" w:hAnsi="Arial" w:cs="Arial"/>
          <w:color w:val="000000"/>
          <w:highlight w:val="green"/>
        </w:rPr>
        <w:t>Los criterios de determinación de la frecuencia, los tipos de monitoreo aplicables y su desarrollo operativo se establecen en la metodología prevista en el numeral 6.1.5.</w:t>
      </w:r>
    </w:p>
    <w:p w14:paraId="02C99B14" w14:textId="77777777" w:rsidR="003173B4" w:rsidRDefault="003173B4" w:rsidP="00975D3B">
      <w:pPr>
        <w:spacing w:after="60" w:line="276" w:lineRule="auto"/>
        <w:ind w:left="1276" w:hanging="709"/>
        <w:jc w:val="both"/>
        <w:rPr>
          <w:rFonts w:ascii="Arial" w:eastAsia="Arial" w:hAnsi="Arial" w:cs="Arial"/>
          <w:color w:val="000000"/>
        </w:rPr>
      </w:pPr>
      <w:r>
        <w:rPr>
          <w:rFonts w:ascii="Arial" w:eastAsia="Arial" w:hAnsi="Arial" w:cs="Arial"/>
          <w:color w:val="000000"/>
          <w:highlight w:val="green"/>
        </w:rPr>
        <w:t>6.10.2</w:t>
      </w:r>
      <w:r>
        <w:rPr>
          <w:rFonts w:ascii="Arial" w:eastAsia="Arial" w:hAnsi="Arial" w:cs="Arial"/>
          <w:color w:val="000000"/>
          <w:highlight w:val="green"/>
        </w:rPr>
        <w:tab/>
        <w:t xml:space="preserve">La Comisión de Gobierno de IA define, para cada SBIA registrado en el Inventario, los indicadores de monitoreo que como mínimo incluyen: tasa de precisión, tasa de error, tiempo de respuesta, disponibilidad, detección de drift, indicadores de sesgo, tasa de intervención humana e indicadores de detección del uso irregular previstos en el numeral 6.10.6. Cuando el SBIA emplee inteligencia artificial generativa, los indicadores comprenden además la sustentación de los resultados en las fuentes utilizadas y la proporción de resultados no fundamentados. Cuando incorpore componentes agénticos conforme al numeral 6.5.10, comprenden además el cumplimiento de las tareas encomendadas, los errores en la ejecución de acciones y las desviaciones </w:t>
      </w:r>
      <w:r>
        <w:rPr>
          <w:rFonts w:ascii="Arial" w:eastAsia="Arial" w:hAnsi="Arial" w:cs="Arial"/>
          <w:color w:val="000000"/>
          <w:highlight w:val="green"/>
        </w:rPr>
        <w:lastRenderedPageBreak/>
        <w:t>respecto de los límites de actuación establecidos. Los umbrales de cada indicador, las alertas que su superación activa y las acciones de tratamiento correspondientes se definen con anterioridad a la puesta en producción del SBIA, conforme a la metodología prevista en el numeral 6.1.5. Tratándose de los indicadores de sesgo, el umbral se define con la opinión de la OII, que se pronuncia sobre los grupos que pueden resultar afectados y sobre la disparidad que resulta inaceptable. En tanto no se apruebe dicha metodología, se establecen en el plan de monitoreo que aprueba la Comisión de Gobierno de IA.</w:t>
      </w:r>
      <w:r>
        <w:rPr>
          <w:rFonts w:ascii="Arial" w:eastAsia="Arial" w:hAnsi="Arial" w:cs="Arial"/>
          <w:color w:val="000000"/>
        </w:rPr>
        <w:t xml:space="preserve"> </w:t>
      </w:r>
      <w:r>
        <w:rPr>
          <w:rFonts w:ascii="Arial" w:eastAsia="Arial" w:hAnsi="Arial" w:cs="Arial"/>
          <w:color w:val="000000"/>
          <w:highlight w:val="green"/>
        </w:rPr>
        <w:t>El propietario del caso de uso, con apoyo del custodio técnico, mide y reporta estos indicadores conforme a la frecuencia establecida en el numeral 6.10.1. La medición de los indicadores de sesgo comprende, además de los casos observados en la operación, una muestra aleatoria de los casos sobre los que el SBIA no produjo alerta o que clasificó en la categoría de menor atención. La Comisión de Gobierno de IA consolida los resultados y los presenta al CGTD para su evaluación.</w:t>
      </w:r>
    </w:p>
    <w:p w14:paraId="0B4EF36F" w14:textId="77777777" w:rsidR="00E67A73" w:rsidRDefault="00000000">
      <w:pPr>
        <w:spacing w:after="0" w:line="276" w:lineRule="auto"/>
        <w:ind w:left="1276" w:hanging="720"/>
        <w:jc w:val="both"/>
        <w:rPr>
          <w:rFonts w:ascii="Arial" w:hAnsi="Arial" w:cs="Arial"/>
        </w:rPr>
      </w:pPr>
      <w:r>
        <w:rPr>
          <w:rFonts w:ascii="Arial" w:eastAsia="Arial" w:hAnsi="Arial" w:cs="Arial"/>
          <w:color w:val="000000"/>
          <w:highlight w:val="yellow"/>
        </w:rPr>
        <w:t>6.10.3</w:t>
      </w:r>
      <w:r>
        <w:rPr>
          <w:rFonts w:ascii="Arial" w:eastAsia="Arial" w:hAnsi="Arial" w:cs="Arial"/>
          <w:color w:val="000000"/>
          <w:highlight w:val="yellow"/>
        </w:rPr>
        <w:tab/>
        <w:t>La Gerencia de Calidad de Sistemas conduce el control y aseguramiento de la calidad de los SBIA, conforme a sus funciones (artículos 123 y 124, literal a, del ROF). La verificación y validación de la calidad, incluida la ejecución de las pruebas funcionales y no funcionales, corresponde a la División de Control de Calidad, conforme a sus funciones (artículos 125 y 126, literal a, del ROF), y comprende además las pruebas de rendimiento, de regresión y de sesgo que correspondan al tipo de SBIA.</w:t>
      </w:r>
    </w:p>
    <w:p w14:paraId="6EDDA065" w14:textId="77777777" w:rsidR="00532CB5" w:rsidRDefault="00D950D6" w:rsidP="00AE1F2D">
      <w:pPr>
        <w:spacing w:after="0" w:line="276" w:lineRule="auto"/>
        <w:ind w:left="1276"/>
        <w:jc w:val="both"/>
        <w:rPr>
          <w:rFonts w:ascii="Arial" w:eastAsia="Arial" w:hAnsi="Arial" w:cs="Arial"/>
          <w:color w:val="000000"/>
        </w:rPr>
      </w:pPr>
      <w:r>
        <w:rPr>
          <w:rFonts w:ascii="Arial" w:eastAsia="Arial" w:hAnsi="Arial" w:cs="Arial"/>
          <w:color w:val="000000"/>
          <w:highlight w:val="green"/>
        </w:rPr>
        <w:t>El análisis de riesgo y las pruebas de vulnerabilidad sobre la arquitectura de aplicaciones, de información y de infraestructura tecnológica que soporta cada SBIA corresponden a la Oficina de Seguridad Informática, conforme al literal b) del artículo 106 del ROF y a la etapa de certificación y validación del numeral 6.1.1. La obligación de auditorías de seguridad digital del literal c) del artículo 29 del RLIA se satisface con la concurrencia de la verificación y validación de calidad, del análisis de riesgo, las pruebas de vulnerabilidad y el red teaming previstos en el numeral 6.7.2, con anterioridad a la implementación del SBIA y con la periodicidad que establezca el documento normativo del numeral 6.7.7, y del monitoreo del numeral 6.10, que comprende los indicadores de sesgo del numeral 6.10.2 y las medidas del numeral 6.6.4, durante toda su operación. Los resultados de estas actividades alimentan el informe trimestral de la Comisión de Gobierno de IA al CGTD.</w:t>
      </w:r>
    </w:p>
    <w:p w14:paraId="475F46EE" w14:textId="77777777" w:rsidR="00532CB5" w:rsidRPr="00532CB5" w:rsidRDefault="00532CB5" w:rsidP="00532CB5">
      <w:pPr>
        <w:spacing w:after="0" w:line="276" w:lineRule="auto"/>
        <w:ind w:left="1276" w:hanging="709"/>
        <w:jc w:val="both"/>
        <w:rPr>
          <w:rFonts w:ascii="Arial" w:hAnsi="Arial" w:cs="Arial"/>
          <w:highlight w:val="lightGray"/>
        </w:rPr>
      </w:pPr>
      <w:r>
        <w:rPr>
          <w:rFonts w:ascii="Arial" w:hAnsi="Arial" w:cs="Arial"/>
          <w:highlight w:val="lightGray"/>
        </w:rPr>
        <w:t>6.10.4</w:t>
      </w:r>
      <w:r>
        <w:rPr>
          <w:rFonts w:ascii="Arial" w:hAnsi="Arial" w:cs="Arial"/>
          <w:highlight w:val="lightGray"/>
        </w:rPr>
        <w:tab/>
        <w:t xml:space="preserve">Todo cambio sobre un SBIA en operación se gestiona de manera controlada y proporcional a su nivel de riesgo. Constituyen cambio, entre otros, el reentrenamiento o la recalibración del modelo, su sustitución o el cambio de versión del modelo base, la modificación de las fuentes o de la estructura de los datos de entrada, la ampliación de la finalidad o de la población objetivo del SBIA, y el cambio de proveedor. En los SBIA que emplean inteligencia artificial generativa o que incorporan componentes agénticos, constituyen además cambio la modificación de las instrucciones que gobiernan su comportamiento y la de las herramientas o los permisos con que ejecutan acciones. El propietario del caso de uso registra todo cambio en el Inventario Institucional de SBIA, lo califica como significativo o no conforme al numeral 6.10.5 y lo </w:t>
      </w:r>
      <w:r>
        <w:rPr>
          <w:rFonts w:ascii="Arial" w:hAnsi="Arial" w:cs="Arial"/>
          <w:highlight w:val="lightGray"/>
        </w:rPr>
        <w:lastRenderedPageBreak/>
        <w:t>comunica a la Comisión de Gobierno de IA. La Comisión valida dicha calificación. El reentrenamiento, la recalibración y el cambio de versión del modelo no alteran el identificador con que el SBIA figura en el Inventario Institucional ni la correspondencia entre cada resultado y la versión del modelo que lo produjo, de modo que un resultado pueda reconstruirse y atribuirse a su versión. Esta correspondencia forma parte del registro inmutable de auditoría previsto en el numeral 6.7.2.</w:t>
      </w:r>
    </w:p>
    <w:p w14:paraId="2D30F9F2" w14:textId="77777777" w:rsidR="00532CB5" w:rsidRDefault="00532CB5" w:rsidP="00532CB5">
      <w:pPr>
        <w:spacing w:after="0" w:line="276" w:lineRule="auto"/>
        <w:ind w:left="1276" w:hanging="709"/>
        <w:jc w:val="both"/>
        <w:rPr>
          <w:rFonts w:ascii="Arial" w:hAnsi="Arial" w:cs="Arial"/>
        </w:rPr>
      </w:pPr>
      <w:r>
        <w:rPr>
          <w:rFonts w:ascii="Arial" w:hAnsi="Arial" w:cs="Arial"/>
          <w:highlight w:val="lightGray"/>
        </w:rPr>
        <w:t>6.10.</w:t>
      </w:r>
      <w:r>
        <w:rPr>
          <w:rFonts w:ascii="Arial" w:hAnsi="Arial" w:cs="Arial"/>
          <w:highlight w:val="green"/>
        </w:rPr>
        <w:t>5</w:t>
      </w:r>
      <w:r>
        <w:rPr>
          <w:rFonts w:ascii="Arial" w:hAnsi="Arial" w:cs="Arial"/>
          <w:highlight w:val="green"/>
        </w:rPr>
        <w:tab/>
        <w:t xml:space="preserve">Es significativo el cambio que altera el nivel de riesgo del SBIA, su finalidad, la población objetivo o el contexto de aplicación. También lo es el que degrada su desempeño por debajo de los umbrales del plan de monitoreo. Los demás cambios se gestionan conforme al numeral 6.10.4, de manera proporcional a su nivel de riesgo. El </w:t>
      </w:r>
      <w:r>
        <w:rPr>
          <w:rFonts w:ascii="Arial" w:hAnsi="Arial" w:cs="Arial"/>
          <w:highlight w:val="lightGray"/>
        </w:rPr>
        <w:t>cambio significativo requiere, con anterioridad a su puesta en producción: la revisión de la clasificación de riesgo conforme al numeral 6.2.2; la actualización de la EIA conforme al numeral 6.4.3, cuando corresponda; la verificación y validación conforme al numeral 6.10.3; y la aprobación prevista en el numeral 6.1.2. El despliegue del cambio se realiza con versión identificable y con un plan de reversión que permita restituir la versión anterior del SBIA. La operación posterior al cambio es objeto de seguimiento reforzado durante el periodo que corresponda a su nivel de riesgo, conforme a la metodología prevista en el numeral 6.1.5.</w:t>
      </w:r>
    </w:p>
    <w:p w14:paraId="4AF17874" w14:textId="77777777" w:rsidR="00975D3B" w:rsidRDefault="00975D3B" w:rsidP="00532CB5">
      <w:pPr>
        <w:spacing w:after="0" w:line="276" w:lineRule="auto"/>
        <w:ind w:left="1276" w:hanging="709"/>
        <w:jc w:val="both"/>
        <w:rPr>
          <w:rFonts w:ascii="Arial" w:hAnsi="Arial" w:cs="Arial"/>
        </w:rPr>
      </w:pPr>
      <w:r>
        <w:rPr>
          <w:rFonts w:ascii="Arial" w:hAnsi="Arial" w:cs="Arial"/>
          <w:highlight w:val="green"/>
        </w:rPr>
        <w:t>6.10.6</w:t>
      </w:r>
      <w:r>
        <w:rPr>
          <w:rFonts w:ascii="Arial" w:hAnsi="Arial" w:cs="Arial"/>
          <w:highlight w:val="green"/>
        </w:rPr>
        <w:tab/>
        <w:t>El monitoreo comprende la detección del uso irregular del SBIA por parte de quienes lo operan o interactúan con él, con independencia del nivel de riesgo que tenga asignado. El uso irregular se distingue del uso indebido a que se refiere el artículo 23 del RLIA, que es una categoría de clasificación del SBIA. Constituyen indicios de uso irregular, entre otros, la manipulación de los datos de entrada para inducir un resultado determinado, el empleo del SBIA para una finalidad distinta de la registrada en el Inventario Institucional de SBIA y los patrones de uso incompatibles con la operación normal del proceso. La Comisión de Gobierno de IA define los indicadores que permitan detectar dichos patrones, conforme al numeral 6.10.2, y los incorpora al plan de monitoreo. Los efectos del uso irregular sobre el funcionamiento del SBIA se tratan conforme al numeral 6.7.5. La conducta se comunica a la Oficina de Integridad Institucional y se trata conforme a las normas de integridad institucional.</w:t>
      </w:r>
    </w:p>
    <w:p w14:paraId="2CA6D52E" w14:textId="77777777" w:rsidR="00FC0075" w:rsidRDefault="00FC0075" w:rsidP="00532CB5">
      <w:pPr>
        <w:spacing w:after="0" w:line="276" w:lineRule="auto"/>
        <w:ind w:left="1276" w:hanging="709"/>
        <w:jc w:val="both"/>
        <w:rPr>
          <w:rFonts w:ascii="Arial" w:hAnsi="Arial" w:cs="Arial"/>
        </w:rPr>
      </w:pPr>
    </w:p>
    <w:p w14:paraId="174D13CA" w14:textId="77777777" w:rsidR="00D02E5D" w:rsidRDefault="00D02E5D" w:rsidP="00532CB5">
      <w:pPr>
        <w:spacing w:after="0" w:line="276" w:lineRule="auto"/>
        <w:ind w:left="1276" w:hanging="709"/>
        <w:jc w:val="both"/>
        <w:rPr>
          <w:rFonts w:ascii="Arial" w:hAnsi="Arial" w:cs="Arial"/>
        </w:rPr>
      </w:pPr>
    </w:p>
    <w:p w14:paraId="02FCEA34" w14:textId="77777777" w:rsidR="00594919" w:rsidRDefault="00000000">
      <w:pPr>
        <w:spacing w:before="160" w:after="60" w:line="276" w:lineRule="auto"/>
        <w:rPr>
          <w:rFonts w:ascii="Arial" w:hAnsi="Arial" w:cs="Arial"/>
          <w:b/>
          <w:bCs/>
          <w:color w:val="1B3A5B"/>
          <w:sz w:val="24"/>
          <w:szCs w:val="24"/>
        </w:rPr>
      </w:pPr>
      <w:r>
        <w:rPr>
          <w:rFonts w:ascii="Arial" w:hAnsi="Arial" w:cs="Arial"/>
          <w:b/>
          <w:bCs/>
          <w:color w:val="1B3A5B"/>
          <w:sz w:val="24"/>
          <w:szCs w:val="24"/>
          <w:highlight w:val="cyan"/>
        </w:rPr>
        <w:t>Del uso responsable y ético, de las capacidades y proveedores</w:t>
      </w:r>
    </w:p>
    <w:p w14:paraId="3BB17ABF" w14:textId="77777777" w:rsidR="00863A18" w:rsidRPr="00923C59" w:rsidRDefault="00863A18" w:rsidP="00B23382">
      <w:pPr>
        <w:pStyle w:val="SubtituloDONI"/>
        <w:spacing w:line="276" w:lineRule="auto"/>
        <w:ind w:left="851"/>
      </w:pPr>
      <w:r>
        <w:t>6.11</w:t>
      </w:r>
      <w:r>
        <w:tab/>
        <w:t>Del uso responsable de herramientas de IA</w:t>
      </w:r>
    </w:p>
    <w:p w14:paraId="22BED186" w14:textId="77777777" w:rsidR="00863A18" w:rsidRPr="00923C59" w:rsidRDefault="00863A18"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6.11.1</w:t>
      </w:r>
      <w:r>
        <w:rPr>
          <w:rFonts w:ascii="Arial" w:eastAsia="Arial" w:hAnsi="Arial" w:cs="Arial"/>
          <w:color w:val="000000"/>
        </w:rPr>
        <w:tab/>
        <w:t xml:space="preserve">Los colaboradores que utilicen herramientas de IA </w:t>
      </w:r>
      <w:r>
        <w:rPr>
          <w:rFonts w:ascii="Arial" w:eastAsia="Arial" w:hAnsi="Arial" w:cs="Arial"/>
          <w:highlight w:val="cyan"/>
        </w:rPr>
        <w:t xml:space="preserve">deben cumplir </w:t>
      </w:r>
      <w:r>
        <w:rPr>
          <w:rFonts w:ascii="Arial" w:eastAsia="Arial" w:hAnsi="Arial" w:cs="Arial"/>
          <w:color w:val="000000"/>
        </w:rPr>
        <w:t>las siguientes reglas:</w:t>
      </w:r>
    </w:p>
    <w:p w14:paraId="0D78CDE3" w14:textId="77777777" w:rsidR="000C7600" w:rsidRPr="000C7600" w:rsidRDefault="000C7600">
      <w:pPr>
        <w:pStyle w:val="Prrafodelista"/>
        <w:numPr>
          <w:ilvl w:val="0"/>
          <w:numId w:val="5"/>
        </w:numPr>
        <w:spacing w:after="40" w:line="276" w:lineRule="auto"/>
        <w:ind w:left="1701"/>
        <w:rPr>
          <w:b w:val="0"/>
          <w:bCs w:val="0"/>
          <w:highlight w:val="green"/>
        </w:rPr>
      </w:pPr>
      <w:r>
        <w:rPr>
          <w:b w:val="0"/>
          <w:bCs w:val="0"/>
          <w:color w:val="000000"/>
          <w:highlight w:val="green"/>
        </w:rPr>
        <w:t xml:space="preserve">No ingresar información sujeta a reserva tributaria ni datos personales de contribuyentes u operadores aduaneros en herramientas de IA cuyo ámbito de uso autorizado en el catálogo institucional no comprenda ese </w:t>
      </w:r>
      <w:r>
        <w:rPr>
          <w:b w:val="0"/>
          <w:bCs w:val="0"/>
          <w:color w:val="000000"/>
          <w:highlight w:val="green"/>
        </w:rPr>
        <w:lastRenderedPageBreak/>
        <w:t>tratamiento. El tratamiento de información sujeta a reserva tributaria se rige, además, por el numeral 6.7.3.</w:t>
      </w:r>
    </w:p>
    <w:p w14:paraId="6E7F2686" w14:textId="77777777" w:rsidR="0018147B" w:rsidRPr="00F9075F" w:rsidRDefault="00000000">
      <w:pPr>
        <w:pStyle w:val="Prrafodelista"/>
        <w:numPr>
          <w:ilvl w:val="0"/>
          <w:numId w:val="5"/>
        </w:numPr>
        <w:spacing w:after="40" w:line="276" w:lineRule="auto"/>
        <w:ind w:left="1701"/>
        <w:rPr>
          <w:b w:val="0"/>
          <w:bCs w:val="0"/>
        </w:rPr>
      </w:pPr>
      <w:r>
        <w:rPr>
          <w:b w:val="0"/>
          <w:bCs w:val="0"/>
          <w:color w:val="000000"/>
          <w:highlight w:val="cyan"/>
        </w:rPr>
        <w:t>No utilizar herramientas de IA externas que no figuren en el catálogo institucional.</w:t>
      </w:r>
    </w:p>
    <w:p w14:paraId="1EF5D134" w14:textId="77777777" w:rsidR="00863A18" w:rsidRPr="00923C59" w:rsidRDefault="00863A18">
      <w:pPr>
        <w:pStyle w:val="Prrafodelista"/>
        <w:numPr>
          <w:ilvl w:val="0"/>
          <w:numId w:val="5"/>
        </w:numPr>
        <w:spacing w:after="40" w:line="276" w:lineRule="auto"/>
        <w:ind w:left="1701"/>
        <w:rPr>
          <w:b w:val="0"/>
          <w:bCs w:val="0"/>
        </w:rPr>
      </w:pPr>
      <w:r>
        <w:rPr>
          <w:b w:val="0"/>
          <w:bCs w:val="0"/>
          <w:color w:val="000000"/>
        </w:rPr>
        <w:t>No utilizar resultados de IA como producto final sin revisión humana. El colaborador que efectúa la revisión verifica la exactitud y la pertinencia del resultado antes de incorporarlo a un producto institucional.</w:t>
      </w:r>
    </w:p>
    <w:p w14:paraId="5767685E" w14:textId="77777777" w:rsidR="00863A18" w:rsidRPr="00923C59" w:rsidRDefault="00863A18">
      <w:pPr>
        <w:pStyle w:val="Prrafodelista"/>
        <w:numPr>
          <w:ilvl w:val="0"/>
          <w:numId w:val="5"/>
        </w:numPr>
        <w:spacing w:after="40" w:line="276" w:lineRule="auto"/>
        <w:ind w:left="1701"/>
        <w:rPr>
          <w:b w:val="0"/>
          <w:bCs w:val="0"/>
        </w:rPr>
      </w:pPr>
      <w:r>
        <w:rPr>
          <w:b w:val="0"/>
          <w:bCs w:val="0"/>
          <w:color w:val="000000"/>
        </w:rPr>
        <w:t>Declarar el uso de IA en la elaboración de informes o documentos con impacto en decisiones administrativas.</w:t>
      </w:r>
    </w:p>
    <w:p w14:paraId="351BCBFF" w14:textId="77777777" w:rsidR="00863A18" w:rsidRPr="00923C59" w:rsidRDefault="00863A18">
      <w:pPr>
        <w:pStyle w:val="Prrafodelista"/>
        <w:numPr>
          <w:ilvl w:val="0"/>
          <w:numId w:val="5"/>
        </w:numPr>
        <w:spacing w:after="40" w:line="276" w:lineRule="auto"/>
        <w:ind w:left="1701"/>
        <w:rPr>
          <w:b w:val="0"/>
          <w:bCs w:val="0"/>
        </w:rPr>
      </w:pPr>
      <w:r>
        <w:rPr>
          <w:b w:val="0"/>
          <w:bCs w:val="0"/>
          <w:color w:val="000000"/>
        </w:rPr>
        <w:t>No utilizar herramientas de IA para eludir controles internos o procedimientos establecidos.</w:t>
      </w:r>
    </w:p>
    <w:p w14:paraId="066DB40E" w14:textId="77777777" w:rsidR="000153F0"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6.11.2</w:t>
      </w:r>
      <w:r>
        <w:rPr>
          <w:rFonts w:ascii="Arial" w:eastAsia="Arial" w:hAnsi="Arial" w:cs="Arial"/>
          <w:color w:val="000000"/>
          <w:highlight w:val="green"/>
        </w:rPr>
        <w:tab/>
        <w:t>El catálogo de herramientas de IA autorizadas para uso institucional, en adelante el catálogo institucional, registra las herramientas aprobadas conforme al numeral 6.11.5. El catálogo precisa, para cada herramienta, el ámbito de uso autorizado (uso administrativo general o uso restringido) y si se encuentra desplegada en infraestructura bajo control de la SUNAT. Solo las herramientas desplegadas en dicha infraestructura pueden emplearse con información sujeta a reserva tributaria, conforme al numeral 6.7.3. La INSI lo publica y lo mantiene actualizado.</w:t>
      </w:r>
    </w:p>
    <w:p w14:paraId="39A13C53" w14:textId="77777777" w:rsidR="00682244" w:rsidRPr="00923C59" w:rsidRDefault="00863A18" w:rsidP="00B23382">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6.11.3</w:t>
      </w:r>
      <w:r>
        <w:rPr>
          <w:rFonts w:ascii="Arial" w:eastAsia="Arial" w:hAnsi="Arial" w:cs="Arial"/>
          <w:color w:val="000000"/>
          <w:highlight w:val="green"/>
        </w:rPr>
        <w:tab/>
        <w:t xml:space="preserve">Los lineamientos técnicos que regulan el uso de LLM open source en la infraestructura institucional integran los documentos técnicos de arquitectura previstos en el numeral 6.5.3. La División de Arquitectura de Información y de Aplicaciones los elabora y propone en lo referido al modelo y a la arquitectura de aplicaciones, conforme al literal b) del artículo 132 del ROF, y la División de Arquitectura Tecnológica en lo referido a la infraestructura especializada que los soporta, conforme a los literales c) y d) del artículo 134 del ROF. Su aprobación se efectúa conforme al numeral 6.5.3. Las unidades de organización los cumplen como condición para el despliegue de estos modelos. En tanto no se aprueben, el despliegue de estos modelos requiere la autorización previa de la Gerencia de Arquitectura y se sujeta a los controles del numeral 6.7.2. </w:t>
      </w:r>
      <w:r>
        <w:rPr>
          <w:rFonts w:ascii="Arial" w:eastAsia="Arial" w:hAnsi="Arial" w:cs="Arial"/>
          <w:color w:val="000000"/>
          <w:highlight w:val="cyan"/>
        </w:rPr>
        <w:t>El despliegue de estos modelos se sujeta, en lo que corresponda, al Procedimiento para el Registro, Control y Retiro de Software de la SUNAT (A-03.3.2-PR-01).</w:t>
      </w:r>
    </w:p>
    <w:p w14:paraId="799421AD" w14:textId="77777777" w:rsidR="0018147B" w:rsidRDefault="00000000" w:rsidP="00454C03">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6.11.4</w:t>
      </w:r>
      <w:r>
        <w:rPr>
          <w:rFonts w:ascii="Arial" w:eastAsia="Arial" w:hAnsi="Arial" w:cs="Arial"/>
          <w:color w:val="000000"/>
          <w:highlight w:val="green"/>
        </w:rPr>
        <w:tab/>
        <w:t xml:space="preserve">Ninguna unidad de organización desarrolla, adquiere, contrata, implementa u opera SBIA fuera del límite de la presente directiva, independientemente de su complejidad, presupuesto o ámbito geográfico. En particular: (a) toda iniciativa de SBIA como proyecto se sujeta al ciclo de vida del numeral 6.1, incluidos sus hitos de aprobación, y se registra en el Inventario Institucional de SBIA; (b) toda herramienta de IA que se contrate como servicio (suscripciones, APIs, plataformas SaaS) cuenta previamente con la aprobación prevista en el numeral 6.11.5 y con su inclusión en el catálogo institucional (numeral 6.11.2). Cuando la herramienta constituya además un SBIA, se clasifica conforme al numeral 6.2.2, se registra en el Inventario Institucional de SBIA y le son aplicables las verificaciones del numeral 6.12 que correspondan. Los colaboradores utilizan exclusivamente las herramientas de IA que figuran en </w:t>
      </w:r>
      <w:r>
        <w:rPr>
          <w:rFonts w:ascii="Arial" w:eastAsia="Arial" w:hAnsi="Arial" w:cs="Arial"/>
          <w:color w:val="000000"/>
          <w:highlight w:val="green"/>
        </w:rPr>
        <w:lastRenderedPageBreak/>
        <w:t>dicho catálogo. La Comisión de Gobierno de IA promueve la regularización mediante el registro y el acompañamiento proporcional a la unidad involucrada, y comunica al CGTD y, según corresponda, a la OII, los incumplimientos reiterados. Lo dispuesto en el párrafo precedente no alcanza a los SBIA ni a las herramientas de IA comunicados conforme a los numerales 7.14 y 7.15. Cuando de la regularización resulte que el SBIA corresponde a la categoría de uso indebido prevista en el artículo 23 del RLIA, no procede su regularización y se aplica lo dispuesto en los numerales 6.2.1, 6.2.3 y 6.2.6.</w:t>
      </w:r>
    </w:p>
    <w:p w14:paraId="42DCEEC5" w14:textId="77777777" w:rsidR="000153F0" w:rsidRDefault="00000000" w:rsidP="00454C03">
      <w:pPr>
        <w:spacing w:after="60" w:line="276" w:lineRule="auto"/>
        <w:ind w:left="1276" w:hanging="720"/>
        <w:jc w:val="both"/>
        <w:rPr>
          <w:rFonts w:ascii="Arial" w:eastAsia="Arial" w:hAnsi="Arial" w:cs="Arial"/>
          <w:color w:val="000000"/>
        </w:rPr>
      </w:pPr>
      <w:r>
        <w:rPr>
          <w:rFonts w:ascii="Arial" w:hAnsi="Arial" w:cs="Arial"/>
          <w:color w:val="000000"/>
          <w:highlight w:val="cyan"/>
        </w:rPr>
        <w:t>6.11.5</w:t>
      </w:r>
      <w:r>
        <w:rPr>
          <w:rFonts w:ascii="Arial" w:hAnsi="Arial" w:cs="Arial"/>
          <w:color w:val="000000"/>
          <w:highlight w:val="cyan"/>
        </w:rPr>
        <w:tab/>
        <w:t xml:space="preserve">La GA aprueba las herramientas de IA que pueden emplearse en la SUNAT, conforme a sus funciones (artículo 130, literal c, del ROF), y las registra en el catálogo institucional. </w:t>
      </w:r>
      <w:r>
        <w:rPr>
          <w:rFonts w:ascii="Arial" w:hAnsi="Arial" w:cs="Arial"/>
          <w:color w:val="000000"/>
          <w:highlight w:val="green"/>
        </w:rPr>
        <w:t xml:space="preserve">La División de Gestión de Infraestructura Tecnológica y la División de Atención a Usuarios administran el inventario de software, cada una en el ámbito de su competencia, conforme al literal b) del artículo 140 y al literal e) del artículo 142 del ROF. A través de dicho inventario se verifica que los equipos informáticos tengan instalado únicamente software autorizado. </w:t>
      </w:r>
      <w:r>
        <w:rPr>
          <w:rFonts w:ascii="Arial" w:hAnsi="Arial" w:cs="Arial"/>
          <w:color w:val="000000"/>
          <w:highlight w:val="cyan"/>
        </w:rPr>
        <w:t>El catálogo institucional constituye el subconjunto de inteligencia artificial del inventario de software autorizado; ambos se distinguen del Inventario Institucional de SBIA, que registra los SBIA y no las herramientas.</w:t>
      </w:r>
      <w:r>
        <w:rPr>
          <w:rFonts w:ascii="Arial" w:eastAsia="Arial" w:hAnsi="Arial" w:cs="Arial"/>
          <w:color w:val="000000"/>
          <w:highlight w:val="cyan"/>
        </w:rPr>
        <w:t xml:space="preserve"> </w:t>
      </w:r>
      <w:r>
        <w:rPr>
          <w:rFonts w:ascii="Arial" w:eastAsia="Arial" w:hAnsi="Arial" w:cs="Arial"/>
          <w:color w:val="000000"/>
          <w:highlight w:val="green"/>
        </w:rPr>
        <w:t>El registro, el control y el retiro de las herramientas de IA que requieren instalación en los equipos informáticos se rigen por el Procedimiento para el Registro, Control y Retiro de Software de la SUNAT (A-03.3.2-PR-01). La Gerencia de Operaciones y Soporte a Usuarios adecúa dicho procedimiento para comprender las herramientas de IA que se consumen como servicio y no requieren instalación, conforme al numeral 7.6 de la presente directiva. En tanto no se apruebe dicha adecuación, el alta y la baja de estas herramientas en el catálogo institucional se efectúan conforme al presente numeral.</w:t>
      </w:r>
    </w:p>
    <w:p w14:paraId="624A82CE" w14:textId="77777777" w:rsidR="00E97E3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6.11.6</w:t>
      </w:r>
      <w:r>
        <w:rPr>
          <w:rFonts w:ascii="Arial" w:eastAsia="Arial" w:hAnsi="Arial" w:cs="Arial"/>
          <w:color w:val="000000"/>
        </w:rPr>
        <w:tab/>
        <w:t>Los asistentes de IA de propósito general provistos por terceros, empleados para la generación de contenido, el análisis de información, la búsqueda de conocimiento o la automatización de tareas, constituyen herramientas de IA conforme al glosario de la presente directiva y se rigen por los numerales 6.11.1 a 6.11.5, incluida la regla del numeral 6.11.4 sobre las herramientas que además constituyen un SBIA.</w:t>
      </w:r>
    </w:p>
    <w:p w14:paraId="7566F580" w14:textId="77777777" w:rsidR="00E97E31" w:rsidRDefault="00000000">
      <w:pPr>
        <w:spacing w:after="60" w:line="276" w:lineRule="auto"/>
        <w:ind w:left="1276"/>
        <w:jc w:val="both"/>
        <w:rPr>
          <w:rFonts w:ascii="Arial" w:eastAsia="Arial" w:hAnsi="Arial" w:cs="Arial"/>
          <w:color w:val="000000"/>
        </w:rPr>
      </w:pPr>
      <w:r>
        <w:rPr>
          <w:rFonts w:ascii="Arial" w:eastAsia="Arial" w:hAnsi="Arial" w:cs="Arial"/>
          <w:color w:val="000000"/>
        </w:rPr>
        <w:t>El colaborador que utiliza estos asistentes conserva la responsabilidad sobre el contenido que elabora y sobre la decisión en que lo emplea.</w:t>
      </w:r>
    </w:p>
    <w:p w14:paraId="30C0DE66" w14:textId="77777777" w:rsidR="00863A18" w:rsidRPr="00923C59" w:rsidRDefault="00863A18" w:rsidP="00B23382">
      <w:pPr>
        <w:pStyle w:val="SubtituloDONI"/>
        <w:spacing w:line="276" w:lineRule="auto"/>
        <w:ind w:left="851"/>
      </w:pPr>
      <w:r>
        <w:t>6.12</w:t>
      </w:r>
      <w:r>
        <w:tab/>
        <w:t>De la gestión de proveedores de IA</w:t>
      </w:r>
    </w:p>
    <w:p w14:paraId="7220B8EE" w14:textId="77777777" w:rsidR="00863A18" w:rsidRPr="00923C59" w:rsidRDefault="00863A18" w:rsidP="00B23382">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6.12.1</w:t>
      </w:r>
      <w:r>
        <w:rPr>
          <w:rFonts w:ascii="Arial" w:eastAsia="Arial" w:hAnsi="Arial" w:cs="Arial"/>
          <w:color w:val="000000"/>
          <w:highlight w:val="green"/>
        </w:rPr>
        <w:tab/>
        <w:t>La unidad de organización que formula los términos de referencia o las especificaciones técnicas para la adquisición de un SBIA incorpora en ellos los requisitos de cumplimiento de la presente directiva y de la normativa aplicable. La Gerencia de Arquitectura verifica su incorporación con anterioridad a la aprobación de los términos de referencia o de las especificaciones técnicas, conforme al literal c) del artículo 130 del ROF. El resultado de la verificación consta en el expediente de contratación.</w:t>
      </w:r>
    </w:p>
    <w:p w14:paraId="6C638668" w14:textId="77777777" w:rsidR="003173B4" w:rsidRDefault="003173B4" w:rsidP="00B23382">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6.12.2</w:t>
      </w:r>
      <w:r>
        <w:rPr>
          <w:rFonts w:ascii="Arial" w:eastAsia="Arial" w:hAnsi="Arial" w:cs="Arial"/>
          <w:color w:val="000000"/>
          <w:highlight w:val="green"/>
        </w:rPr>
        <w:tab/>
        <w:t xml:space="preserve">La unidad de organización que formula los términos de referencia o las especificaciones técnicas incorpora en ellos las cláusulas que el contrato debe </w:t>
      </w:r>
      <w:r>
        <w:rPr>
          <w:rFonts w:ascii="Arial" w:eastAsia="Arial" w:hAnsi="Arial" w:cs="Arial"/>
          <w:color w:val="000000"/>
          <w:highlight w:val="green"/>
        </w:rPr>
        <w:lastRenderedPageBreak/>
        <w:t>contener sobre: (a) protección de datos y reserva tributaria; (b) transparencia del modelo; (c) comunicación de vulnerabilidades e incidentes; (d) derecho de auditoría, incluida la realización de auditorías éticas y de sesgo sobre el modelo; (e) transferencia de conocimiento; (f) cumplimiento de estándares técnicos; (g) la identificación de los subprocesadores autorizados y las condiciones de recuperación de la información institucional a la conclusión del contrato; y (h) la ubicación en que se trata y se almacena la información institucional y la jurisdicción aplicable al contrato. El plazo de notificación de vulnerabilidades se define en los TDR o EETT de cada contratación, según la criticidad del SBIA. Cuando el tratamiento de datos personales se realice fuera del territorio nacional, se cumple lo dispuesto en la Ley N.° 29733 y en las disposiciones de la Autoridad Nacional de Protección de Datos Personales, y el ODP emite opinión previa a la aprobación de los términos de referencia o de las especificaciones técnicas.</w:t>
      </w:r>
    </w:p>
    <w:p w14:paraId="41283F0A" w14:textId="77777777" w:rsidR="00863A18" w:rsidRPr="00923C59" w:rsidRDefault="00863A18" w:rsidP="00B23382">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6.12.3</w:t>
      </w:r>
      <w:r>
        <w:rPr>
          <w:rFonts w:ascii="Arial" w:eastAsia="Arial" w:hAnsi="Arial" w:cs="Arial"/>
          <w:color w:val="000000"/>
          <w:highlight w:val="green"/>
        </w:rPr>
        <w:tab/>
        <w:t>Para SBIA SaaS, la INSI verifica que las condiciones técnicas y operativas del servicio se ajusten a la restricción del numeral 6.7.3. La compatibilidad de los términos de uso con las obligaciones de la SUNAT en materia de datos es materia de la opinión previa de la INALI prevista en el numeral 5.4. Estos SBIA no procesan información sujeta a reserva tributaria.</w:t>
      </w:r>
    </w:p>
    <w:p w14:paraId="400734D4" w14:textId="77777777" w:rsidR="0018147B"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6.12.4</w:t>
      </w:r>
      <w:r>
        <w:rPr>
          <w:rFonts w:ascii="Arial" w:eastAsia="Arial" w:hAnsi="Arial" w:cs="Arial"/>
          <w:color w:val="000000"/>
          <w:highlight w:val="green"/>
        </w:rPr>
        <w:tab/>
        <w:t>La unidad de organización que formula los términos de referencia o las especificaciones técnicas incorpora en ellos la cláusula que prohíbe al proveedor y a su personal emplear la información de la SUNAT a la que accedan en ejecución del contrato, las instrucciones que se les remitan y los resultados derivados de su tratamiento, para entrenar, ajustar o mejorar sus modelos o para cualquier fin distinto de la ejecución del contrato. Tratándose de información sujeta a reserva tributaria, la prohibición se sustenta en el artículo 85 del Código Tributario, que extiende la obligación de reserva a quienes accedan a dicha información.</w:t>
      </w:r>
    </w:p>
    <w:p w14:paraId="6F828CD1" w14:textId="77777777" w:rsidR="0018147B" w:rsidRDefault="00000000" w:rsidP="009A1F1B">
      <w:pPr>
        <w:spacing w:after="60" w:line="276" w:lineRule="auto"/>
        <w:ind w:left="1276" w:hanging="720"/>
        <w:jc w:val="both"/>
        <w:rPr>
          <w:rFonts w:ascii="Arial" w:eastAsia="Arial" w:hAnsi="Arial" w:cs="Arial"/>
          <w:color w:val="000000"/>
        </w:rPr>
      </w:pPr>
      <w:r>
        <w:rPr>
          <w:rFonts w:ascii="Arial" w:eastAsia="Arial" w:hAnsi="Arial" w:cs="Arial"/>
          <w:color w:val="000000"/>
          <w:highlight w:val="green"/>
        </w:rPr>
        <w:t>6.12.5</w:t>
      </w:r>
      <w:r>
        <w:rPr>
          <w:rFonts w:ascii="Arial" w:eastAsia="Arial" w:hAnsi="Arial" w:cs="Arial"/>
          <w:color w:val="000000"/>
          <w:highlight w:val="green"/>
        </w:rPr>
        <w:tab/>
        <w:t>Para los SBIA de riesgo alto, los contratos obligan al proveedor a entregar la documentación técnica sobre los principios de funcionamiento del sistema, las fuentes de datos utilizadas y la lógica del algoritmo, conforme al numeral 31.1 del artículo 31 del RLIA, en la medida necesaria para el cumplimiento de las obligaciones de transparencia y explicabilidad de la SUNAT y con respeto del secreto industrial y comercial, conforme al numeral 25.1 del artículo 25 del RLIA. La Comisión de Gobierno de IA determina el alcance de la documentación exigible al evaluar el componente de IA del caso de uso. No se admiten soluciones de caja negra no auditables.</w:t>
      </w:r>
    </w:p>
    <w:p w14:paraId="7E612C07" w14:textId="77777777" w:rsidR="00863A18" w:rsidRPr="00641EAF" w:rsidRDefault="00863A18" w:rsidP="00B23382">
      <w:pPr>
        <w:pStyle w:val="SubtituloDONI"/>
        <w:spacing w:line="276" w:lineRule="auto"/>
        <w:ind w:left="851"/>
        <w:rPr>
          <w:highlight w:val="green"/>
        </w:rPr>
      </w:pPr>
      <w:r>
        <w:rPr>
          <w:highlight w:val="green"/>
        </w:rPr>
        <w:t>6.13</w:t>
      </w:r>
      <w:r>
        <w:rPr>
          <w:highlight w:val="green"/>
        </w:rPr>
        <w:tab/>
        <w:t>De la sensibilización, la capacitación y la gestión del cambio</w:t>
      </w:r>
    </w:p>
    <w:p w14:paraId="70E2FD5B" w14:textId="77777777" w:rsidR="00462A57" w:rsidRPr="00833CDE" w:rsidRDefault="00462A57" w:rsidP="00AB5DBB">
      <w:pPr>
        <w:tabs>
          <w:tab w:val="left" w:pos="1276"/>
          <w:tab w:val="left" w:pos="1560"/>
        </w:tabs>
        <w:spacing w:line="276" w:lineRule="auto"/>
        <w:ind w:left="1134"/>
        <w:jc w:val="both"/>
        <w:rPr>
          <w:rFonts w:ascii="Arial" w:eastAsia="Arial" w:hAnsi="Arial" w:cs="Arial"/>
          <w:color w:val="000000"/>
          <w:highlight w:val="lightGray"/>
        </w:rPr>
      </w:pPr>
      <w:r>
        <w:rPr>
          <w:rFonts w:ascii="Arial" w:eastAsia="Arial" w:hAnsi="Arial" w:cs="Arial"/>
          <w:color w:val="000000"/>
          <w:highlight w:val="lightGray"/>
        </w:rPr>
        <w:t>La Intendencia Nacional de Recursos Humanos conduce el proceso de elaboración de las acciones de sensibilización y capacitación vinculadas al uso de sistemas basados en inteligencia artificial, conforme a los literales a) y f) del artículo 197 del ROF. Las conduce con el apoyo técnico de la Comisión de Gobierno de IA y eleva la propuesta para su aprobación.</w:t>
      </w:r>
    </w:p>
    <w:p w14:paraId="4F1E6CCA" w14:textId="77777777" w:rsidR="00462A57" w:rsidRPr="00833CDE" w:rsidRDefault="00462A57" w:rsidP="00462A57">
      <w:pPr>
        <w:spacing w:line="276" w:lineRule="auto"/>
        <w:ind w:left="851" w:hanging="284"/>
        <w:jc w:val="both"/>
        <w:rPr>
          <w:rFonts w:ascii="Arial" w:eastAsia="Arial" w:hAnsi="Arial" w:cs="Arial"/>
          <w:color w:val="000000"/>
          <w:highlight w:val="lightGray"/>
        </w:rPr>
      </w:pPr>
      <w:r>
        <w:rPr>
          <w:rFonts w:ascii="Arial" w:eastAsia="Arial" w:hAnsi="Arial" w:cs="Arial"/>
          <w:color w:val="000000"/>
          <w:highlight w:val="lightGray"/>
        </w:rPr>
        <w:lastRenderedPageBreak/>
        <w:t>6.13.1</w:t>
      </w:r>
      <w:r>
        <w:rPr>
          <w:rFonts w:ascii="Arial" w:eastAsia="Arial" w:hAnsi="Arial" w:cs="Arial"/>
          <w:color w:val="000000"/>
          <w:highlight w:val="lightGray"/>
        </w:rPr>
        <w:tab/>
        <w:t>Sensibilización</w:t>
      </w:r>
    </w:p>
    <w:p w14:paraId="5D406E67" w14:textId="77777777" w:rsidR="00641EAF" w:rsidRDefault="00462A57" w:rsidP="00AB5DBB">
      <w:pPr>
        <w:spacing w:line="276" w:lineRule="auto"/>
        <w:ind w:left="1134"/>
        <w:jc w:val="both"/>
        <w:rPr>
          <w:rFonts w:ascii="Arial" w:eastAsia="Arial" w:hAnsi="Arial" w:cs="Arial"/>
          <w:color w:val="000000"/>
          <w:highlight w:val="lightGray"/>
        </w:rPr>
      </w:pPr>
      <w:r>
        <w:rPr>
          <w:rFonts w:ascii="Arial" w:eastAsia="Arial" w:hAnsi="Arial" w:cs="Arial"/>
          <w:color w:val="000000"/>
          <w:highlight w:val="lightGray"/>
        </w:rPr>
        <w:t>Todo el personal de la SUNAT vinculado al diseño, desarrollo, implementación, evaluación o uso de SBIA es sensibilizado respecto del uso seguro, responsable y ético de dichos sistemas, así como de los riesgos asociados y de las disposiciones establecidas en la Política de IA.</w:t>
      </w:r>
    </w:p>
    <w:p w14:paraId="0BD84A46" w14:textId="77777777" w:rsidR="00462A57" w:rsidRPr="00833CDE" w:rsidRDefault="00462A57" w:rsidP="00AB5DBB">
      <w:pPr>
        <w:spacing w:line="276" w:lineRule="auto"/>
        <w:ind w:left="1134"/>
        <w:jc w:val="both"/>
        <w:rPr>
          <w:rFonts w:ascii="Arial" w:eastAsia="Arial" w:hAnsi="Arial" w:cs="Arial"/>
          <w:color w:val="000000"/>
          <w:highlight w:val="lightGray"/>
        </w:rPr>
      </w:pPr>
      <w:r>
        <w:rPr>
          <w:rFonts w:ascii="Arial" w:eastAsia="Arial" w:hAnsi="Arial" w:cs="Arial"/>
          <w:color w:val="000000"/>
          <w:highlight w:val="lightGray"/>
        </w:rPr>
        <w:t>Las acciones de sensibilización consideran, como mínimo:</w:t>
      </w:r>
    </w:p>
    <w:p w14:paraId="03A625A4" w14:textId="77777777" w:rsidR="00462A57" w:rsidRPr="00833CDE" w:rsidRDefault="00462A57" w:rsidP="00B065C5">
      <w:pPr>
        <w:pStyle w:val="Prrafodelista"/>
        <w:numPr>
          <w:ilvl w:val="0"/>
          <w:numId w:val="26"/>
        </w:numPr>
        <w:spacing w:before="0" w:line="276" w:lineRule="auto"/>
        <w:ind w:left="1701"/>
        <w:rPr>
          <w:b w:val="0"/>
          <w:bCs w:val="0"/>
          <w:color w:val="000000"/>
          <w:highlight w:val="lightGray"/>
        </w:rPr>
      </w:pPr>
      <w:r>
        <w:rPr>
          <w:b w:val="0"/>
          <w:bCs w:val="0"/>
          <w:color w:val="000000"/>
          <w:highlight w:val="lightGray"/>
        </w:rPr>
        <w:t>La finalidad y los principios institucionales aplicables a los SBIA</w:t>
      </w:r>
    </w:p>
    <w:p w14:paraId="17FEBFA0" w14:textId="77777777" w:rsidR="00462A57" w:rsidRPr="00833CDE" w:rsidRDefault="00462A57" w:rsidP="00B065C5">
      <w:pPr>
        <w:pStyle w:val="Prrafodelista"/>
        <w:numPr>
          <w:ilvl w:val="0"/>
          <w:numId w:val="26"/>
        </w:numPr>
        <w:spacing w:before="0" w:line="276" w:lineRule="auto"/>
        <w:ind w:left="1701"/>
        <w:rPr>
          <w:b w:val="0"/>
          <w:bCs w:val="0"/>
          <w:color w:val="000000"/>
          <w:highlight w:val="lightGray"/>
        </w:rPr>
      </w:pPr>
      <w:r>
        <w:rPr>
          <w:b w:val="0"/>
          <w:bCs w:val="0"/>
          <w:color w:val="000000"/>
          <w:highlight w:val="lightGray"/>
        </w:rPr>
        <w:t>Los riesgos derivados de su diseño, desarrollo, implementación y uso.</w:t>
      </w:r>
    </w:p>
    <w:p w14:paraId="230A15B3" w14:textId="77777777" w:rsidR="00462A57" w:rsidRPr="00833CDE" w:rsidRDefault="00462A57" w:rsidP="00B065C5">
      <w:pPr>
        <w:pStyle w:val="Prrafodelista"/>
        <w:numPr>
          <w:ilvl w:val="0"/>
          <w:numId w:val="26"/>
        </w:numPr>
        <w:spacing w:before="0" w:line="276" w:lineRule="auto"/>
        <w:ind w:left="1701"/>
        <w:rPr>
          <w:b w:val="0"/>
          <w:bCs w:val="0"/>
          <w:color w:val="000000"/>
          <w:highlight w:val="lightGray"/>
        </w:rPr>
      </w:pPr>
      <w:r>
        <w:rPr>
          <w:b w:val="0"/>
          <w:bCs w:val="0"/>
          <w:color w:val="000000"/>
          <w:highlight w:val="lightGray"/>
        </w:rPr>
        <w:t>La protección de los derechos fundamentales de los administrados y la prevención de sesgos o resultados discriminatorios.</w:t>
      </w:r>
    </w:p>
    <w:p w14:paraId="54EF2CD2" w14:textId="77777777" w:rsidR="00462A57" w:rsidRPr="00833CDE" w:rsidRDefault="00462A57" w:rsidP="00B065C5">
      <w:pPr>
        <w:pStyle w:val="Prrafodelista"/>
        <w:numPr>
          <w:ilvl w:val="0"/>
          <w:numId w:val="26"/>
        </w:numPr>
        <w:spacing w:before="0" w:line="276" w:lineRule="auto"/>
        <w:ind w:left="1701"/>
        <w:rPr>
          <w:b w:val="0"/>
          <w:bCs w:val="0"/>
          <w:color w:val="000000"/>
          <w:highlight w:val="lightGray"/>
        </w:rPr>
      </w:pPr>
      <w:r>
        <w:rPr>
          <w:b w:val="0"/>
          <w:bCs w:val="0"/>
          <w:color w:val="000000"/>
          <w:highlight w:val="lightGray"/>
        </w:rPr>
        <w:t>La protección de la reserva tributaria, secreto comercial y demás obligaciones de confidencialidad aplicables.</w:t>
      </w:r>
    </w:p>
    <w:p w14:paraId="7697685A" w14:textId="77777777" w:rsidR="00462A57" w:rsidRPr="00833CDE" w:rsidRDefault="00462A57" w:rsidP="00B065C5">
      <w:pPr>
        <w:pStyle w:val="Prrafodelista"/>
        <w:numPr>
          <w:ilvl w:val="0"/>
          <w:numId w:val="26"/>
        </w:numPr>
        <w:spacing w:before="0" w:line="276" w:lineRule="auto"/>
        <w:ind w:left="1701"/>
        <w:rPr>
          <w:b w:val="0"/>
          <w:bCs w:val="0"/>
          <w:color w:val="000000"/>
          <w:highlight w:val="lightGray"/>
        </w:rPr>
      </w:pPr>
      <w:r>
        <w:rPr>
          <w:b w:val="0"/>
          <w:bCs w:val="0"/>
          <w:color w:val="000000"/>
          <w:highlight w:val="lightGray"/>
        </w:rPr>
        <w:t>El impacto social y ambiental de los SBIA.</w:t>
      </w:r>
    </w:p>
    <w:p w14:paraId="298B2C66" w14:textId="77777777" w:rsidR="00462A57" w:rsidRPr="00A402D8" w:rsidRDefault="00A402D8" w:rsidP="00A402D8">
      <w:pPr>
        <w:tabs>
          <w:tab w:val="left" w:pos="1276"/>
        </w:tabs>
        <w:spacing w:line="276" w:lineRule="auto"/>
        <w:ind w:left="1276"/>
        <w:jc w:val="both"/>
        <w:rPr>
          <w:rFonts w:ascii="Arial" w:eastAsia="Arial" w:hAnsi="Arial" w:cs="Arial"/>
          <w:color w:val="000000"/>
          <w:highlight w:val="green"/>
        </w:rPr>
      </w:pPr>
      <w:r>
        <w:rPr>
          <w:rFonts w:ascii="Arial" w:eastAsia="Arial" w:hAnsi="Arial" w:cs="Arial"/>
          <w:color w:val="000000"/>
          <w:highlight w:val="green"/>
        </w:rPr>
        <w:t>Esta disposición desarrolla el principio rector de sensibilización y educación en IA establecido en el literal f) del artículo 7 del RLIA, en concordancia con el numeral 7.3 de la NTP-ISO/IEC 42001:2025.</w:t>
      </w:r>
    </w:p>
    <w:p w14:paraId="5B330784" w14:textId="77777777" w:rsidR="00462A57" w:rsidRPr="00833CDE" w:rsidRDefault="00462A57" w:rsidP="00462A57">
      <w:pPr>
        <w:spacing w:line="276" w:lineRule="auto"/>
        <w:ind w:left="851" w:hanging="284"/>
        <w:jc w:val="both"/>
        <w:rPr>
          <w:rFonts w:ascii="Arial" w:eastAsia="Arial" w:hAnsi="Arial" w:cs="Arial"/>
          <w:color w:val="000000"/>
          <w:highlight w:val="lightGray"/>
        </w:rPr>
      </w:pPr>
      <w:r>
        <w:rPr>
          <w:rFonts w:ascii="Arial" w:eastAsia="Arial" w:hAnsi="Arial" w:cs="Arial"/>
          <w:color w:val="000000"/>
          <w:highlight w:val="lightGray"/>
        </w:rPr>
        <w:t>6.13.2</w:t>
      </w:r>
      <w:r>
        <w:rPr>
          <w:rFonts w:ascii="Arial" w:eastAsia="Arial" w:hAnsi="Arial" w:cs="Arial"/>
          <w:color w:val="000000"/>
          <w:highlight w:val="lightGray"/>
        </w:rPr>
        <w:tab/>
        <w:t>Capacitación y fortalecimiento de capacidades</w:t>
      </w:r>
    </w:p>
    <w:p w14:paraId="6CBAEB55" w14:textId="77777777" w:rsidR="00D63B50" w:rsidRPr="00D63B50" w:rsidRDefault="00D63B50" w:rsidP="00D63B50">
      <w:pPr>
        <w:spacing w:line="276" w:lineRule="auto"/>
        <w:ind w:left="1276"/>
        <w:jc w:val="both"/>
        <w:rPr>
          <w:rFonts w:ascii="Arial" w:eastAsia="Arial" w:hAnsi="Arial" w:cs="Arial"/>
          <w:color w:val="000000"/>
          <w:highlight w:val="lightGray"/>
        </w:rPr>
      </w:pPr>
      <w:r>
        <w:rPr>
          <w:rFonts w:ascii="Arial" w:eastAsia="Arial" w:hAnsi="Arial" w:cs="Arial"/>
          <w:color w:val="000000"/>
          <w:highlight w:val="lightGray"/>
        </w:rPr>
        <w:t>La Intendencia Nacional de Recursos Humanos fortalece de manera progresiva y sistemática las capacidades y competencias de su personal en materia de SBIA mediante acciones formativas.</w:t>
      </w:r>
    </w:p>
    <w:p w14:paraId="59E31603" w14:textId="77777777" w:rsidR="00D63B50" w:rsidRPr="00D63B50" w:rsidRDefault="00D63B50" w:rsidP="00D63B50">
      <w:pPr>
        <w:spacing w:line="276" w:lineRule="auto"/>
        <w:ind w:left="1276"/>
        <w:jc w:val="both"/>
        <w:rPr>
          <w:rFonts w:ascii="Arial" w:eastAsia="Arial" w:hAnsi="Arial" w:cs="Arial"/>
          <w:color w:val="000000"/>
          <w:highlight w:val="lightGray"/>
        </w:rPr>
      </w:pPr>
      <w:r>
        <w:rPr>
          <w:rFonts w:ascii="Arial" w:eastAsia="Arial" w:hAnsi="Arial" w:cs="Arial"/>
          <w:color w:val="000000"/>
          <w:highlight w:val="lightGray"/>
        </w:rPr>
        <w:t>Las necesidades de capacitación asociadas a los distintos roles, los contenidos formativos, modalidades y los mecanismos de evaluación de resultados se determinan en el marco normativo del Plan de Desarrollo de las Personas (PDP), dentro de los plazos establecidos.</w:t>
      </w:r>
    </w:p>
    <w:p w14:paraId="4ED0D1CA" w14:textId="21B774CF" w:rsidR="00462A57" w:rsidRPr="00833CDE" w:rsidRDefault="00D63B50" w:rsidP="00D63B50">
      <w:pPr>
        <w:spacing w:line="276" w:lineRule="auto"/>
        <w:ind w:left="1276"/>
        <w:jc w:val="both"/>
        <w:rPr>
          <w:rFonts w:ascii="Arial" w:eastAsia="Arial" w:hAnsi="Arial" w:cs="Arial"/>
          <w:color w:val="000000"/>
          <w:highlight w:val="lightGray"/>
        </w:rPr>
      </w:pPr>
      <w:r>
        <w:rPr>
          <w:rFonts w:ascii="Arial" w:eastAsia="Arial" w:hAnsi="Arial" w:cs="Arial"/>
          <w:color w:val="000000"/>
          <w:highlight w:val="lightGray"/>
        </w:rPr>
        <w:t>En tanto la Comisión de Gobierno de IA no formule la propuesta correspondiente para su incorporación en el PDP, las acciones formativas en materia de IA se ejecutan conforme al presente numeral.</w:t>
      </w:r>
    </w:p>
    <w:p w14:paraId="3C0CFECF" w14:textId="77777777" w:rsidR="00462A57" w:rsidRPr="00833CDE" w:rsidRDefault="00462A57" w:rsidP="00AB5DBB">
      <w:pPr>
        <w:spacing w:line="276" w:lineRule="auto"/>
        <w:ind w:left="1276"/>
        <w:jc w:val="both"/>
        <w:rPr>
          <w:rFonts w:ascii="Arial" w:eastAsia="Arial" w:hAnsi="Arial" w:cs="Arial"/>
          <w:color w:val="000000"/>
          <w:highlight w:val="lightGray"/>
        </w:rPr>
      </w:pPr>
      <w:r>
        <w:rPr>
          <w:rFonts w:ascii="Arial" w:eastAsia="Arial" w:hAnsi="Arial" w:cs="Arial"/>
          <w:color w:val="000000"/>
          <w:highlight w:val="lightGray"/>
        </w:rPr>
        <w:t>Estas acciones consideran, como mínimo:</w:t>
      </w:r>
    </w:p>
    <w:p w14:paraId="59982F87" w14:textId="77777777" w:rsidR="00462A57" w:rsidRPr="00833CDE" w:rsidRDefault="00462A57" w:rsidP="00AB5DBB">
      <w:pPr>
        <w:pStyle w:val="Prrafodelista"/>
        <w:numPr>
          <w:ilvl w:val="0"/>
          <w:numId w:val="25"/>
        </w:numPr>
        <w:spacing w:before="0" w:line="276" w:lineRule="auto"/>
        <w:ind w:left="1701"/>
        <w:rPr>
          <w:b w:val="0"/>
          <w:bCs w:val="0"/>
          <w:color w:val="000000"/>
          <w:highlight w:val="lightGray"/>
        </w:rPr>
      </w:pPr>
      <w:r>
        <w:rPr>
          <w:b w:val="0"/>
          <w:bCs w:val="0"/>
          <w:color w:val="000000"/>
          <w:highlight w:val="lightGray"/>
        </w:rPr>
        <w:t>Los fundamentos y el ciclo de vida de los SBIA.</w:t>
      </w:r>
    </w:p>
    <w:p w14:paraId="3E643033" w14:textId="42A966C2" w:rsidR="00462A57" w:rsidRPr="00833CDE" w:rsidRDefault="00462A57" w:rsidP="00AB5DBB">
      <w:pPr>
        <w:pStyle w:val="Prrafodelista"/>
        <w:numPr>
          <w:ilvl w:val="0"/>
          <w:numId w:val="25"/>
        </w:numPr>
        <w:spacing w:before="0" w:line="276" w:lineRule="auto"/>
        <w:ind w:left="1701"/>
        <w:rPr>
          <w:b w:val="0"/>
          <w:bCs w:val="0"/>
          <w:color w:val="000000"/>
          <w:highlight w:val="lightGray"/>
        </w:rPr>
      </w:pPr>
      <w:r>
        <w:rPr>
          <w:b w:val="0"/>
          <w:bCs w:val="0"/>
          <w:color w:val="000000"/>
          <w:highlight w:val="lightGray"/>
        </w:rPr>
        <w:t>La gestión de los riesgos de IA.</w:t>
      </w:r>
    </w:p>
    <w:p w14:paraId="2499EC6C" w14:textId="77777777" w:rsidR="00462A57" w:rsidRPr="00833CDE" w:rsidRDefault="00462A57" w:rsidP="00AB5DBB">
      <w:pPr>
        <w:pStyle w:val="Prrafodelista"/>
        <w:numPr>
          <w:ilvl w:val="0"/>
          <w:numId w:val="25"/>
        </w:numPr>
        <w:spacing w:before="0" w:line="276" w:lineRule="auto"/>
        <w:ind w:left="1701"/>
        <w:rPr>
          <w:b w:val="0"/>
          <w:bCs w:val="0"/>
          <w:color w:val="000000"/>
          <w:highlight w:val="lightGray"/>
        </w:rPr>
      </w:pPr>
      <w:r>
        <w:rPr>
          <w:b w:val="0"/>
          <w:bCs w:val="0"/>
          <w:color w:val="000000"/>
          <w:highlight w:val="lightGray"/>
        </w:rPr>
        <w:t>La ética, integridad y responsabilidad en el uso de la IA.</w:t>
      </w:r>
    </w:p>
    <w:p w14:paraId="400FA12F" w14:textId="77777777" w:rsidR="00462A57" w:rsidRPr="00833CDE" w:rsidRDefault="00462A57" w:rsidP="00AB5DBB">
      <w:pPr>
        <w:pStyle w:val="Prrafodelista"/>
        <w:numPr>
          <w:ilvl w:val="0"/>
          <w:numId w:val="25"/>
        </w:numPr>
        <w:spacing w:before="0" w:line="276" w:lineRule="auto"/>
        <w:ind w:left="1701"/>
        <w:rPr>
          <w:b w:val="0"/>
          <w:bCs w:val="0"/>
          <w:color w:val="000000"/>
          <w:highlight w:val="lightGray"/>
        </w:rPr>
      </w:pPr>
      <w:r>
        <w:rPr>
          <w:b w:val="0"/>
          <w:bCs w:val="0"/>
          <w:color w:val="000000"/>
          <w:highlight w:val="lightGray"/>
        </w:rPr>
        <w:t>La protección de datos personales.</w:t>
      </w:r>
    </w:p>
    <w:p w14:paraId="32A75986" w14:textId="77777777" w:rsidR="00462A57" w:rsidRPr="00833CDE" w:rsidRDefault="00462A57" w:rsidP="00AB5DBB">
      <w:pPr>
        <w:pStyle w:val="Prrafodelista"/>
        <w:numPr>
          <w:ilvl w:val="0"/>
          <w:numId w:val="25"/>
        </w:numPr>
        <w:spacing w:before="0" w:line="276" w:lineRule="auto"/>
        <w:ind w:left="1701"/>
        <w:rPr>
          <w:b w:val="0"/>
          <w:bCs w:val="0"/>
          <w:color w:val="000000"/>
          <w:highlight w:val="lightGray"/>
        </w:rPr>
      </w:pPr>
      <w:r>
        <w:rPr>
          <w:b w:val="0"/>
          <w:bCs w:val="0"/>
          <w:color w:val="000000"/>
          <w:highlight w:val="lightGray"/>
        </w:rPr>
        <w:t>La protección de la reserva tributaria cuando los sistemas procesen información de los administrados.</w:t>
      </w:r>
    </w:p>
    <w:p w14:paraId="59222E2A" w14:textId="77777777" w:rsidR="00462A57" w:rsidRPr="00833CDE" w:rsidRDefault="00462A57" w:rsidP="00AB5DBB">
      <w:pPr>
        <w:spacing w:line="276" w:lineRule="auto"/>
        <w:ind w:left="1276"/>
        <w:jc w:val="both"/>
        <w:rPr>
          <w:rFonts w:ascii="Arial" w:eastAsia="Arial" w:hAnsi="Arial" w:cs="Arial"/>
          <w:color w:val="000000"/>
          <w:highlight w:val="lightGray"/>
        </w:rPr>
      </w:pPr>
      <w:r>
        <w:rPr>
          <w:rFonts w:ascii="Arial" w:eastAsia="Arial" w:hAnsi="Arial" w:cs="Arial"/>
          <w:color w:val="000000"/>
          <w:highlight w:val="lightGray"/>
        </w:rPr>
        <w:t>Esta disposición se implementa conforme al numeral 28.5 del artículo 28 del RLIA y en concordancia con el numeral 7.2 y el Anexo A.4 de la NTP</w:t>
      </w:r>
      <w:r>
        <w:rPr>
          <w:rFonts w:ascii="Arial" w:eastAsia="Arial" w:hAnsi="Arial" w:cs="Arial"/>
          <w:color w:val="000000"/>
          <w:highlight w:val="lightGray"/>
        </w:rPr>
        <w:noBreakHyphen/>
        <w:t>ISO/IEC 42001:2025.</w:t>
      </w:r>
    </w:p>
    <w:p w14:paraId="0F51DBD9" w14:textId="77777777" w:rsidR="00462A57" w:rsidRPr="00833CDE" w:rsidRDefault="00462A57" w:rsidP="00462A57">
      <w:pPr>
        <w:spacing w:line="276" w:lineRule="auto"/>
        <w:ind w:left="851" w:hanging="284"/>
        <w:jc w:val="both"/>
        <w:rPr>
          <w:rFonts w:ascii="Arial" w:eastAsia="Arial" w:hAnsi="Arial" w:cs="Arial"/>
          <w:color w:val="000000"/>
          <w:highlight w:val="lightGray"/>
        </w:rPr>
      </w:pPr>
      <w:r>
        <w:rPr>
          <w:rFonts w:ascii="Arial" w:eastAsia="Arial" w:hAnsi="Arial" w:cs="Arial"/>
          <w:color w:val="000000"/>
          <w:highlight w:val="lightGray"/>
        </w:rPr>
        <w:t>6.13.3</w:t>
      </w:r>
      <w:r>
        <w:rPr>
          <w:rFonts w:ascii="Arial" w:eastAsia="Arial" w:hAnsi="Arial" w:cs="Arial"/>
          <w:color w:val="000000"/>
          <w:highlight w:val="lightGray"/>
        </w:rPr>
        <w:tab/>
        <w:t>Gestión del cambio</w:t>
      </w:r>
    </w:p>
    <w:p w14:paraId="526BDE76" w14:textId="77777777" w:rsidR="00462A57" w:rsidRPr="00833CDE" w:rsidRDefault="00462A57" w:rsidP="00AB5DBB">
      <w:pPr>
        <w:tabs>
          <w:tab w:val="left" w:pos="1276"/>
          <w:tab w:val="left" w:pos="1418"/>
        </w:tabs>
        <w:spacing w:line="276" w:lineRule="auto"/>
        <w:ind w:left="1276"/>
        <w:jc w:val="both"/>
        <w:rPr>
          <w:rFonts w:ascii="Arial" w:eastAsia="Arial" w:hAnsi="Arial" w:cs="Arial"/>
          <w:color w:val="000000"/>
          <w:highlight w:val="lightGray"/>
        </w:rPr>
      </w:pPr>
      <w:r>
        <w:rPr>
          <w:rFonts w:ascii="Arial" w:eastAsia="Arial" w:hAnsi="Arial" w:cs="Arial"/>
          <w:color w:val="000000"/>
          <w:highlight w:val="lightGray"/>
        </w:rPr>
        <w:lastRenderedPageBreak/>
        <w:t>La Intendencia Nacional de Recursos Humanos promueve las acciones de gestión del cambio necesarias para la adopción efectiva de la Política y del sistema de gestión de IA, fomentando una cultura institucional orientada a la innovación responsable, la mejora continua y el aprovechamiento seguro y sostenible de las tecnologías basadas en IA.</w:t>
      </w:r>
    </w:p>
    <w:p w14:paraId="0F422B6A" w14:textId="77777777" w:rsidR="00462A57" w:rsidRPr="00833CDE" w:rsidRDefault="00462A57" w:rsidP="00AB5DBB">
      <w:pPr>
        <w:tabs>
          <w:tab w:val="left" w:pos="1418"/>
        </w:tabs>
        <w:spacing w:line="276" w:lineRule="auto"/>
        <w:ind w:left="1276"/>
        <w:jc w:val="both"/>
        <w:rPr>
          <w:rFonts w:ascii="Arial" w:eastAsia="Arial" w:hAnsi="Arial" w:cs="Arial"/>
          <w:color w:val="000000"/>
          <w:highlight w:val="lightGray"/>
        </w:rPr>
      </w:pPr>
      <w:r>
        <w:rPr>
          <w:rFonts w:ascii="Arial" w:eastAsia="Arial" w:hAnsi="Arial" w:cs="Arial"/>
          <w:color w:val="000000"/>
          <w:highlight w:val="lightGray"/>
        </w:rPr>
        <w:t>Las acciones de gestión del cambio facilitan la consolidación de la Política de IA y del sistema de gestión de IA, promoviendo su integración en la gestión institucional y favoreciendo las condiciones organizacionales necesarias para su sostenibilidad y mejora continua, en concordancia con los numerales 28.1 y 28.2 del artículo 28 del RLIA.</w:t>
      </w:r>
    </w:p>
    <w:p w14:paraId="78882D1D" w14:textId="77777777" w:rsidR="000153F0" w:rsidRDefault="00000000">
      <w:pPr>
        <w:pStyle w:val="SubtituloDONI"/>
        <w:spacing w:line="276" w:lineRule="auto"/>
        <w:ind w:left="851"/>
      </w:pPr>
      <w:r>
        <w:rPr>
          <w:highlight w:val="yellow"/>
        </w:rPr>
        <w:t>6.14</w:t>
      </w:r>
      <w:r>
        <w:rPr>
          <w:highlight w:val="yellow"/>
        </w:rPr>
        <w:tab/>
        <w:t>De la ética y la integridad en los SBIA</w:t>
      </w:r>
    </w:p>
    <w:p w14:paraId="1B37A6CD" w14:textId="77777777" w:rsidR="000153F0" w:rsidRDefault="00000000">
      <w:pPr>
        <w:tabs>
          <w:tab w:val="left" w:pos="1276"/>
        </w:tabs>
        <w:spacing w:after="60" w:line="276" w:lineRule="auto"/>
        <w:ind w:left="1276" w:hanging="709"/>
        <w:jc w:val="both"/>
        <w:rPr>
          <w:rFonts w:ascii="Arial" w:eastAsia="Arial" w:hAnsi="Arial" w:cs="Arial"/>
          <w:color w:val="000000"/>
          <w:highlight w:val="yellow"/>
        </w:rPr>
      </w:pPr>
      <w:r>
        <w:rPr>
          <w:rFonts w:ascii="Arial" w:eastAsia="Arial" w:hAnsi="Arial" w:cs="Arial"/>
          <w:color w:val="000000"/>
          <w:highlight w:val="yellow"/>
        </w:rPr>
        <w:t>6.14.1</w:t>
      </w:r>
      <w:r>
        <w:rPr>
          <w:rFonts w:ascii="Arial" w:eastAsia="Arial" w:hAnsi="Arial" w:cs="Arial"/>
          <w:color w:val="000000"/>
          <w:highlight w:val="yellow"/>
        </w:rPr>
        <w:tab/>
        <w:t>En el desarrollo, la implementación y el uso de los SBIA, la SUNAT adopta las acciones previstas en el numeral 27.1 del artículo 27 del RLIA. Promueve la participación de equipos diversos y multidisciplinarios. Garantiza el pleno respeto de los derechos humanos y evita que se generen resultados injustos o discriminatorios. Considera el impacto social y ambiental. Implementa las mejores prácticas, estándares y normas técnicas para identificar y minimizar los sesgos de los algoritmos y de las bases de datos utilizados</w:t>
      </w:r>
      <w:r>
        <w:rPr>
          <w:rStyle w:val="Refdenotaalpie"/>
        </w:rPr>
        <w:footnoteReference w:id="11"/>
      </w:r>
      <w:r>
        <w:rPr>
          <w:rFonts w:ascii="Arial" w:eastAsia="Arial" w:hAnsi="Arial" w:cs="Arial"/>
          <w:color w:val="000000"/>
          <w:highlight w:val="yellow"/>
        </w:rPr>
        <w:t>.</w:t>
      </w:r>
    </w:p>
    <w:p w14:paraId="4106C44A" w14:textId="77777777" w:rsidR="00836DA1" w:rsidRDefault="00000000" w:rsidP="002555BF">
      <w:pPr>
        <w:tabs>
          <w:tab w:val="left" w:pos="1276"/>
        </w:tabs>
        <w:spacing w:after="60" w:line="276" w:lineRule="auto"/>
        <w:ind w:left="1276" w:hanging="709"/>
        <w:jc w:val="both"/>
        <w:rPr>
          <w:rFonts w:ascii="Arial" w:eastAsia="Arial" w:hAnsi="Arial" w:cs="Arial"/>
          <w:color w:val="000000"/>
          <w:highlight w:val="yellow"/>
        </w:rPr>
      </w:pPr>
      <w:r>
        <w:rPr>
          <w:rFonts w:ascii="Arial" w:eastAsia="Arial" w:hAnsi="Arial" w:cs="Arial"/>
          <w:color w:val="000000"/>
          <w:highlight w:val="yellow"/>
        </w:rPr>
        <w:t>6.14.2</w:t>
      </w:r>
      <w:r>
        <w:rPr>
          <w:rFonts w:ascii="Arial" w:eastAsia="Arial" w:hAnsi="Arial" w:cs="Arial"/>
          <w:color w:val="000000"/>
          <w:highlight w:val="yellow"/>
        </w:rPr>
        <w:tab/>
      </w:r>
      <w:r>
        <w:rPr>
          <w:rFonts w:ascii="Arial" w:eastAsia="Arial" w:hAnsi="Arial" w:cs="Arial"/>
          <w:color w:val="000000"/>
          <w:highlight w:val="green"/>
        </w:rPr>
        <w:t xml:space="preserve">La SUNAT promueve que su personal cumpla, en el desarrollo, la implementación y el uso de los SBIA, las normas del Código de Ética de la Función Pública, su Reglamento y las normas de integridad, así como las recomendaciones internacionales y los principios éticos de la Organización para la Cooperación y el Desarrollo Económico (OCDE) en materia de inteligencia artificial, conforme al numeral 28.9 del artículo 28 del RLIA, y los Principios Rectores del Proceso de Hiroshima del G7. La OII supervisa en los SBIA el cumplimiento de los principios rectores establecidos en el artículo 7 del RLIA y de los compromisos de la Política de IA; evalúa los riesgos de sesgo y discriminación y administra el canal de consultas éticas en materia de IA. </w:t>
      </w:r>
      <w:r>
        <w:rPr>
          <w:rFonts w:ascii="Arial" w:eastAsia="Arial" w:hAnsi="Arial" w:cs="Arial"/>
          <w:color w:val="000000"/>
          <w:highlight w:val="yellow"/>
        </w:rPr>
        <w:t>Su opinión sobre la clasificación de riesgo consta conforme al numeral 6.2.2.</w:t>
      </w:r>
      <w:r>
        <w:t xml:space="preserve"> </w:t>
      </w:r>
      <w:r>
        <w:rPr>
          <w:rFonts w:ascii="Arial" w:eastAsia="Arial" w:hAnsi="Arial" w:cs="Arial"/>
          <w:color w:val="000000"/>
          <w:highlight w:val="green"/>
        </w:rPr>
        <w:t>Esta disposición desarrolla el numeral 28.9 del artículo 28 del RLIA.</w:t>
      </w:r>
    </w:p>
    <w:p w14:paraId="3BA51F1A" w14:textId="77777777" w:rsidR="00326739" w:rsidRDefault="00000000">
      <w:pPr>
        <w:tabs>
          <w:tab w:val="left" w:pos="1276"/>
        </w:tabs>
        <w:spacing w:after="60" w:line="276" w:lineRule="auto"/>
        <w:ind w:left="1276" w:hanging="709"/>
        <w:jc w:val="both"/>
        <w:rPr>
          <w:rFonts w:ascii="Arial" w:eastAsia="Arial" w:hAnsi="Arial" w:cs="Arial"/>
          <w:color w:val="000000"/>
        </w:rPr>
      </w:pPr>
      <w:r>
        <w:rPr>
          <w:rFonts w:ascii="Arial" w:eastAsia="Arial" w:hAnsi="Arial" w:cs="Arial"/>
          <w:color w:val="000000"/>
          <w:highlight w:val="yellow"/>
        </w:rPr>
        <w:t>6.14.3</w:t>
      </w:r>
      <w:r>
        <w:rPr>
          <w:rFonts w:ascii="Arial" w:eastAsia="Arial" w:hAnsi="Arial" w:cs="Arial"/>
          <w:color w:val="000000"/>
          <w:highlight w:val="yellow"/>
        </w:rPr>
        <w:tab/>
        <w:t>Los Lineamientos Éticos que apruebe la SGTD</w:t>
      </w:r>
      <w:r>
        <w:rPr>
          <w:rStyle w:val="Refdenotaalpie"/>
        </w:rPr>
        <w:footnoteReference w:id="12"/>
      </w:r>
      <w:r>
        <w:rPr>
          <w:rFonts w:ascii="Arial" w:eastAsia="Arial" w:hAnsi="Arial" w:cs="Arial"/>
          <w:color w:val="000000"/>
          <w:highlight w:val="yellow"/>
        </w:rPr>
        <w:t xml:space="preserve"> son de aplicación en la SUNAT desde su entrada en vigencia. La Comisión de Gobierno de IA evalúa su impacto en la presente directiva y propone al CGTD los ajustes que correspondan.</w:t>
      </w:r>
    </w:p>
    <w:p w14:paraId="48A70894" w14:textId="77777777" w:rsidR="00326739" w:rsidRDefault="00326739" w:rsidP="002D136C">
      <w:pPr>
        <w:pStyle w:val="SubtituloDONI"/>
        <w:spacing w:line="276" w:lineRule="auto"/>
        <w:ind w:left="851"/>
        <w:rPr>
          <w:highlight w:val="lightGray"/>
        </w:rPr>
      </w:pPr>
      <w:r>
        <w:rPr>
          <w:highlight w:val="lightGray"/>
        </w:rPr>
        <w:t>6.15</w:t>
      </w:r>
      <w:r>
        <w:rPr>
          <w:highlight w:val="lightGray"/>
        </w:rPr>
        <w:tab/>
        <w:t>De la articulación con la formulación de iniciativas, proyectos e inversiones</w:t>
      </w:r>
    </w:p>
    <w:p w14:paraId="4B00F154" w14:textId="77777777" w:rsidR="00B10C11" w:rsidRDefault="00B10C11" w:rsidP="00B10C11">
      <w:pPr>
        <w:tabs>
          <w:tab w:val="left" w:pos="567"/>
        </w:tabs>
        <w:spacing w:after="60" w:line="276" w:lineRule="auto"/>
        <w:ind w:left="567"/>
        <w:jc w:val="both"/>
        <w:rPr>
          <w:rFonts w:ascii="Arial" w:eastAsia="Arial" w:hAnsi="Arial" w:cs="Arial"/>
          <w:color w:val="000000"/>
        </w:rPr>
      </w:pPr>
      <w:r>
        <w:rPr>
          <w:rFonts w:ascii="Arial" w:eastAsia="Arial" w:hAnsi="Arial" w:cs="Arial"/>
          <w:color w:val="000000"/>
          <w:highlight w:val="green"/>
        </w:rPr>
        <w:t xml:space="preserve">Las disposiciones de este numeral establecen la verificación del componente de IA dentro de los instrumentos de gestión vigentes. La opinión de la Comisión de Gobierno de IA no constituye un requisito adicional ni modifica los procesos, formatos, </w:t>
      </w:r>
      <w:r>
        <w:rPr>
          <w:rFonts w:ascii="Arial" w:eastAsia="Arial" w:hAnsi="Arial" w:cs="Arial"/>
          <w:color w:val="000000"/>
          <w:highlight w:val="green"/>
        </w:rPr>
        <w:lastRenderedPageBreak/>
        <w:t>contenidos ni instancias de aprobación de dichos instrumentos ni de los sistemas administrativos del Estado: se incorpora a ellos como control del componente de IA.</w:t>
      </w:r>
    </w:p>
    <w:p w14:paraId="7E36FC01" w14:textId="77777777" w:rsidR="006D44AB" w:rsidRPr="006D44AB" w:rsidRDefault="00326739" w:rsidP="006D44AB">
      <w:pPr>
        <w:tabs>
          <w:tab w:val="left" w:pos="1276"/>
        </w:tabs>
        <w:spacing w:after="60" w:line="276" w:lineRule="auto"/>
        <w:ind w:left="1276" w:hanging="709"/>
        <w:jc w:val="both"/>
        <w:rPr>
          <w:rFonts w:ascii="Arial" w:hAnsi="Arial" w:cs="Arial"/>
          <w:highlight w:val="green"/>
        </w:rPr>
      </w:pPr>
      <w:r>
        <w:rPr>
          <w:rFonts w:ascii="Arial" w:hAnsi="Arial" w:cs="Arial"/>
          <w:highlight w:val="green"/>
        </w:rPr>
        <w:t>6.15.1</w:t>
      </w:r>
      <w:r>
        <w:rPr>
          <w:rFonts w:ascii="Arial" w:hAnsi="Arial" w:cs="Arial"/>
          <w:highlight w:val="green"/>
        </w:rPr>
        <w:tab/>
        <w:t>Toda iniciativa, requerimiento o proyecto que incorpore o prevea un componente basado en IA requiere la opinión técnica de la Comisión de Gobierno de IA sobre dicho componente, cualquiera sea el instrumento de gestión bajo el cual se formule, ejecute o modifique. La opinión se emite sobre la Ficha de Evaluación de Caso de Uso (Anexo N.° 4), adecuada a la naturaleza y magnitud de la iniciativa, requerimiento o proyecto. La opinión comprende la pertinencia del uso de inteligencia artificial y la clasificación de riesgo del componente, conforme al Anexo N.° 2 y a los artículos 22 a 24 del RLIA. Determinar la pertinencia es establecer si el resultado esperado requiere inteligencia artificial o se alcanza sin ella, conforme al numeral 5.1.4. Los controles aplicables se determinan a partir de la clasificación, conforme al numeral 6.2.5. La opinión no comprende la generación de valor, el costo, la prioridad ni la viabilidad presupuestal de la iniciativa, que corresponden a los instrumentos de gestión respectivos y a las instancias competentes. Cuando otra unidad de organización se ha pronunciado dentro de su competencia, la Comisión de Gobierno de IA no evalúa nuevamente esa materia: toma su pronunciamiento y se pronuncia solo sobre el componente de IA. La opinión adopta uno de los siguientes pronunciamientos:</w:t>
      </w:r>
    </w:p>
    <w:p w14:paraId="1E6EA010" w14:textId="77777777" w:rsidR="006D44AB" w:rsidRPr="006D44AB" w:rsidRDefault="006D44AB" w:rsidP="006D44AB">
      <w:pPr>
        <w:pStyle w:val="Prrafodelista"/>
        <w:numPr>
          <w:ilvl w:val="1"/>
          <w:numId w:val="30"/>
        </w:numPr>
        <w:tabs>
          <w:tab w:val="left" w:pos="1276"/>
        </w:tabs>
        <w:spacing w:before="0" w:after="0" w:line="276" w:lineRule="auto"/>
        <w:ind w:left="1636"/>
        <w:rPr>
          <w:b w:val="0"/>
          <w:bCs w:val="0"/>
          <w:highlight w:val="green"/>
        </w:rPr>
      </w:pPr>
      <w:r>
        <w:rPr>
          <w:b w:val="0"/>
          <w:bCs w:val="0"/>
          <w:highlight w:val="green"/>
        </w:rPr>
        <w:t>Favorable.</w:t>
      </w:r>
    </w:p>
    <w:p w14:paraId="14FF364B" w14:textId="77777777" w:rsidR="006D44AB" w:rsidRPr="006D44AB" w:rsidRDefault="00617198" w:rsidP="006D44AB">
      <w:pPr>
        <w:pStyle w:val="Prrafodelista"/>
        <w:numPr>
          <w:ilvl w:val="1"/>
          <w:numId w:val="30"/>
        </w:numPr>
        <w:tabs>
          <w:tab w:val="left" w:pos="1276"/>
        </w:tabs>
        <w:spacing w:after="60" w:line="276" w:lineRule="auto"/>
        <w:ind w:left="1636"/>
        <w:rPr>
          <w:b w:val="0"/>
          <w:bCs w:val="0"/>
          <w:highlight w:val="green"/>
        </w:rPr>
      </w:pPr>
      <w:r>
        <w:rPr>
          <w:b w:val="0"/>
          <w:bCs w:val="0"/>
          <w:highlight w:val="green"/>
        </w:rPr>
        <w:t>Favorable con condiciones, que identifica los controles que corresponden conforme al numeral 6.2.5 y cuya implementación se verifica en la etapa 5 del numeral 6.1.1. Los SBIA clasificados de riesgo alto reciben este pronunciamiento.</w:t>
      </w:r>
    </w:p>
    <w:p w14:paraId="1DD2A2BB" w14:textId="77777777" w:rsidR="006D44AB" w:rsidRPr="006D44AB" w:rsidRDefault="006D44AB" w:rsidP="006D44AB">
      <w:pPr>
        <w:pStyle w:val="Prrafodelista"/>
        <w:numPr>
          <w:ilvl w:val="1"/>
          <w:numId w:val="30"/>
        </w:numPr>
        <w:tabs>
          <w:tab w:val="left" w:pos="1276"/>
        </w:tabs>
        <w:spacing w:after="60" w:line="276" w:lineRule="auto"/>
        <w:ind w:left="1636"/>
        <w:rPr>
          <w:b w:val="0"/>
          <w:bCs w:val="0"/>
          <w:highlight w:val="green"/>
        </w:rPr>
      </w:pPr>
      <w:r>
        <w:rPr>
          <w:b w:val="0"/>
          <w:bCs w:val="0"/>
          <w:highlight w:val="green"/>
        </w:rPr>
        <w:t>No favorable, cuando el uso es indebido conforme al artículo 23 del RLIA, contraviene la Política de IA o la normativa vigente, o el resultado esperado se alcanza sin inteligencia artificial. En este último caso la iniciativa puede continuar sin el componente de IA.</w:t>
      </w:r>
    </w:p>
    <w:p w14:paraId="34B99E5A" w14:textId="77777777" w:rsidR="006D44AB" w:rsidRDefault="006B7D44" w:rsidP="006D44AB">
      <w:pPr>
        <w:tabs>
          <w:tab w:val="left" w:pos="1276"/>
        </w:tabs>
        <w:spacing w:after="60" w:line="276" w:lineRule="auto"/>
        <w:ind w:left="1276"/>
        <w:jc w:val="both"/>
        <w:rPr>
          <w:rFonts w:ascii="Arial" w:hAnsi="Arial" w:cs="Arial"/>
        </w:rPr>
      </w:pPr>
      <w:r>
        <w:rPr>
          <w:rFonts w:ascii="Arial" w:hAnsi="Arial" w:cs="Arial"/>
          <w:highlight w:val="green"/>
        </w:rPr>
        <w:t>6.15.2</w:t>
      </w:r>
      <w:r>
        <w:rPr>
          <w:rFonts w:ascii="Arial" w:hAnsi="Arial" w:cs="Arial"/>
          <w:highlight w:val="green"/>
        </w:rPr>
        <w:tab/>
        <w:t>El uso indebido está prohibido por el artículo 23 del RLIA y el sometimiento de los SBIA de riesgo alto a condiciones y controles es obligatorio conforme al literal b) del numeral 22.1 del artículo 22 del RLIA, a sus artículos 25, 29 y 30 y al numeral 28.11 de su artículo 28: en ambos casos obliga la norma, no la opinión. En los demás casos la opinión sustenta la decisión, pero no la reemplaza. La aprobación corresponde, en cada caso, a la instancia competente conforme al ROF, a las normas de delegación de facultades, a los instrumentos de gestión institucionales o a la normativa de los sistemas administrativos del Estado.</w:t>
      </w:r>
    </w:p>
    <w:p w14:paraId="4FFCA1EF" w14:textId="77777777" w:rsidR="00326739" w:rsidRPr="002D136C" w:rsidRDefault="00326739" w:rsidP="006D44AB">
      <w:pPr>
        <w:tabs>
          <w:tab w:val="left" w:pos="1276"/>
        </w:tabs>
        <w:spacing w:after="60" w:line="276" w:lineRule="auto"/>
        <w:ind w:left="1276" w:hanging="709"/>
        <w:jc w:val="both"/>
        <w:rPr>
          <w:rFonts w:ascii="Arial" w:hAnsi="Arial" w:cs="Arial"/>
          <w:highlight w:val="lightGray"/>
        </w:rPr>
      </w:pPr>
      <w:r>
        <w:rPr>
          <w:rFonts w:ascii="Arial" w:hAnsi="Arial" w:cs="Arial"/>
          <w:highlight w:val="lightGray"/>
        </w:rPr>
        <w:t>6.15.3</w:t>
      </w:r>
      <w:r>
        <w:rPr>
          <w:rFonts w:ascii="Arial" w:hAnsi="Arial" w:cs="Arial"/>
          <w:highlight w:val="lightGray"/>
        </w:rPr>
        <w:tab/>
        <w:t>En la gestión de la demanda informática, cuando un requerimiento implique el desarrollo, la adquisición o el uso de un SBIA o de una herramienta de IA, se recaba la opinión de la Comisión antes de su atención, con los formatos vigentes de la demanda complementados con la información que la INSI determine.</w:t>
      </w:r>
    </w:p>
    <w:p w14:paraId="29DD335B" w14:textId="77777777" w:rsidR="001E5BAD" w:rsidRPr="001E5BAD" w:rsidRDefault="00326739" w:rsidP="001E5BAD">
      <w:pPr>
        <w:tabs>
          <w:tab w:val="left" w:pos="1276"/>
        </w:tabs>
        <w:spacing w:after="60" w:line="276" w:lineRule="auto"/>
        <w:ind w:left="1276" w:hanging="709"/>
        <w:jc w:val="both"/>
        <w:rPr>
          <w:rFonts w:ascii="Arial" w:hAnsi="Arial" w:cs="Arial"/>
          <w:highlight w:val="green"/>
        </w:rPr>
      </w:pPr>
      <w:r>
        <w:rPr>
          <w:rFonts w:ascii="Arial" w:hAnsi="Arial" w:cs="Arial"/>
          <w:highlight w:val="green"/>
        </w:rPr>
        <w:t>6.15.4</w:t>
      </w:r>
      <w:r>
        <w:rPr>
          <w:rFonts w:ascii="Arial" w:hAnsi="Arial" w:cs="Arial"/>
          <w:highlight w:val="green"/>
        </w:rPr>
        <w:tab/>
        <w:t xml:space="preserve">En los programas y proyectos institucionales comprendidos en el ámbito de aplicación del MGPP, la opinión de la Comisión de Gobierno de IA se recaba </w:t>
      </w:r>
      <w:r>
        <w:rPr>
          <w:rFonts w:ascii="Arial" w:hAnsi="Arial" w:cs="Arial"/>
          <w:highlight w:val="green"/>
        </w:rPr>
        <w:lastRenderedPageBreak/>
        <w:t>desde que se identifica un componente basado en IA, en cualquier fase, y antes de la decisión que autoriza avanzar a la fase siguiente. La opinión se incorpora al expediente del caso de negocio o del plan de gestión, según corresponda, junto con las validaciones y opiniones que el MGPP ya prevé, y no requiere una etapa ni una instancia adicionales. Aplica en particular:</w:t>
      </w:r>
    </w:p>
    <w:p w14:paraId="2607E242" w14:textId="77777777" w:rsidR="001E5BAD" w:rsidRPr="001E5BAD" w:rsidRDefault="001E5BAD" w:rsidP="001E5BAD">
      <w:pPr>
        <w:pStyle w:val="Prrafodelista"/>
        <w:numPr>
          <w:ilvl w:val="1"/>
          <w:numId w:val="32"/>
        </w:numPr>
        <w:tabs>
          <w:tab w:val="left" w:pos="1276"/>
        </w:tabs>
        <w:spacing w:before="0" w:after="60" w:line="276" w:lineRule="auto"/>
        <w:ind w:left="1636"/>
        <w:rPr>
          <w:b w:val="0"/>
          <w:bCs w:val="0"/>
          <w:highlight w:val="green"/>
        </w:rPr>
      </w:pPr>
      <w:r>
        <w:rPr>
          <w:b w:val="0"/>
          <w:bCs w:val="0"/>
          <w:highlight w:val="green"/>
        </w:rPr>
        <w:t>en el caso de negocio en su conceptualización inicial, antes de que el Superintendente Nacional Adjunto autorice su presentación al Superintendente Nacional;</w:t>
      </w:r>
    </w:p>
    <w:p w14:paraId="177FBA4C" w14:textId="77777777" w:rsidR="001E5BAD" w:rsidRPr="001E5BAD" w:rsidRDefault="001E5BAD" w:rsidP="001E5BAD">
      <w:pPr>
        <w:pStyle w:val="Prrafodelista"/>
        <w:numPr>
          <w:ilvl w:val="1"/>
          <w:numId w:val="32"/>
        </w:numPr>
        <w:tabs>
          <w:tab w:val="left" w:pos="1276"/>
        </w:tabs>
        <w:spacing w:after="60" w:line="276" w:lineRule="auto"/>
        <w:ind w:left="1636"/>
        <w:rPr>
          <w:b w:val="0"/>
          <w:bCs w:val="0"/>
          <w:highlight w:val="green"/>
        </w:rPr>
      </w:pPr>
      <w:r>
        <w:rPr>
          <w:b w:val="0"/>
          <w:bCs w:val="0"/>
          <w:highlight w:val="green"/>
        </w:rPr>
        <w:t>en el caso de negocio detallado y en el plan de gestión del proyecto, cuando el detalle de los componentes funcionales revele un componente de IA no previsto;</w:t>
      </w:r>
    </w:p>
    <w:p w14:paraId="1A1AB18E" w14:textId="77777777" w:rsidR="001E5BAD" w:rsidRPr="001E5BAD" w:rsidRDefault="001E5BAD" w:rsidP="001E5BAD">
      <w:pPr>
        <w:pStyle w:val="Prrafodelista"/>
        <w:numPr>
          <w:ilvl w:val="1"/>
          <w:numId w:val="32"/>
        </w:numPr>
        <w:tabs>
          <w:tab w:val="left" w:pos="1276"/>
        </w:tabs>
        <w:spacing w:after="60" w:line="276" w:lineRule="auto"/>
        <w:ind w:left="1636"/>
        <w:rPr>
          <w:b w:val="0"/>
          <w:bCs w:val="0"/>
          <w:highlight w:val="green"/>
        </w:rPr>
      </w:pPr>
      <w:r>
        <w:rPr>
          <w:b w:val="0"/>
          <w:bCs w:val="0"/>
          <w:highlight w:val="green"/>
        </w:rPr>
        <w:t>en el modelamiento del proceso de negocio, antes de su remisión a la INSI para desarrollo, cuando este revele un componente de IA no declarado en el alcance inicial;</w:t>
      </w:r>
    </w:p>
    <w:p w14:paraId="0D1A540E" w14:textId="77777777" w:rsidR="001E5BAD" w:rsidRPr="001E5BAD" w:rsidRDefault="001E5BAD" w:rsidP="001E5BAD">
      <w:pPr>
        <w:pStyle w:val="Prrafodelista"/>
        <w:numPr>
          <w:ilvl w:val="1"/>
          <w:numId w:val="32"/>
        </w:numPr>
        <w:tabs>
          <w:tab w:val="left" w:pos="1276"/>
        </w:tabs>
        <w:spacing w:after="60" w:line="276" w:lineRule="auto"/>
        <w:ind w:left="1636"/>
        <w:rPr>
          <w:b w:val="0"/>
          <w:bCs w:val="0"/>
          <w:highlight w:val="green"/>
        </w:rPr>
      </w:pPr>
      <w:r>
        <w:rPr>
          <w:b w:val="0"/>
          <w:bCs w:val="0"/>
          <w:highlight w:val="green"/>
        </w:rPr>
        <w:t>en la actualización del caso de negocio prevista en el MGPP, cuando esta incorpore un componente de IA;</w:t>
      </w:r>
    </w:p>
    <w:p w14:paraId="46174ACB" w14:textId="77777777" w:rsidR="001E5BAD" w:rsidRPr="001E5BAD" w:rsidRDefault="001E5BAD" w:rsidP="001E5BAD">
      <w:pPr>
        <w:pStyle w:val="Prrafodelista"/>
        <w:numPr>
          <w:ilvl w:val="1"/>
          <w:numId w:val="32"/>
        </w:numPr>
        <w:tabs>
          <w:tab w:val="left" w:pos="1276"/>
        </w:tabs>
        <w:spacing w:after="60" w:line="276" w:lineRule="auto"/>
        <w:ind w:left="1636"/>
        <w:rPr>
          <w:b w:val="0"/>
          <w:bCs w:val="0"/>
          <w:highlight w:val="green"/>
        </w:rPr>
      </w:pPr>
      <w:r>
        <w:rPr>
          <w:b w:val="0"/>
          <w:bCs w:val="0"/>
          <w:highlight w:val="green"/>
        </w:rPr>
        <w:t>en las solicitudes de cambio que incorporen, sustituyan o modifiquen un componente de IA. En estos casos la opinión se incorpora a la evaluación del cambio y acompaña la solicitud, cualquiera sea la vía de aprobación que el MGPP le asigne.</w:t>
      </w:r>
    </w:p>
    <w:p w14:paraId="069D1FF2" w14:textId="77777777" w:rsidR="00326739" w:rsidRPr="002D136C" w:rsidRDefault="00326739" w:rsidP="002D136C">
      <w:pPr>
        <w:tabs>
          <w:tab w:val="left" w:pos="1276"/>
        </w:tabs>
        <w:spacing w:after="60" w:line="276" w:lineRule="auto"/>
        <w:ind w:left="1276" w:hanging="709"/>
        <w:jc w:val="both"/>
        <w:rPr>
          <w:rFonts w:ascii="Arial" w:hAnsi="Arial" w:cs="Arial"/>
          <w:highlight w:val="lightGray"/>
        </w:rPr>
      </w:pPr>
      <w:r>
        <w:rPr>
          <w:rFonts w:ascii="Arial" w:hAnsi="Arial" w:cs="Arial"/>
          <w:highlight w:val="lightGray"/>
        </w:rPr>
        <w:t>6.15.5</w:t>
      </w:r>
      <w:r>
        <w:rPr>
          <w:rFonts w:ascii="Arial" w:hAnsi="Arial" w:cs="Arial"/>
          <w:highlight w:val="lightGray"/>
        </w:rPr>
        <w:tab/>
        <w:t>Cuando un proyecto de inversión pública sujeto al Sistema Nacional de Programación Multianual y Gestión de Inversiones incorpore un componente basado en IA, la Unidad Formuladora considera la opinión de la Comisión como insumo del análisis técnico que sustenta la declaración de viabilidad, sin perjuicio de las disposiciones del referido Sistema. En la ejecución, el SBIA se sujeta al ciclo de vida del numeral 6.1.</w:t>
      </w:r>
    </w:p>
    <w:p w14:paraId="54DF445B" w14:textId="77777777" w:rsidR="00670027" w:rsidRDefault="00326739" w:rsidP="00EF2B54">
      <w:pPr>
        <w:spacing w:after="60" w:line="276" w:lineRule="auto"/>
        <w:ind w:left="1276" w:hanging="709"/>
        <w:jc w:val="both"/>
        <w:rPr>
          <w:rFonts w:ascii="Arial" w:hAnsi="Arial" w:cs="Arial"/>
        </w:rPr>
      </w:pPr>
      <w:r>
        <w:rPr>
          <w:rFonts w:ascii="Arial" w:hAnsi="Arial" w:cs="Arial"/>
          <w:highlight w:val="green"/>
        </w:rPr>
        <w:t>6.15.6</w:t>
      </w:r>
      <w:r>
        <w:rPr>
          <w:rFonts w:ascii="Arial" w:hAnsi="Arial" w:cs="Arial"/>
          <w:highlight w:val="green"/>
        </w:rPr>
        <w:tab/>
        <w:t>Las unidades de organización competentes de cada instrumento de gestión incorporan en sus documentos normativos la verificación del componente de IA y la opinión de la Comisión de Gobierno de IA, conforme al numeral 7.6. Esta incorporación alcanza a la gestión de la demanda informática; la del Modelo de Gobernabilidad de Programas y Proyectos se rige por el numeral 6.15.10. La presente directiva no sustituye dichos instrumentos.</w:t>
      </w:r>
    </w:p>
    <w:p w14:paraId="144E2ECD" w14:textId="77777777" w:rsidR="000153F0" w:rsidRPr="00A72414" w:rsidRDefault="00670027" w:rsidP="00A72414">
      <w:pPr>
        <w:spacing w:after="60" w:line="276" w:lineRule="auto"/>
        <w:ind w:left="1276" w:hanging="709"/>
        <w:jc w:val="both"/>
        <w:rPr>
          <w:rFonts w:ascii="Arial" w:eastAsia="Arial" w:hAnsi="Arial" w:cs="Arial"/>
          <w:color w:val="000000"/>
          <w:highlight w:val="yellow"/>
        </w:rPr>
      </w:pPr>
      <w:r>
        <w:rPr>
          <w:rFonts w:ascii="Arial" w:hAnsi="Arial" w:cs="Arial"/>
          <w:highlight w:val="lightGray"/>
        </w:rPr>
        <w:t>6.15.7</w:t>
      </w:r>
      <w:r>
        <w:rPr>
          <w:rFonts w:ascii="Arial" w:hAnsi="Arial" w:cs="Arial"/>
          <w:highlight w:val="lightGray"/>
        </w:rPr>
        <w:tab/>
        <w:t>La presente directiva se articula con la normativa institucional de gobernanza de datos y analítica. Cuando un producto analítico incorpore un sistema basado en IA, este se sujeta al ciclo de vida, la clasificación de riesgo, la evaluación de impacto algorítmico, el registro en el Inventario Institucional de SBIA y las obligaciones de transparencia y supervisión humana previstas en la presente directiva. La certificación del producto analítico requiere, como insumo previo, la aprobación que corresponda conforme al numeral 6.1.2. La calidad, el linaje, los metadatos y la certificación de los datos que alimentan el sistema se rigen por la normativa institucional de gobernanza de datos y analítica. En tanto dicha normativa no se apruebe, esas materias se rigen por el numeral 6.8 de la presente directiva.</w:t>
      </w:r>
      <w:r>
        <w:rPr>
          <w:rFonts w:ascii="Arial" w:hAnsi="Arial" w:cs="Arial"/>
        </w:rPr>
        <w:br w:type="page"/>
      </w:r>
    </w:p>
    <w:p w14:paraId="16663CDA" w14:textId="77777777" w:rsidR="001E5BAD" w:rsidRPr="001E5BAD" w:rsidRDefault="001E5BAD" w:rsidP="001E5BAD">
      <w:pPr>
        <w:tabs>
          <w:tab w:val="left" w:pos="1276"/>
        </w:tabs>
        <w:spacing w:after="60" w:line="276" w:lineRule="auto"/>
        <w:ind w:left="1276" w:hanging="709"/>
        <w:jc w:val="both"/>
        <w:rPr>
          <w:rFonts w:ascii="Arial" w:hAnsi="Arial" w:cs="Arial"/>
          <w:highlight w:val="green"/>
        </w:rPr>
      </w:pPr>
      <w:r>
        <w:rPr>
          <w:rFonts w:ascii="Arial" w:hAnsi="Arial" w:cs="Arial"/>
          <w:highlight w:val="green"/>
        </w:rPr>
        <w:lastRenderedPageBreak/>
        <w:t>6.15.8</w:t>
      </w:r>
      <w:r>
        <w:rPr>
          <w:rFonts w:ascii="Arial" w:hAnsi="Arial" w:cs="Arial"/>
          <w:highlight w:val="green"/>
        </w:rPr>
        <w:tab/>
        <w:t>La INSI, en el ejercicio de las competencias que el MGPP le reconoce en los momentos señalados, advierte la presencia de un componente de IA y la comunica a la Comisión de Gobierno de IA. La opinión de la Comisión es distinta de la validación que la INSI emite en el ámbito de sus competencias: ambas se incorporan al expediente y ninguna sustituye a la otra.</w:t>
      </w:r>
    </w:p>
    <w:p w14:paraId="6B392A85" w14:textId="77777777" w:rsidR="001E5BAD" w:rsidRPr="001E5BAD" w:rsidRDefault="001E5BAD" w:rsidP="001E5BAD">
      <w:pPr>
        <w:tabs>
          <w:tab w:val="left" w:pos="1276"/>
        </w:tabs>
        <w:spacing w:after="60" w:line="276" w:lineRule="auto"/>
        <w:ind w:left="1276" w:hanging="709"/>
        <w:jc w:val="both"/>
        <w:rPr>
          <w:rFonts w:ascii="Arial" w:hAnsi="Arial" w:cs="Arial"/>
          <w:highlight w:val="green"/>
        </w:rPr>
      </w:pPr>
      <w:r>
        <w:rPr>
          <w:rFonts w:ascii="Arial" w:hAnsi="Arial" w:cs="Arial"/>
          <w:highlight w:val="green"/>
        </w:rPr>
        <w:t>6.15.9</w:t>
      </w:r>
      <w:r>
        <w:rPr>
          <w:rFonts w:ascii="Arial" w:hAnsi="Arial" w:cs="Arial"/>
          <w:highlight w:val="green"/>
        </w:rPr>
        <w:tab/>
        <w:t>Cuando se requiera sustentar la opinión de la Comisión ante el Comité de Proyecto, concurre a la sesión el Coordinador de la Comisión de Gobierno de IA o el miembro que esta designe. Su concurrencia no altera la composición ni las competencias del Comité de Proyecto. La opinión de la Comisión de Gobierno de IA recae sobre el componente de IA: su pertinencia, su clasificación de riesgo, la evaluación de impacto algorítmico cuando corresponda y los controles especializados que le apliquen. Las competencias del Comité de Proyecto son las que le asigna el MGPP.</w:t>
      </w:r>
    </w:p>
    <w:p w14:paraId="0B211A6B" w14:textId="77777777" w:rsidR="00326739" w:rsidRPr="001E5BAD" w:rsidRDefault="001E5BAD" w:rsidP="001E5BAD">
      <w:pPr>
        <w:tabs>
          <w:tab w:val="left" w:pos="1276"/>
        </w:tabs>
        <w:spacing w:after="60" w:line="276" w:lineRule="auto"/>
        <w:ind w:left="1276" w:hanging="709"/>
        <w:jc w:val="both"/>
        <w:rPr>
          <w:rFonts w:ascii="Arial" w:hAnsi="Arial" w:cs="Arial"/>
          <w:highlight w:val="green"/>
        </w:rPr>
      </w:pPr>
      <w:r>
        <w:rPr>
          <w:rFonts w:ascii="Arial" w:hAnsi="Arial" w:cs="Arial"/>
          <w:highlight w:val="green"/>
        </w:rPr>
        <w:t>6.15.10</w:t>
      </w:r>
      <w:r>
        <w:rPr>
          <w:rFonts w:ascii="Arial" w:hAnsi="Arial" w:cs="Arial"/>
          <w:highlight w:val="green"/>
        </w:rPr>
        <w:tab/>
        <w:t>La Oficina Nacional de Planeamiento y Estudios Económicos incorpora en el MGPP el momento y la instancia ante la que se recaba la opinión de la Comisión de Gobierno de IA, en ejercicio de sus funciones (artículo 35, segundo párrafo, y artículo 36, literal g, del ROF). La incorporación se efectúa mediante el acto que corresponde a dicha Oficina; la presente directiva no modifica el MGPP. El plazo se establece mediante acuerdo del CGTD, adoptado en su primera sesión posterior a la entrada en vigencia de la presente directiva, y la Comisión de Gobierno de IA hace seguimiento de su cumplimiento y lo reporta en el informe trimestral previsto en el numeral 6.9.5.</w:t>
      </w:r>
    </w:p>
    <w:p w14:paraId="0B211A7C" w14:textId="77777777" w:rsidR="00326739" w:rsidRDefault="001E5BAD" w:rsidP="001E5BAD">
      <w:pPr>
        <w:tabs>
          <w:tab w:val="left" w:pos="1276"/>
        </w:tabs>
        <w:spacing w:after="60" w:line="276" w:lineRule="auto"/>
        <w:ind w:left="1276" w:hanging="709"/>
        <w:jc w:val="both"/>
        <w:rPr>
          <w:rFonts w:ascii="Arial" w:hAnsi="Arial" w:cs="Arial"/>
        </w:rPr>
      </w:pPr>
      <w:r>
        <w:rPr>
          <w:rFonts w:ascii="Arial" w:hAnsi="Arial" w:cs="Arial"/>
        </w:rPr>
        <w:t>6.15.11</w:t>
      </w:r>
      <w:r>
        <w:rPr>
          <w:rFonts w:ascii="Arial" w:hAnsi="Arial" w:cs="Arial"/>
        </w:rPr>
        <w:tab/>
        <w:t>La Comisión de Gobierno de IA emite su pronunciamiento sobre la Ficha de Evaluación de Caso de Uso con anterioridad al hito de la etapa 2 previsto en el numeral 6.1.1. Las modalidades de deliberación y de pronunciamiento de la Comisión de Gobierno de IA, y las que corresponden a los SBIA de riesgo aceptable, se establecen en el acto de conformación previsto en el numeral 7.3. Cualquier miembro puede solicitar que un caso determinado se trate de manera deliberativa. Cuando la Ficha se encuentre incompleta, la Comisión de Gobierno de IA requiere por única vez la información faltante y la oportunidad prevista en el presente numeral se cuenta desde la subsanación. La Comisión de Gobierno de IA reporta los tiempos efectivos de atención en el informe trimestral previsto en el numeral 6.9.5 y, sobre esa base, propone al CGTD los plazos máximos que correspondan.</w:t>
      </w:r>
    </w:p>
    <w:p w14:paraId="0FFF3625" w14:textId="77777777" w:rsidR="00863A18" w:rsidRPr="00923C59" w:rsidRDefault="00863A18" w:rsidP="00B23382">
      <w:pPr>
        <w:pStyle w:val="Ttulo1"/>
        <w:spacing w:line="276" w:lineRule="auto"/>
        <w:rPr>
          <w:rFonts w:cs="Arial"/>
          <w:szCs w:val="22"/>
        </w:rPr>
      </w:pPr>
      <w:bookmarkStart w:id="7" w:name="_Toc239758635"/>
      <w:r>
        <w:rPr>
          <w:rFonts w:cs="Arial"/>
          <w:bCs/>
          <w:color w:val="000000"/>
          <w:szCs w:val="22"/>
        </w:rPr>
        <w:t>DISPOSICIONES FINALES</w:t>
      </w:r>
      <w:bookmarkEnd w:id="7"/>
    </w:p>
    <w:p w14:paraId="4CCCD08E" w14:textId="77777777" w:rsidR="00ED2DC8" w:rsidRPr="00923C59" w:rsidRDefault="00ED2DC8" w:rsidP="00B23382">
      <w:pPr>
        <w:pStyle w:val="SubtituloDONI"/>
        <w:spacing w:line="276" w:lineRule="auto"/>
        <w:ind w:left="851"/>
        <w:rPr>
          <w:b w:val="0"/>
          <w:bCs w:val="0"/>
        </w:rPr>
      </w:pPr>
      <w:r>
        <w:rPr>
          <w:b w:val="0"/>
          <w:bCs w:val="0"/>
        </w:rPr>
        <w:t>7.1</w:t>
      </w:r>
      <w:r>
        <w:rPr>
          <w:b w:val="0"/>
          <w:bCs w:val="0"/>
        </w:rPr>
        <w:tab/>
        <w:t>La presente directiva entra en vigencia al día siguiente de la emisión de la Resolución de Superintendencia que la aprueba.</w:t>
      </w:r>
    </w:p>
    <w:p w14:paraId="6869AA61" w14:textId="77777777" w:rsidR="00ED2DC8" w:rsidRPr="00923C59" w:rsidRDefault="00ED2DC8" w:rsidP="00B23382">
      <w:pPr>
        <w:pStyle w:val="SubtituloDONI"/>
        <w:spacing w:line="276" w:lineRule="auto"/>
        <w:ind w:left="851"/>
        <w:rPr>
          <w:b w:val="0"/>
          <w:bCs w:val="0"/>
        </w:rPr>
      </w:pPr>
      <w:r>
        <w:rPr>
          <w:b w:val="0"/>
          <w:bCs w:val="0"/>
        </w:rPr>
        <w:t>7.2</w:t>
      </w:r>
      <w:r>
        <w:rPr>
          <w:b w:val="0"/>
          <w:bCs w:val="0"/>
        </w:rPr>
        <w:tab/>
        <w:t>La actualización de la presente directiva es propuesta por la Comisión de Gobierno de IA, conforme a la METDONI.</w:t>
      </w:r>
    </w:p>
    <w:p w14:paraId="38BA406D" w14:textId="77777777" w:rsidR="0018147B" w:rsidRDefault="00000000" w:rsidP="00CB040E">
      <w:pPr>
        <w:pStyle w:val="SubtituloDONI"/>
        <w:spacing w:before="0" w:after="0" w:line="276" w:lineRule="auto"/>
        <w:ind w:left="851"/>
        <w:rPr>
          <w:b w:val="0"/>
          <w:bCs w:val="0"/>
        </w:rPr>
      </w:pPr>
      <w:r>
        <w:rPr>
          <w:b w:val="0"/>
          <w:bCs w:val="0"/>
          <w:highlight w:val="yellow"/>
        </w:rPr>
        <w:t>7.3</w:t>
      </w:r>
      <w:r>
        <w:rPr>
          <w:b w:val="0"/>
          <w:bCs w:val="0"/>
          <w:highlight w:val="yellow"/>
        </w:rPr>
        <w:tab/>
        <w:t>La Comisión de Gobierno de IA se conforma mediante Resolución de Superintendencia, a propuesta del CGTD, conforme al numeral 5.3 de la presente directiva.</w:t>
      </w:r>
      <w:r>
        <w:rPr>
          <w:rFonts w:asciiTheme="minorHAnsi" w:eastAsiaTheme="minorEastAsia" w:hAnsiTheme="minorHAnsi" w:cstheme="minorBidi"/>
          <w:b w:val="0"/>
          <w:bCs w:val="0"/>
        </w:rPr>
        <w:t xml:space="preserve"> </w:t>
      </w:r>
      <w:r>
        <w:rPr>
          <w:b w:val="0"/>
          <w:bCs w:val="0"/>
          <w:highlight w:val="yellow"/>
        </w:rPr>
        <w:t xml:space="preserve">El CGTD adopta el acuerdo de propuesta de conformación en su primera sesión posterior a la entrada en vigencia de la presente directiva. En esa misma sesión, el CGTD designa al Coordinador de la Comisión de Gobierno de IA. La </w:t>
      </w:r>
      <w:r>
        <w:rPr>
          <w:b w:val="0"/>
          <w:bCs w:val="0"/>
          <w:highlight w:val="yellow"/>
        </w:rPr>
        <w:lastRenderedPageBreak/>
        <w:t>designación del Coordinador no requiere que la Comisión se encuentre conformada. En tanto la Comisión de Gobierno de IA no se conforme, el CGTD ejerce las funciones que la presente directiva asigna a aquella. La INSI prepara y eleva las propuestas correspondientes, y recaba previamente la opinión de las unidades de organización a las que el numeral 5.4 asigna una materia. Durante ese periodo, el Coordinador designado ejerce las funciones de coordinación que la presente directiva le atribuye.</w:t>
      </w:r>
    </w:p>
    <w:p w14:paraId="5C4672BB" w14:textId="77777777" w:rsidR="00CB040E" w:rsidRPr="0094125C" w:rsidRDefault="00CB040E" w:rsidP="00180A95">
      <w:pPr>
        <w:pStyle w:val="SubtituloDONI"/>
        <w:spacing w:line="276" w:lineRule="auto"/>
        <w:ind w:left="851"/>
        <w:rPr>
          <w:b w:val="0"/>
          <w:bCs w:val="0"/>
          <w:highlight w:val="green"/>
        </w:rPr>
      </w:pPr>
      <w:r>
        <w:rPr>
          <w:b w:val="0"/>
          <w:bCs w:val="0"/>
          <w:highlight w:val="green"/>
        </w:rPr>
        <w:t>7.4</w:t>
      </w:r>
      <w:r>
        <w:rPr>
          <w:b w:val="0"/>
          <w:bCs w:val="0"/>
          <w:highlight w:val="green"/>
        </w:rPr>
        <w:tab/>
        <w:t>El Sistema de Gestión de Inteligencia Artificial (SGIA) de la SUNAT se rige por la NTP-ISO/IEC 42001:2025, de uso obligatorio conforme al numeral 28.2 del artículo 28 del RLIA. Los límites y la aplicabilidad del SGIA se determinan conforme al capítulo 4.3 de la referida norma técnica, considerando el alcance, la complejidad y el contexto institucional, y su implementación se gradúa con un enfoque basado en riesgos. La Comisión de Gobierno de IA propone al CGTD el plan de implementación del SGIA, con hitos y responsables. El CGTD lo aprueba. La Comisión coordina los lineamientos técnicos que correspondan, que se aprueban conforme al numeral 7.6.</w:t>
      </w:r>
      <w:r>
        <w:rPr>
          <w:b w:val="0"/>
          <w:bCs w:val="0"/>
        </w:rPr>
        <w:t xml:space="preserve"> Las Normas Técnicas Peruanas que apruebe el Instituto Nacional de Calidad en el marco de la línea de acción 3.2 de la ENIA se toman como referencia en los documentos normativos del numeral 7.6. La Comisión de Gobierno de IA evalúa su impacto en la presente directiva y propone al CGTD los ajustes que correspondan.</w:t>
      </w:r>
    </w:p>
    <w:p w14:paraId="15AC67AC" w14:textId="77777777" w:rsidR="00ED2DC8" w:rsidRPr="00923C59" w:rsidRDefault="00ED2DC8" w:rsidP="00B23382">
      <w:pPr>
        <w:pStyle w:val="SubtituloDONI"/>
        <w:spacing w:line="276" w:lineRule="auto"/>
        <w:ind w:left="851"/>
        <w:rPr>
          <w:b w:val="0"/>
          <w:bCs w:val="0"/>
        </w:rPr>
      </w:pPr>
      <w:r>
        <w:rPr>
          <w:b w:val="0"/>
          <w:bCs w:val="0"/>
        </w:rPr>
        <w:t>7.5</w:t>
      </w:r>
      <w:r>
        <w:rPr>
          <w:b w:val="0"/>
          <w:bCs w:val="0"/>
        </w:rPr>
        <w:tab/>
        <w:t xml:space="preserve">La Comisión de Gobierno de IA, con el apoyo técnico de la INSI, implementa el Inventario Institucional de SBIA. </w:t>
      </w:r>
    </w:p>
    <w:p w14:paraId="1211EF01" w14:textId="77777777" w:rsidR="00836DA1" w:rsidRDefault="00000000">
      <w:pPr>
        <w:pStyle w:val="SubtituloDONI"/>
        <w:spacing w:line="276" w:lineRule="auto"/>
        <w:ind w:left="851"/>
        <w:rPr>
          <w:b w:val="0"/>
          <w:bCs w:val="0"/>
        </w:rPr>
      </w:pPr>
      <w:r>
        <w:rPr>
          <w:b w:val="0"/>
          <w:bCs w:val="0"/>
          <w:color w:val="000000"/>
          <w:highlight w:val="green"/>
        </w:rPr>
        <w:t>7.6</w:t>
      </w:r>
      <w:r>
        <w:rPr>
          <w:color w:val="000000"/>
          <w:highlight w:val="green"/>
        </w:rPr>
        <w:tab/>
      </w:r>
      <w:r>
        <w:rPr>
          <w:b w:val="0"/>
          <w:bCs w:val="0"/>
          <w:color w:val="000000"/>
          <w:highlight w:val="green"/>
        </w:rPr>
        <w:t>Las unidades de organización a las que la presente directiva asigna una responsabilidad formulan los documentos normativos institucionales de menor rango (metodologías, guías metodológicas, procedimientos, instructivos y lineamientos temporales) que establecen la forma de ejecutar dicha responsabilidad. Su aprobación corresponde a la unidad de organización normativa que determina la METDONI conforme a las competencias del ROF; cuando la unidad que formula no cuenta con esa potestad, eleva la propuesta a la que sí la tiene.</w:t>
      </w:r>
      <w:r>
        <w:rPr>
          <w:b w:val="0"/>
          <w:bCs w:val="0"/>
          <w:color w:val="000000"/>
        </w:rPr>
        <w:t xml:space="preserve"> </w:t>
      </w:r>
      <w:r>
        <w:rPr>
          <w:b w:val="0"/>
          <w:bCs w:val="0"/>
          <w:color w:val="000000"/>
          <w:highlight w:val="lightGray"/>
        </w:rPr>
        <w:t xml:space="preserve">Dichos documentos desarrollan la aplicación de lo dispuesto en la presente directiva y no modifican sus disposiciones ni las competencias de aprobación que establece. Respecto de los Anexos, se sujetan a lo previsto en el numeral 7.9. </w:t>
      </w:r>
      <w:r>
        <w:rPr>
          <w:b w:val="0"/>
          <w:bCs w:val="0"/>
          <w:color w:val="000000"/>
          <w:highlight w:val="green"/>
        </w:rPr>
        <w:t>Constituyen encargos de la presente directiva las disposiciones que remiten expresamente al presente numeral para el desarrollo de un documento normativo institucional de menor rango. Su plazo se establece mediante acuerdo del Comité de Gobierno y Transformación Digital, adoptado en su primera sesión posterior a la entrada en vigencia de la presente directiva.</w:t>
      </w:r>
      <w:r>
        <w:rPr>
          <w:rFonts w:asciiTheme="minorHAnsi" w:eastAsiaTheme="minorEastAsia" w:hAnsiTheme="minorHAnsi" w:cstheme="minorBidi"/>
          <w:b w:val="0"/>
          <w:bCs w:val="0"/>
          <w:highlight w:val="green"/>
        </w:rPr>
        <w:t xml:space="preserve"> </w:t>
      </w:r>
      <w:r>
        <w:rPr>
          <w:b w:val="0"/>
          <w:bCs w:val="0"/>
          <w:color w:val="000000"/>
          <w:highlight w:val="cyan"/>
        </w:rPr>
        <w:t>La Comisión de Gobierno de IA hace seguimiento de su cumplimiento y lo reporta en el informe trimestral del numeral 6.9.5; cuando identifique la necesidad de un instrumento no previsto, propone al CGTD la unidad competente.</w:t>
      </w:r>
    </w:p>
    <w:p w14:paraId="550AB1B5" w14:textId="77777777" w:rsidR="00ED2DC8" w:rsidRPr="00923C59" w:rsidRDefault="00ED2DC8" w:rsidP="00B23382">
      <w:pPr>
        <w:pStyle w:val="SubtituloDONI"/>
        <w:spacing w:line="276" w:lineRule="auto"/>
        <w:ind w:left="851"/>
        <w:rPr>
          <w:b w:val="0"/>
          <w:bCs w:val="0"/>
        </w:rPr>
      </w:pPr>
      <w:r>
        <w:rPr>
          <w:b w:val="0"/>
          <w:bCs w:val="0"/>
        </w:rPr>
        <w:t>7.7</w:t>
      </w:r>
      <w:r>
        <w:rPr>
          <w:b w:val="0"/>
          <w:bCs w:val="0"/>
        </w:rPr>
        <w:tab/>
        <w:t xml:space="preserve">El CGTD resuelve las situaciones no previstas, sin perjuicio de la aplicación </w:t>
      </w:r>
      <w:r>
        <w:rPr>
          <w:b w:val="0"/>
          <w:bCs w:val="0"/>
          <w:highlight w:val="cyan"/>
        </w:rPr>
        <w:t>de</w:t>
      </w:r>
      <w:r>
        <w:rPr>
          <w:b w:val="0"/>
          <w:bCs w:val="0"/>
        </w:rPr>
        <w:t xml:space="preserve"> la normativa vigente.</w:t>
      </w:r>
    </w:p>
    <w:p w14:paraId="16505D60" w14:textId="77777777" w:rsidR="0018147B" w:rsidRDefault="00000000">
      <w:pPr>
        <w:pStyle w:val="SubtituloDONI"/>
        <w:spacing w:line="276" w:lineRule="auto"/>
        <w:ind w:left="851"/>
        <w:rPr>
          <w:b w:val="0"/>
          <w:bCs w:val="0"/>
        </w:rPr>
      </w:pPr>
      <w:r>
        <w:rPr>
          <w:b w:val="0"/>
          <w:bCs w:val="0"/>
        </w:rPr>
        <w:t>7.8</w:t>
      </w:r>
      <w:r>
        <w:rPr>
          <w:b w:val="0"/>
          <w:bCs w:val="0"/>
        </w:rPr>
        <w:tab/>
      </w:r>
      <w:r>
        <w:rPr>
          <w:b w:val="0"/>
          <w:bCs w:val="0"/>
          <w:highlight w:val="green"/>
        </w:rPr>
        <w:t xml:space="preserve">Las referencias a normas técnicas, a procedimientos, a metodologías y a instrumentos de gestión institucionales aplican a sus versiones vigentes o a las que las sustituyan. Las referencias a artículos y literales del Reglamento de Organización y Funciones se entienden hechas a su versión vigente. Tampoco </w:t>
      </w:r>
      <w:r>
        <w:rPr>
          <w:b w:val="0"/>
          <w:bCs w:val="0"/>
          <w:highlight w:val="green"/>
        </w:rPr>
        <w:lastRenderedPageBreak/>
        <w:t>alcanza a los casos en que una norma de rango superior fija la versión aplicable. Cuando la versión vigente modifique la numeración interna citada, la referencia se entiende hecha a la disposición equivalente.</w:t>
      </w:r>
    </w:p>
    <w:p w14:paraId="241ADF94" w14:textId="77777777" w:rsidR="0018147B" w:rsidRDefault="00000000" w:rsidP="00174519">
      <w:pPr>
        <w:pStyle w:val="SubtituloDONI"/>
        <w:spacing w:line="276" w:lineRule="auto"/>
        <w:ind w:left="851"/>
        <w:rPr>
          <w:b w:val="0"/>
          <w:bCs w:val="0"/>
        </w:rPr>
      </w:pPr>
      <w:r>
        <w:rPr>
          <w:b w:val="0"/>
          <w:bCs w:val="0"/>
          <w:highlight w:val="green"/>
        </w:rPr>
        <w:t>7.9</w:t>
      </w:r>
      <w:r>
        <w:rPr>
          <w:b w:val="0"/>
          <w:bCs w:val="0"/>
          <w:highlight w:val="green"/>
        </w:rPr>
        <w:tab/>
        <w:t>El detalle de aplicación de los Anexos (los formatos, los criterios de registro, los catálogos de valores y los indicadores operativos, así como los campos adicionales que resulten necesarios) se establece en los documentos normativos institucionales de menor rango previstos en el numeral 7.6, que las unidades competentes actualizan sin requerir la modificación de la presente directiva. Dichos documentos no suprimen ni reducen los campos ni los contenidos mínimos que los Anexos establecen.</w:t>
      </w:r>
    </w:p>
    <w:p w14:paraId="35FFF0FB" w14:textId="4C5D935E" w:rsidR="00E67A73" w:rsidRDefault="00000000">
      <w:pPr>
        <w:pStyle w:val="SubtituloDONI"/>
        <w:spacing w:line="276" w:lineRule="auto"/>
        <w:ind w:left="851"/>
        <w:rPr>
          <w:b w:val="0"/>
          <w:bCs w:val="0"/>
        </w:rPr>
      </w:pPr>
      <w:r>
        <w:rPr>
          <w:b w:val="0"/>
          <w:bCs w:val="0"/>
          <w:highlight w:val="yellow"/>
        </w:rPr>
        <w:t>7.10</w:t>
      </w:r>
      <w:r>
        <w:rPr>
          <w:b w:val="0"/>
          <w:bCs w:val="0"/>
          <w:highlight w:val="yellow"/>
        </w:rPr>
        <w:tab/>
        <w:t xml:space="preserve">El Oficial de Inteligencia Artificial (OIA) de la SUNAT, previsto en el artículo 6 de la Resolución Ministerial N.° 152-2026-PCM, que aprueba la ENIA, recae en un miembro del CGTD y coordina el gobierno y la gestión de la inteligencia artificial institucional, así como el seguimiento del Plan de Acción de Inteligencia Artificial. Su designación se efectúa mediante acto de la máxima autoridad administrativa de la entidad, previamente a la formulación del Plan de Acción de Inteligencia Artificial. Su perfil, responsabilidades, designación y articulación se determinan conforme a los lineamientos que emita la SGTD, en aplicación de la Primera Disposición Complementaria Final de la citada Resolución Ministerial. </w:t>
      </w:r>
      <w:r>
        <w:rPr>
          <w:b w:val="0"/>
          <w:bCs w:val="0"/>
          <w:highlight w:val="green"/>
        </w:rPr>
        <w:t>En tanto no se designe al OIA, el Coordinador designado conforme al numeral 7.3 ejerce las funciones de coordinación técnica en materia de IA.</w:t>
      </w:r>
      <w:r>
        <w:rPr>
          <w:b w:val="0"/>
          <w:bCs w:val="0"/>
        </w:rPr>
        <w:t xml:space="preserve"> </w:t>
      </w:r>
      <w:r>
        <w:rPr>
          <w:b w:val="0"/>
          <w:bCs w:val="0"/>
          <w:highlight w:val="green"/>
        </w:rPr>
        <w:t>Designado el OIA, la coordinación de la Comisión de Gobierno de IA recae en él, salvo que los lineamientos de la SGTD dispongan una articulación distinta. La Comisión de Gobierno de IA evalúa su articulación conforme a dichos lineamientos y propone al CGTD los ajustes que correspondan.</w:t>
      </w:r>
      <w:r>
        <w:rPr>
          <w:b w:val="0"/>
          <w:bCs w:val="0"/>
        </w:rPr>
        <w:t xml:space="preserve"> El OIA ejerce sus funciones en el ámbito de sus competencias técnicas, sin asumir responsabilidad por las decisiones de gestión institucional que corresponden a los órganos competentes. Así lo establece el numeral 6.6 del artículo 6 de la citada Resolución Ministerial.</w:t>
      </w:r>
    </w:p>
    <w:p w14:paraId="36CC9A36" w14:textId="77777777" w:rsidR="000153F0" w:rsidRDefault="00000000">
      <w:pPr>
        <w:pStyle w:val="SubtituloDONI"/>
        <w:spacing w:line="276" w:lineRule="auto"/>
        <w:ind w:left="851"/>
        <w:rPr>
          <w:b w:val="0"/>
          <w:bCs w:val="0"/>
        </w:rPr>
      </w:pPr>
      <w:r>
        <w:rPr>
          <w:b w:val="0"/>
          <w:bCs w:val="0"/>
          <w:highlight w:val="yellow"/>
        </w:rPr>
        <w:t>7.11</w:t>
      </w:r>
      <w:r>
        <w:rPr>
          <w:b w:val="0"/>
          <w:bCs w:val="0"/>
          <w:highlight w:val="yellow"/>
        </w:rPr>
        <w:tab/>
        <w:t xml:space="preserve">El Plan de Acción de Inteligencia Artificial (PAIA) forma parte del Portafolio de Proyectos del PGD, conforme al numeral 5.5 del artículo 5 de la Resolución Ministerial N.° 152-2026-PCM. Su aprobación requiere que la SUNAT haya aprobado o implementado previamente su Plan de Acción de Gobierno de Datos (PAGD), conforme al numeral 5.4 del mismo artículo de dicha Resolución Ministerial; el PAGD forma parte del PGD y su formulación la coordina el CGTD, en concordancia con la ENGD. Las iniciativas, proyectos y acciones priorizadas en el PAIA se articulan con el Plan Estratégico Institucional, el Plan Operativo Institucional, el Programa Multianual de Inversiones y el PGD, conforme al numeral 4.4 del artículo 4 de la misma Resolución Ministerial y al numeral 28.10 del artículo 28 del RLIA. </w:t>
      </w:r>
      <w:r>
        <w:rPr>
          <w:b w:val="0"/>
          <w:bCs w:val="0"/>
          <w:highlight w:val="green"/>
        </w:rPr>
        <w:t>La formulación del PAIA corresponde al OIA, conforme al numeral 6.4 del artículo 6 de la citada Resolución Ministerial, una vez designado según el numeral 7.10 y aprobado o implementado el PAGD. Aprobado el PAIA, el CGTD aprueba la conformación del Equipo Técnico de Datos e Inteligencia Artificial (ETDIA), conforme al artículo 7 de la citada Resolución Ministerial. La Comisión de Gobierno de IA informa al CGTD, en el informe trimestral del numeral 6.9.5, el estado de las condiciones previstas en el presente numeral.</w:t>
      </w:r>
    </w:p>
    <w:p w14:paraId="6244D8F7" w14:textId="77777777" w:rsidR="002555BF" w:rsidRPr="002555BF" w:rsidRDefault="002555BF" w:rsidP="002555BF">
      <w:pPr>
        <w:pStyle w:val="SubtituloDONI"/>
        <w:spacing w:line="276" w:lineRule="auto"/>
        <w:ind w:left="851"/>
        <w:rPr>
          <w:b w:val="0"/>
          <w:bCs w:val="0"/>
          <w:highlight w:val="green"/>
        </w:rPr>
      </w:pPr>
      <w:r>
        <w:rPr>
          <w:b w:val="0"/>
          <w:bCs w:val="0"/>
          <w:highlight w:val="green"/>
        </w:rPr>
        <w:lastRenderedPageBreak/>
        <w:t>7.12</w:t>
      </w:r>
      <w:r>
        <w:rPr>
          <w:b w:val="0"/>
          <w:bCs w:val="0"/>
          <w:highlight w:val="green"/>
        </w:rPr>
        <w:tab/>
        <w:t>Las iniciativas, proyectos y acciones que incorporen un componente basado en IA y no se encuentren comprendidos en el PAIA acreditan su alineamiento con un objetivo del PGD o del Plan Estratégico Institucional mediante la evidencia documentada que corresponda. La Comisión de Gobierno de IA verifica dicho alineamiento y lo reporta en el informe trimestral del numeral 6.9.5.</w:t>
      </w:r>
    </w:p>
    <w:p w14:paraId="06446349" w14:textId="60A808A8" w:rsidR="00B10861" w:rsidRDefault="00000000">
      <w:pPr>
        <w:pStyle w:val="SubtituloDONI"/>
        <w:spacing w:line="276" w:lineRule="auto"/>
        <w:ind w:left="851"/>
        <w:rPr>
          <w:b w:val="0"/>
          <w:bCs w:val="0"/>
        </w:rPr>
      </w:pPr>
      <w:r>
        <w:rPr>
          <w:b w:val="0"/>
          <w:bCs w:val="0"/>
        </w:rPr>
        <w:t>7.13</w:t>
      </w:r>
      <w:r>
        <w:rPr>
          <w:b w:val="0"/>
          <w:bCs w:val="0"/>
        </w:rPr>
        <w:tab/>
        <w:t>El OIA reporta trimestralmente al CGTD el seguimiento de la implementación del PAIA, conforme al numeral 8.3 del artículo 8 de la Resolución Ministerial N.° 152-2026-PCM. Dicho reporte se integra al informe trimestral de gobierno de IA previsto en el numeral 6.9.5. Asimismo, el OIA registra los avances de la implementación del PAIA en la Plataforma de Cumplimiento Digital, en el último trimestre de cada año, conforme al numeral 8.4 del mismo artículo.</w:t>
      </w:r>
    </w:p>
    <w:p w14:paraId="2DE8140D" w14:textId="77777777" w:rsidR="00B10861" w:rsidRDefault="00000000">
      <w:pPr>
        <w:pStyle w:val="SubtituloDONI"/>
        <w:spacing w:line="276" w:lineRule="auto"/>
        <w:ind w:left="851"/>
        <w:rPr>
          <w:b w:val="0"/>
          <w:bCs w:val="0"/>
        </w:rPr>
      </w:pPr>
      <w:r>
        <w:rPr>
          <w:b w:val="0"/>
          <w:bCs w:val="0"/>
        </w:rPr>
        <w:t>7.14</w:t>
      </w:r>
      <w:r>
        <w:rPr>
          <w:b w:val="0"/>
          <w:bCs w:val="0"/>
        </w:rPr>
        <w:tab/>
        <w:t>Las unidades de organización comunican a la Comisión de Gobierno de IA los SBIA que, a la entrada en vigencia de la presente directiva, se encuentren en desarrollo o en operación. Dichos SBIA se incorporan al Inventario Institucional de SBIA y su registro se reporta en el informe trimestral previsto en el numeral 6.9.5. La Comisión de Gobierno de IA determina su nivel de riesgo conforme al numeral 6.2.2 y, cuando corresponda la calificación de riesgo alto, dispone la formulación de la Evaluación de Impacto Algorítmico prevista en el numeral 6.4.1. Los hitos de control de las etapas del ciclo de vida ya superadas se sustituyen por una verificación única de la Comisión de Gobierno de IA, que se efectúa con anterioridad a la siguiente puesta en producción o al siguiente cambio significativo calificado conforme al numeral 6.10.5, y que comprende los mecanismos previstos en los numerales 6.5.5, 6.5.6, 6.6.3 y 6.7.2. El propietario del caso de uso ejecuta la adecuación.</w:t>
      </w:r>
    </w:p>
    <w:p w14:paraId="2DE8141E" w14:textId="77777777" w:rsidR="00B10861" w:rsidRDefault="00000000">
      <w:pPr>
        <w:pStyle w:val="SubtituloDONI"/>
        <w:spacing w:line="276" w:lineRule="auto"/>
        <w:ind w:left="851"/>
        <w:rPr>
          <w:b w:val="0"/>
          <w:bCs w:val="0"/>
        </w:rPr>
      </w:pPr>
      <w:r>
        <w:rPr>
          <w:b w:val="0"/>
          <w:bCs w:val="0"/>
        </w:rPr>
        <w:t>7.15</w:t>
      </w:r>
      <w:r>
        <w:rPr>
          <w:b w:val="0"/>
          <w:bCs w:val="0"/>
        </w:rPr>
        <w:tab/>
        <w:t>Las unidades de organización comunican a la Comisión de Gobierno de IA las herramientas de IA que, a la entrada en vigencia de la presente directiva, se encuentren en uso. La Comisión de Gobierno de IA remite la relación a la GA, que las evalúa conforme al numeral 6.11.5 y las incorpora al catálogo institucional o dispone su cese. El estado de esta comunicación se reporta en el informe trimestral previsto en el numeral 6.9.5. En tanto la GA no se pronuncie, las herramientas comunicadas continúan en uso. Se exceptúan las herramientas que traten información sujeta a reserva tributaria fuera de la infraestructura bajo control de la SUNAT, cuyo uso cesa de inmediato conforme al numeral 6.7.3, y las que constituyan uso indebido conforme al artículo 23 del RLIA, a las que se aplica el numeral 6.2.6. La comunicación efectuada conforme al presente numeral no constituye incumplimiento.</w:t>
      </w:r>
    </w:p>
    <w:p w14:paraId="08A19C0C" w14:textId="77777777" w:rsidR="00863A18" w:rsidRPr="00923C59" w:rsidRDefault="00863A18" w:rsidP="00B23382">
      <w:pPr>
        <w:pStyle w:val="Ttulo1"/>
        <w:spacing w:line="276" w:lineRule="auto"/>
        <w:rPr>
          <w:rFonts w:cs="Arial"/>
          <w:szCs w:val="22"/>
        </w:rPr>
      </w:pPr>
      <w:bookmarkStart w:id="8" w:name="_Toc239758636"/>
      <w:r>
        <w:rPr>
          <w:rFonts w:cs="Arial"/>
          <w:bCs/>
          <w:color w:val="000000"/>
          <w:szCs w:val="22"/>
        </w:rPr>
        <w:t>ANEXOS</w:t>
      </w:r>
      <w:bookmarkEnd w:id="8"/>
    </w:p>
    <w:p w14:paraId="3AEC3880" w14:textId="77777777" w:rsidR="00ED2DC8" w:rsidRPr="00923C59" w:rsidRDefault="00ED2DC8">
      <w:pPr>
        <w:pStyle w:val="Prrafodelista"/>
        <w:numPr>
          <w:ilvl w:val="0"/>
          <w:numId w:val="17"/>
        </w:numPr>
        <w:spacing w:line="276" w:lineRule="auto"/>
        <w:rPr>
          <w:b w:val="0"/>
          <w:bCs w:val="0"/>
          <w:color w:val="000000"/>
        </w:rPr>
      </w:pPr>
      <w:r>
        <w:rPr>
          <w:b w:val="0"/>
          <w:bCs w:val="0"/>
          <w:color w:val="000000"/>
        </w:rPr>
        <w:t>Anexo N.° 1. Ficha de Registro de SBIA (Campos mínimos del Inventario)</w:t>
      </w:r>
    </w:p>
    <w:p w14:paraId="13404C90" w14:textId="77777777" w:rsidR="00ED2DC8" w:rsidRPr="00923C59" w:rsidRDefault="00ED2DC8">
      <w:pPr>
        <w:pStyle w:val="Prrafodelista"/>
        <w:numPr>
          <w:ilvl w:val="0"/>
          <w:numId w:val="17"/>
        </w:numPr>
        <w:spacing w:line="276" w:lineRule="auto"/>
        <w:rPr>
          <w:b w:val="0"/>
          <w:bCs w:val="0"/>
          <w:color w:val="000000"/>
        </w:rPr>
      </w:pPr>
      <w:r>
        <w:rPr>
          <w:b w:val="0"/>
          <w:bCs w:val="0"/>
          <w:color w:val="000000"/>
        </w:rPr>
        <w:t>Anexo N.° 2. Matriz de Clasificación de Riesgos de IA</w:t>
      </w:r>
    </w:p>
    <w:p w14:paraId="24C5DD6C" w14:textId="77777777" w:rsidR="00ED2DC8" w:rsidRPr="00923C59" w:rsidRDefault="00ED2DC8">
      <w:pPr>
        <w:pStyle w:val="Prrafodelista"/>
        <w:numPr>
          <w:ilvl w:val="0"/>
          <w:numId w:val="17"/>
        </w:numPr>
        <w:spacing w:line="276" w:lineRule="auto"/>
        <w:rPr>
          <w:b w:val="0"/>
          <w:bCs w:val="0"/>
          <w:color w:val="000000"/>
        </w:rPr>
      </w:pPr>
      <w:r>
        <w:rPr>
          <w:b w:val="0"/>
          <w:bCs w:val="0"/>
          <w:color w:val="000000"/>
        </w:rPr>
        <w:t>Anexo N.° 3. Estructura mínima de la Evaluación de Impacto Algorítmico (EIA)</w:t>
      </w:r>
    </w:p>
    <w:p w14:paraId="55CC390C" w14:textId="77777777" w:rsidR="00ED2DC8" w:rsidRPr="00923C59" w:rsidRDefault="00ED2DC8">
      <w:pPr>
        <w:pStyle w:val="Prrafodelista"/>
        <w:numPr>
          <w:ilvl w:val="0"/>
          <w:numId w:val="17"/>
        </w:numPr>
        <w:spacing w:line="276" w:lineRule="auto"/>
        <w:rPr>
          <w:b w:val="0"/>
          <w:bCs w:val="0"/>
          <w:color w:val="000000"/>
        </w:rPr>
      </w:pPr>
      <w:r>
        <w:rPr>
          <w:b w:val="0"/>
          <w:bCs w:val="0"/>
          <w:color w:val="000000"/>
        </w:rPr>
        <w:t>Anexo N.° 4. Ficha de Evaluación de Caso de Uso de SBIA</w:t>
      </w:r>
    </w:p>
    <w:p w14:paraId="16B55FC6" w14:textId="77777777" w:rsidR="00863A18" w:rsidRPr="00923C59" w:rsidRDefault="004F49BB" w:rsidP="0029383A">
      <w:pPr>
        <w:spacing w:line="276" w:lineRule="auto"/>
        <w:rPr>
          <w:rFonts w:ascii="Arial" w:hAnsi="Arial" w:cs="Arial"/>
        </w:rPr>
      </w:pPr>
      <w:r>
        <w:rPr>
          <w:rFonts w:ascii="Arial" w:eastAsia="Arial" w:hAnsi="Arial" w:cs="Arial"/>
          <w:b/>
          <w:bCs/>
          <w:color w:val="000000"/>
        </w:rPr>
        <w:br w:type="page"/>
      </w:r>
      <w:r>
        <w:rPr>
          <w:rFonts w:ascii="Arial" w:eastAsia="Arial" w:hAnsi="Arial" w:cs="Arial"/>
          <w:b/>
          <w:bCs/>
          <w:color w:val="000000"/>
        </w:rPr>
        <w:lastRenderedPageBreak/>
        <w:t>Anexo N.° 1: Ficha de Registro de SBIA (Campos mínimos del Inventario). Constituye el contenido mínimo del registro y se actualiza conforme al numeral 7.9.</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2109"/>
        <w:gridCol w:w="6152"/>
      </w:tblGrid>
      <w:tr w:rsidR="00863A18" w:rsidRPr="00923C59" w14:paraId="7E4899D7" w14:textId="77777777" w:rsidTr="00E0746A">
        <w:trPr>
          <w:tblHeader/>
        </w:trPr>
        <w:tc>
          <w:tcPr>
            <w:tcW w:w="52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727DD4F" w14:textId="77777777" w:rsidR="00863A18" w:rsidRPr="00923C59" w:rsidRDefault="00863A18" w:rsidP="00B23382">
            <w:pPr>
              <w:spacing w:before="20" w:after="20" w:line="276" w:lineRule="auto"/>
              <w:rPr>
                <w:rFonts w:ascii="Arial" w:hAnsi="Arial" w:cs="Arial"/>
              </w:rPr>
            </w:pPr>
            <w:r>
              <w:rPr>
                <w:rFonts w:ascii="Arial" w:eastAsia="Arial" w:hAnsi="Arial" w:cs="Arial"/>
                <w:b/>
                <w:bCs/>
              </w:rPr>
              <w:t>N.°</w:t>
            </w:r>
          </w:p>
        </w:tc>
        <w:tc>
          <w:tcPr>
            <w:tcW w:w="210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F620A3F" w14:textId="77777777" w:rsidR="00863A18" w:rsidRPr="00923C59" w:rsidRDefault="00863A18" w:rsidP="00B23382">
            <w:pPr>
              <w:spacing w:before="20" w:after="20" w:line="276" w:lineRule="auto"/>
              <w:rPr>
                <w:rFonts w:ascii="Arial" w:hAnsi="Arial" w:cs="Arial"/>
              </w:rPr>
            </w:pPr>
            <w:r>
              <w:rPr>
                <w:rFonts w:ascii="Arial" w:eastAsia="Arial" w:hAnsi="Arial" w:cs="Arial"/>
                <w:b/>
                <w:bCs/>
              </w:rPr>
              <w:t>Campo</w:t>
            </w:r>
          </w:p>
        </w:tc>
        <w:tc>
          <w:tcPr>
            <w:tcW w:w="615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F2FF7F7" w14:textId="77777777" w:rsidR="00863A18" w:rsidRPr="00923C59" w:rsidRDefault="00863A18" w:rsidP="00B23382">
            <w:pPr>
              <w:spacing w:before="20" w:after="20" w:line="276" w:lineRule="auto"/>
              <w:rPr>
                <w:rFonts w:ascii="Arial" w:hAnsi="Arial" w:cs="Arial"/>
              </w:rPr>
            </w:pPr>
            <w:r>
              <w:rPr>
                <w:rFonts w:ascii="Arial" w:eastAsia="Arial" w:hAnsi="Arial" w:cs="Arial"/>
                <w:b/>
                <w:bCs/>
              </w:rPr>
              <w:t>Descripción</w:t>
            </w:r>
          </w:p>
        </w:tc>
      </w:tr>
      <w:tr w:rsidR="00863A18" w:rsidRPr="00923C59" w14:paraId="5930530E"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42C883" w14:textId="77777777" w:rsidR="00863A18" w:rsidRPr="00923C59" w:rsidRDefault="00863A18" w:rsidP="00B23382">
            <w:pPr>
              <w:spacing w:before="20" w:after="20" w:line="276" w:lineRule="auto"/>
              <w:rPr>
                <w:rFonts w:ascii="Arial" w:hAnsi="Arial" w:cs="Arial"/>
              </w:rPr>
            </w:pPr>
            <w:r>
              <w:rPr>
                <w:rFonts w:ascii="Arial" w:eastAsia="Arial" w:hAnsi="Arial" w:cs="Arial"/>
              </w:rPr>
              <w:t>1</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1329BA" w14:textId="77777777" w:rsidR="00863A18" w:rsidRPr="00923C59" w:rsidRDefault="00863A18" w:rsidP="00B23382">
            <w:pPr>
              <w:spacing w:before="20" w:after="20" w:line="276" w:lineRule="auto"/>
              <w:rPr>
                <w:rFonts w:ascii="Arial" w:hAnsi="Arial" w:cs="Arial"/>
              </w:rPr>
            </w:pPr>
            <w:r>
              <w:rPr>
                <w:rFonts w:ascii="Arial" w:eastAsia="Arial" w:hAnsi="Arial" w:cs="Arial"/>
                <w:b/>
                <w:bCs/>
              </w:rPr>
              <w:t>Código del SBIA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3479C5" w14:textId="77777777" w:rsidR="00863A18" w:rsidRPr="00923C59" w:rsidRDefault="00863A18" w:rsidP="00B23382">
            <w:pPr>
              <w:spacing w:before="20" w:after="20" w:line="276" w:lineRule="auto"/>
              <w:rPr>
                <w:rFonts w:ascii="Arial" w:hAnsi="Arial" w:cs="Arial"/>
              </w:rPr>
            </w:pPr>
            <w:r>
              <w:rPr>
                <w:rFonts w:ascii="Arial" w:eastAsia="Arial" w:hAnsi="Arial" w:cs="Arial"/>
              </w:rPr>
              <w:t>Identificador único.</w:t>
            </w:r>
          </w:p>
        </w:tc>
      </w:tr>
      <w:tr w:rsidR="00863A18" w:rsidRPr="00923C59" w14:paraId="6C6FEAF6"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EF2DC8" w14:textId="77777777" w:rsidR="00863A18" w:rsidRPr="00923C59" w:rsidRDefault="00863A18" w:rsidP="00B23382">
            <w:pPr>
              <w:spacing w:before="20" w:after="20" w:line="276" w:lineRule="auto"/>
              <w:rPr>
                <w:rFonts w:ascii="Arial" w:hAnsi="Arial" w:cs="Arial"/>
              </w:rPr>
            </w:pPr>
            <w:r>
              <w:rPr>
                <w:rFonts w:ascii="Arial" w:eastAsia="Arial" w:hAnsi="Arial" w:cs="Arial"/>
              </w:rPr>
              <w:t>2</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BC287F" w14:textId="77777777" w:rsidR="00863A18" w:rsidRPr="00923C59" w:rsidRDefault="00863A18" w:rsidP="00B23382">
            <w:pPr>
              <w:spacing w:before="20" w:after="20" w:line="276" w:lineRule="auto"/>
              <w:rPr>
                <w:rFonts w:ascii="Arial" w:hAnsi="Arial" w:cs="Arial"/>
              </w:rPr>
            </w:pPr>
            <w:r>
              <w:rPr>
                <w:rFonts w:ascii="Arial" w:eastAsia="Arial" w:hAnsi="Arial" w:cs="Arial"/>
                <w:b/>
                <w:bCs/>
              </w:rPr>
              <w:t>Denominación</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6A7DFC" w14:textId="77777777" w:rsidR="00863A18" w:rsidRPr="00923C59" w:rsidRDefault="00863A18" w:rsidP="00B23382">
            <w:pPr>
              <w:spacing w:before="20" w:after="20" w:line="276" w:lineRule="auto"/>
              <w:rPr>
                <w:rFonts w:ascii="Arial" w:hAnsi="Arial" w:cs="Arial"/>
              </w:rPr>
            </w:pPr>
            <w:r>
              <w:rPr>
                <w:rFonts w:ascii="Arial" w:eastAsia="Arial" w:hAnsi="Arial" w:cs="Arial"/>
              </w:rPr>
              <w:t>Nombre del SBIA.</w:t>
            </w:r>
          </w:p>
        </w:tc>
      </w:tr>
      <w:tr w:rsidR="00863A18" w:rsidRPr="00923C59" w14:paraId="06477179"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95C4F9" w14:textId="77777777" w:rsidR="00863A18" w:rsidRPr="00923C59" w:rsidRDefault="00863A18" w:rsidP="00B23382">
            <w:pPr>
              <w:spacing w:before="20" w:after="20" w:line="276" w:lineRule="auto"/>
              <w:rPr>
                <w:rFonts w:ascii="Arial" w:hAnsi="Arial" w:cs="Arial"/>
              </w:rPr>
            </w:pPr>
            <w:r>
              <w:rPr>
                <w:rFonts w:ascii="Arial" w:eastAsia="Arial" w:hAnsi="Arial" w:cs="Arial"/>
              </w:rPr>
              <w:t>3</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B2439F" w14:textId="77777777" w:rsidR="00863A18" w:rsidRPr="00923C59" w:rsidRDefault="00863A18" w:rsidP="00B23382">
            <w:pPr>
              <w:spacing w:before="20" w:after="20" w:line="276" w:lineRule="auto"/>
              <w:rPr>
                <w:rFonts w:ascii="Arial" w:hAnsi="Arial" w:cs="Arial"/>
              </w:rPr>
            </w:pPr>
            <w:r>
              <w:rPr>
                <w:rFonts w:ascii="Arial" w:eastAsia="Arial" w:hAnsi="Arial" w:cs="Arial"/>
                <w:b/>
                <w:bCs/>
              </w:rPr>
              <w:t>Propietario del caso de uso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D90953" w14:textId="77777777" w:rsidR="00863A18" w:rsidRPr="00923C59" w:rsidRDefault="00863A18" w:rsidP="00B23382">
            <w:pPr>
              <w:spacing w:before="20" w:after="20" w:line="276" w:lineRule="auto"/>
              <w:rPr>
                <w:rFonts w:ascii="Arial" w:hAnsi="Arial" w:cs="Arial"/>
              </w:rPr>
            </w:pPr>
            <w:r>
              <w:rPr>
                <w:rFonts w:ascii="Arial" w:eastAsia="Arial" w:hAnsi="Arial" w:cs="Arial"/>
              </w:rPr>
              <w:t>Unidad de organización y responsable.</w:t>
            </w:r>
          </w:p>
        </w:tc>
      </w:tr>
      <w:tr w:rsidR="00863A18" w:rsidRPr="00923C59" w14:paraId="067FA68E"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D8EAE5" w14:textId="77777777" w:rsidR="00863A18" w:rsidRPr="00923C59" w:rsidRDefault="00863A18" w:rsidP="00B23382">
            <w:pPr>
              <w:spacing w:before="20" w:after="20" w:line="276" w:lineRule="auto"/>
              <w:rPr>
                <w:rFonts w:ascii="Arial" w:hAnsi="Arial" w:cs="Arial"/>
              </w:rPr>
            </w:pPr>
            <w:r>
              <w:rPr>
                <w:rFonts w:ascii="Arial" w:eastAsia="Arial" w:hAnsi="Arial" w:cs="Arial"/>
              </w:rPr>
              <w:t>4</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B85F63" w14:textId="77777777" w:rsidR="00863A18" w:rsidRPr="00923C59" w:rsidRDefault="00863A18" w:rsidP="00B23382">
            <w:pPr>
              <w:spacing w:before="20" w:after="20" w:line="276" w:lineRule="auto"/>
              <w:rPr>
                <w:rFonts w:ascii="Arial" w:hAnsi="Arial" w:cs="Arial"/>
              </w:rPr>
            </w:pPr>
            <w:r>
              <w:rPr>
                <w:rFonts w:ascii="Arial" w:eastAsia="Arial" w:hAnsi="Arial" w:cs="Arial"/>
                <w:b/>
                <w:bCs/>
              </w:rPr>
              <w:t>Enfoque (A, B o C)</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3006C0" w14:textId="77777777" w:rsidR="00863A18" w:rsidRPr="00923C59" w:rsidRDefault="00863A18" w:rsidP="00B23382">
            <w:pPr>
              <w:spacing w:before="20" w:after="20" w:line="276" w:lineRule="auto"/>
              <w:rPr>
                <w:rFonts w:ascii="Arial" w:hAnsi="Arial" w:cs="Arial"/>
              </w:rPr>
            </w:pPr>
            <w:r>
              <w:rPr>
                <w:rFonts w:ascii="Arial" w:eastAsia="Arial" w:hAnsi="Arial" w:cs="Arial"/>
              </w:rPr>
              <w:t>Según el Alcance de la presente directiva.</w:t>
            </w:r>
          </w:p>
        </w:tc>
      </w:tr>
      <w:tr w:rsidR="00863A18" w:rsidRPr="00923C59" w14:paraId="036C98BC"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254EE7" w14:textId="77777777" w:rsidR="00863A18" w:rsidRPr="00923C59" w:rsidRDefault="00863A18" w:rsidP="00B23382">
            <w:pPr>
              <w:spacing w:before="20" w:after="20" w:line="276" w:lineRule="auto"/>
              <w:rPr>
                <w:rFonts w:ascii="Arial" w:hAnsi="Arial" w:cs="Arial"/>
              </w:rPr>
            </w:pPr>
            <w:r>
              <w:rPr>
                <w:rFonts w:ascii="Arial" w:eastAsia="Arial" w:hAnsi="Arial" w:cs="Arial"/>
              </w:rPr>
              <w:t>5</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50F266" w14:textId="77777777" w:rsidR="00863A18" w:rsidRPr="00923C59" w:rsidRDefault="00863A18" w:rsidP="00B23382">
            <w:pPr>
              <w:spacing w:before="20" w:after="20" w:line="276" w:lineRule="auto"/>
              <w:rPr>
                <w:rFonts w:ascii="Arial" w:hAnsi="Arial" w:cs="Arial"/>
              </w:rPr>
            </w:pPr>
            <w:r>
              <w:rPr>
                <w:rFonts w:ascii="Arial" w:eastAsia="Arial" w:hAnsi="Arial" w:cs="Arial"/>
                <w:b/>
                <w:bCs/>
              </w:rPr>
              <w:t>Nivel de riesgo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6FFDE9" w14:textId="77777777" w:rsidR="0018147B" w:rsidRDefault="003E2526">
            <w:pPr>
              <w:spacing w:before="20" w:after="20" w:line="276" w:lineRule="auto"/>
              <w:rPr>
                <w:rFonts w:ascii="Arial" w:hAnsi="Arial" w:cs="Arial"/>
              </w:rPr>
            </w:pPr>
            <w:r>
              <w:rPr>
                <w:rFonts w:ascii="Arial" w:eastAsia="Arial" w:hAnsi="Arial" w:cs="Arial"/>
              </w:rPr>
              <w:t>Uso indebido (Art. 23), Alto (Art. 24) o Aceptable (Art. 22.2). Se consigna el acuerdo del CGTD que aprueba la clasificación, su fecha y, cuando corresponda, la calificación de estratégico prevista en el numeral 5.2.1.</w:t>
            </w:r>
          </w:p>
        </w:tc>
      </w:tr>
      <w:tr w:rsidR="00863A18" w:rsidRPr="00923C59" w14:paraId="0751CBB9"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2C038A" w14:textId="77777777" w:rsidR="00863A18" w:rsidRPr="00923C59" w:rsidRDefault="00863A18" w:rsidP="00B23382">
            <w:pPr>
              <w:spacing w:before="20" w:after="20" w:line="276" w:lineRule="auto"/>
              <w:rPr>
                <w:rFonts w:ascii="Arial" w:hAnsi="Arial" w:cs="Arial"/>
              </w:rPr>
            </w:pPr>
            <w:r>
              <w:rPr>
                <w:rFonts w:ascii="Arial" w:eastAsia="Arial" w:hAnsi="Arial" w:cs="Arial"/>
              </w:rPr>
              <w:t>6</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90BB85" w14:textId="77777777" w:rsidR="00863A18" w:rsidRPr="00923C59" w:rsidRDefault="00863A18" w:rsidP="00B23382">
            <w:pPr>
              <w:spacing w:before="20" w:after="20" w:line="276" w:lineRule="auto"/>
              <w:rPr>
                <w:rFonts w:ascii="Arial" w:hAnsi="Arial" w:cs="Arial"/>
              </w:rPr>
            </w:pPr>
            <w:r>
              <w:rPr>
                <w:rFonts w:ascii="Arial" w:eastAsia="Arial" w:hAnsi="Arial" w:cs="Arial"/>
                <w:b/>
                <w:bCs/>
              </w:rPr>
              <w:t>Descripción y propósito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76B6DC" w14:textId="77777777" w:rsidR="00863A18" w:rsidRPr="00923C59" w:rsidRDefault="00863A18" w:rsidP="00B23382">
            <w:pPr>
              <w:spacing w:before="20" w:after="20" w:line="276" w:lineRule="auto"/>
              <w:rPr>
                <w:rFonts w:ascii="Arial" w:hAnsi="Arial" w:cs="Arial"/>
              </w:rPr>
            </w:pPr>
            <w:r>
              <w:rPr>
                <w:rFonts w:ascii="Arial" w:eastAsia="Arial" w:hAnsi="Arial" w:cs="Arial"/>
              </w:rPr>
              <w:t>Descripción funcional, problema que resuelve, beneficios.</w:t>
            </w:r>
          </w:p>
        </w:tc>
      </w:tr>
      <w:tr w:rsidR="00863A18" w:rsidRPr="00923C59" w14:paraId="3F5BD969"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013BB7" w14:textId="77777777" w:rsidR="00863A18" w:rsidRPr="00923C59" w:rsidRDefault="00863A18" w:rsidP="00B23382">
            <w:pPr>
              <w:spacing w:before="20" w:after="20" w:line="276" w:lineRule="auto"/>
              <w:rPr>
                <w:rFonts w:ascii="Arial" w:hAnsi="Arial" w:cs="Arial"/>
              </w:rPr>
            </w:pPr>
            <w:r>
              <w:rPr>
                <w:rFonts w:ascii="Arial" w:eastAsia="Arial" w:hAnsi="Arial" w:cs="Arial"/>
              </w:rPr>
              <w:t>7</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5CCE93" w14:textId="77777777" w:rsidR="00863A18" w:rsidRPr="00923C59" w:rsidRDefault="00863A18" w:rsidP="00B23382">
            <w:pPr>
              <w:spacing w:before="20" w:after="20" w:line="276" w:lineRule="auto"/>
              <w:rPr>
                <w:rFonts w:ascii="Arial" w:hAnsi="Arial" w:cs="Arial"/>
              </w:rPr>
            </w:pPr>
            <w:r>
              <w:rPr>
                <w:rFonts w:ascii="Arial" w:eastAsia="Arial" w:hAnsi="Arial" w:cs="Arial"/>
                <w:b/>
                <w:bCs/>
              </w:rPr>
              <w:t>Tipo de IA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6D90E2" w14:textId="77777777" w:rsidR="00863A18" w:rsidRPr="00923C59" w:rsidRDefault="00863A18" w:rsidP="00B23382">
            <w:pPr>
              <w:spacing w:before="20" w:after="20" w:line="276" w:lineRule="auto"/>
              <w:rPr>
                <w:rFonts w:ascii="Arial" w:hAnsi="Arial" w:cs="Arial"/>
              </w:rPr>
            </w:pPr>
            <w:r>
              <w:rPr>
                <w:rFonts w:ascii="Arial" w:eastAsia="Arial" w:hAnsi="Arial" w:cs="Arial"/>
              </w:rPr>
              <w:t>ML, Deep Learning, LLM, basados en reglas, otros.</w:t>
            </w:r>
          </w:p>
        </w:tc>
      </w:tr>
      <w:tr w:rsidR="00863A18" w:rsidRPr="00923C59" w14:paraId="5C1E514E"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B06A89" w14:textId="77777777" w:rsidR="00863A18" w:rsidRPr="00923C59" w:rsidRDefault="00863A18" w:rsidP="00B23382">
            <w:pPr>
              <w:spacing w:before="20" w:after="20" w:line="276" w:lineRule="auto"/>
              <w:rPr>
                <w:rFonts w:ascii="Arial" w:hAnsi="Arial" w:cs="Arial"/>
              </w:rPr>
            </w:pPr>
            <w:r>
              <w:rPr>
                <w:rFonts w:ascii="Arial" w:eastAsia="Arial" w:hAnsi="Arial" w:cs="Arial"/>
              </w:rPr>
              <w:t>8</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F3D7FF" w14:textId="77777777" w:rsidR="00863A18" w:rsidRPr="00923C59" w:rsidRDefault="00863A18" w:rsidP="00B23382">
            <w:pPr>
              <w:spacing w:before="20" w:after="20" w:line="276" w:lineRule="auto"/>
              <w:rPr>
                <w:rFonts w:ascii="Arial" w:hAnsi="Arial" w:cs="Arial"/>
              </w:rPr>
            </w:pPr>
            <w:r>
              <w:rPr>
                <w:rFonts w:ascii="Arial" w:eastAsia="Arial" w:hAnsi="Arial" w:cs="Arial"/>
                <w:b/>
                <w:bCs/>
              </w:rPr>
              <w:t>Datos utilizados</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B21D63" w14:textId="77777777" w:rsidR="00863A18" w:rsidRPr="00923C59" w:rsidRDefault="00863A18" w:rsidP="00B23382">
            <w:pPr>
              <w:spacing w:before="20" w:after="20" w:line="276" w:lineRule="auto"/>
              <w:rPr>
                <w:rFonts w:ascii="Arial" w:hAnsi="Arial" w:cs="Arial"/>
              </w:rPr>
            </w:pPr>
            <w:r>
              <w:rPr>
                <w:rFonts w:ascii="Arial" w:eastAsia="Arial" w:hAnsi="Arial" w:cs="Arial"/>
              </w:rPr>
              <w:t>Fuentes, tipos, presencia de datos personales o reserva tributaria.</w:t>
            </w:r>
          </w:p>
        </w:tc>
      </w:tr>
      <w:tr w:rsidR="00863A18" w:rsidRPr="00755CA8" w14:paraId="460EAA8A"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21FE39" w14:textId="77777777" w:rsidR="00863A18" w:rsidRPr="00923C59" w:rsidRDefault="00863A18" w:rsidP="00B23382">
            <w:pPr>
              <w:spacing w:before="20" w:after="20" w:line="276" w:lineRule="auto"/>
              <w:rPr>
                <w:rFonts w:ascii="Arial" w:hAnsi="Arial" w:cs="Arial"/>
              </w:rPr>
            </w:pPr>
            <w:r>
              <w:rPr>
                <w:rFonts w:ascii="Arial" w:eastAsia="Arial" w:hAnsi="Arial" w:cs="Arial"/>
              </w:rPr>
              <w:t>9</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227EDD" w14:textId="77777777" w:rsidR="00863A18" w:rsidRPr="00923C59" w:rsidRDefault="00863A18" w:rsidP="00B23382">
            <w:pPr>
              <w:spacing w:before="20" w:after="20" w:line="276" w:lineRule="auto"/>
              <w:rPr>
                <w:rFonts w:ascii="Arial" w:hAnsi="Arial" w:cs="Arial"/>
              </w:rPr>
            </w:pPr>
            <w:r>
              <w:rPr>
                <w:rFonts w:ascii="Arial" w:eastAsia="Arial" w:hAnsi="Arial" w:cs="Arial"/>
                <w:b/>
                <w:bCs/>
              </w:rPr>
              <w:t>Supervisión humana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69B9ED" w14:textId="77777777" w:rsidR="00863A18" w:rsidRPr="00923C59" w:rsidRDefault="00863A18" w:rsidP="00B23382">
            <w:pPr>
              <w:spacing w:before="20" w:after="20" w:line="276" w:lineRule="auto"/>
              <w:rPr>
                <w:rFonts w:ascii="Arial" w:hAnsi="Arial" w:cs="Arial"/>
                <w:lang w:val="en-US"/>
              </w:rPr>
            </w:pPr>
            <w:r>
              <w:rPr>
                <w:rFonts w:ascii="Arial" w:eastAsia="Arial" w:hAnsi="Arial" w:cs="Arial"/>
                <w:lang w:val="en-US"/>
              </w:rPr>
              <w:t>Human-in-the-loop, on-the-loop o in-command.</w:t>
            </w:r>
          </w:p>
        </w:tc>
      </w:tr>
      <w:tr w:rsidR="00863A18" w:rsidRPr="00923C59" w14:paraId="33DA7647"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B14A46" w14:textId="77777777" w:rsidR="00863A18" w:rsidRPr="00923C59" w:rsidRDefault="00863A18" w:rsidP="00B23382">
            <w:pPr>
              <w:spacing w:before="20" w:after="20" w:line="276" w:lineRule="auto"/>
              <w:rPr>
                <w:rFonts w:ascii="Arial" w:hAnsi="Arial" w:cs="Arial"/>
              </w:rPr>
            </w:pPr>
            <w:r>
              <w:rPr>
                <w:rFonts w:ascii="Arial" w:eastAsia="Arial" w:hAnsi="Arial" w:cs="Arial"/>
              </w:rPr>
              <w:t>10</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7B269D" w14:textId="77777777" w:rsidR="00863A18" w:rsidRPr="00923C59" w:rsidRDefault="00863A18" w:rsidP="00B23382">
            <w:pPr>
              <w:spacing w:before="20" w:after="20" w:line="276" w:lineRule="auto"/>
              <w:rPr>
                <w:rFonts w:ascii="Arial" w:hAnsi="Arial" w:cs="Arial"/>
              </w:rPr>
            </w:pPr>
            <w:r>
              <w:rPr>
                <w:rFonts w:ascii="Arial" w:eastAsia="Arial" w:hAnsi="Arial" w:cs="Arial"/>
                <w:b/>
                <w:bCs/>
              </w:rPr>
              <w:t>Estado del ciclo de vida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851DF0" w14:textId="77777777" w:rsidR="00863A18" w:rsidRPr="00923C59" w:rsidRDefault="00863A18" w:rsidP="00B23382">
            <w:pPr>
              <w:spacing w:before="20" w:after="20" w:line="276" w:lineRule="auto"/>
              <w:rPr>
                <w:rFonts w:ascii="Arial" w:hAnsi="Arial" w:cs="Arial"/>
              </w:rPr>
            </w:pPr>
            <w:r>
              <w:rPr>
                <w:rFonts w:ascii="Arial" w:eastAsia="Arial" w:hAnsi="Arial" w:cs="Arial"/>
              </w:rPr>
              <w:t>Etapa en curso conforme al numeral 6.1.1: ideación; evaluación de viabilidad; diseño; desarrollo o adquisición; certificación y validación; despliegue; operación y monitoreo; retiro.</w:t>
            </w:r>
          </w:p>
        </w:tc>
      </w:tr>
      <w:tr w:rsidR="00863A18" w:rsidRPr="00923C59" w14:paraId="7F0DC998"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F83F75" w14:textId="77777777" w:rsidR="00863A18" w:rsidRPr="00923C59" w:rsidRDefault="00863A18" w:rsidP="00B23382">
            <w:pPr>
              <w:spacing w:before="20" w:after="20" w:line="276" w:lineRule="auto"/>
              <w:rPr>
                <w:rFonts w:ascii="Arial" w:hAnsi="Arial" w:cs="Arial"/>
              </w:rPr>
            </w:pPr>
            <w:r>
              <w:rPr>
                <w:rFonts w:ascii="Arial" w:eastAsia="Arial" w:hAnsi="Arial" w:cs="Arial"/>
              </w:rPr>
              <w:t>11</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A75826" w14:textId="77777777" w:rsidR="00863A18" w:rsidRPr="00923C59" w:rsidRDefault="00863A18" w:rsidP="00B23382">
            <w:pPr>
              <w:spacing w:before="20" w:after="20" w:line="276" w:lineRule="auto"/>
              <w:rPr>
                <w:rFonts w:ascii="Arial" w:hAnsi="Arial" w:cs="Arial"/>
              </w:rPr>
            </w:pPr>
            <w:r>
              <w:rPr>
                <w:rFonts w:ascii="Arial" w:eastAsia="Arial" w:hAnsi="Arial" w:cs="Arial"/>
                <w:b/>
                <w:bCs/>
              </w:rPr>
              <w:t>Fecha de despliegue</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ED922E" w14:textId="77777777" w:rsidR="00863A18" w:rsidRPr="00923C59" w:rsidRDefault="00863A18" w:rsidP="00B23382">
            <w:pPr>
              <w:spacing w:before="20" w:after="20" w:line="276" w:lineRule="auto"/>
              <w:rPr>
                <w:rFonts w:ascii="Arial" w:hAnsi="Arial" w:cs="Arial"/>
              </w:rPr>
            </w:pPr>
            <w:r>
              <w:rPr>
                <w:rFonts w:ascii="Arial" w:eastAsia="Arial" w:hAnsi="Arial" w:cs="Arial"/>
              </w:rPr>
              <w:t>Fecha real o estimada.</w:t>
            </w:r>
          </w:p>
        </w:tc>
      </w:tr>
      <w:tr w:rsidR="00863A18" w:rsidRPr="00923C59" w14:paraId="53318BFA"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FBD915" w14:textId="77777777" w:rsidR="00863A18" w:rsidRPr="00923C59" w:rsidRDefault="00863A18" w:rsidP="00B23382">
            <w:pPr>
              <w:spacing w:before="20" w:after="20" w:line="276" w:lineRule="auto"/>
              <w:rPr>
                <w:rFonts w:ascii="Arial" w:hAnsi="Arial" w:cs="Arial"/>
              </w:rPr>
            </w:pPr>
            <w:r>
              <w:rPr>
                <w:rFonts w:ascii="Arial" w:eastAsia="Arial" w:hAnsi="Arial" w:cs="Arial"/>
              </w:rPr>
              <w:t>12</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C3E70D" w14:textId="77777777" w:rsidR="00863A18" w:rsidRPr="00923C59" w:rsidRDefault="00863A18" w:rsidP="00B23382">
            <w:pPr>
              <w:spacing w:before="20" w:after="20" w:line="276" w:lineRule="auto"/>
              <w:rPr>
                <w:rFonts w:ascii="Arial" w:hAnsi="Arial" w:cs="Arial"/>
              </w:rPr>
            </w:pPr>
            <w:r>
              <w:rPr>
                <w:rFonts w:ascii="Arial" w:eastAsia="Arial" w:hAnsi="Arial" w:cs="Arial"/>
                <w:b/>
                <w:bCs/>
              </w:rPr>
              <w:t>Proveedor</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83B132" w14:textId="77777777" w:rsidR="00863A18" w:rsidRPr="00923C59" w:rsidRDefault="00863A18" w:rsidP="00B23382">
            <w:pPr>
              <w:spacing w:before="20" w:after="20" w:line="276" w:lineRule="auto"/>
              <w:rPr>
                <w:rFonts w:ascii="Arial" w:hAnsi="Arial" w:cs="Arial"/>
              </w:rPr>
            </w:pPr>
            <w:r>
              <w:rPr>
                <w:rFonts w:ascii="Arial" w:eastAsia="Arial" w:hAnsi="Arial" w:cs="Arial"/>
              </w:rPr>
              <w:t>Nombre y datos del contrato (si aplica).</w:t>
            </w:r>
          </w:p>
        </w:tc>
      </w:tr>
      <w:tr w:rsidR="00863A18" w:rsidRPr="00923C59" w14:paraId="18066E46"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D3D43B" w14:textId="77777777" w:rsidR="00863A18" w:rsidRPr="00923C59" w:rsidRDefault="00863A18" w:rsidP="00B23382">
            <w:pPr>
              <w:spacing w:before="20" w:after="20" w:line="276" w:lineRule="auto"/>
              <w:rPr>
                <w:rFonts w:ascii="Arial" w:hAnsi="Arial" w:cs="Arial"/>
              </w:rPr>
            </w:pPr>
            <w:r>
              <w:rPr>
                <w:rFonts w:ascii="Arial" w:eastAsia="Arial" w:hAnsi="Arial" w:cs="Arial"/>
              </w:rPr>
              <w:t>13</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81B02E" w14:textId="77777777" w:rsidR="00863A18" w:rsidRPr="00923C59" w:rsidRDefault="00863A18" w:rsidP="00B23382">
            <w:pPr>
              <w:spacing w:before="20" w:after="20" w:line="276" w:lineRule="auto"/>
              <w:rPr>
                <w:rFonts w:ascii="Arial" w:hAnsi="Arial" w:cs="Arial"/>
              </w:rPr>
            </w:pPr>
            <w:r>
              <w:rPr>
                <w:rFonts w:ascii="Arial" w:eastAsia="Arial" w:hAnsi="Arial" w:cs="Arial"/>
                <w:b/>
                <w:bCs/>
              </w:rPr>
              <w:t>EIA realizada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5098E4" w14:textId="77777777" w:rsidR="00863A18" w:rsidRPr="00923C59" w:rsidRDefault="00863A18" w:rsidP="00B23382">
            <w:pPr>
              <w:spacing w:before="20" w:after="20" w:line="276" w:lineRule="auto"/>
              <w:rPr>
                <w:rFonts w:ascii="Arial" w:hAnsi="Arial" w:cs="Arial"/>
              </w:rPr>
            </w:pPr>
            <w:r>
              <w:rPr>
                <w:rFonts w:ascii="Arial" w:eastAsia="Arial" w:hAnsi="Arial" w:cs="Arial"/>
              </w:rPr>
              <w:t>Sí/No, fecha y referencia al documento, con la versión vigente y la fecha de sus actualizaciones conforme a los numerales 6.4.3 y 6.10.5.</w:t>
            </w:r>
          </w:p>
        </w:tc>
      </w:tr>
      <w:tr w:rsidR="00863A18" w:rsidRPr="00923C59" w14:paraId="59EDE1C8"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C12841" w14:textId="77777777" w:rsidR="00863A18" w:rsidRPr="007F4CB9" w:rsidRDefault="00863A18" w:rsidP="00B23382">
            <w:pPr>
              <w:spacing w:before="20" w:after="20" w:line="276" w:lineRule="auto"/>
              <w:rPr>
                <w:rFonts w:ascii="Arial" w:hAnsi="Arial" w:cs="Arial"/>
                <w:highlight w:val="green"/>
              </w:rPr>
            </w:pPr>
            <w:r>
              <w:rPr>
                <w:rFonts w:ascii="Arial" w:eastAsia="Arial" w:hAnsi="Arial" w:cs="Arial"/>
                <w:highlight w:val="green"/>
              </w:rPr>
              <w:t>14</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3221A1" w14:textId="77777777" w:rsidR="00863A18" w:rsidRPr="007F4CB9" w:rsidRDefault="003A7976" w:rsidP="00B23382">
            <w:pPr>
              <w:spacing w:before="20" w:after="20" w:line="276" w:lineRule="auto"/>
              <w:rPr>
                <w:rFonts w:ascii="Arial" w:hAnsi="Arial" w:cs="Arial"/>
                <w:highlight w:val="green"/>
              </w:rPr>
            </w:pPr>
            <w:r>
              <w:rPr>
                <w:rFonts w:ascii="Arial" w:eastAsia="Arial" w:hAnsi="Arial" w:cs="Arial"/>
                <w:b/>
                <w:bCs/>
                <w:highlight w:val="green"/>
              </w:rPr>
              <w:t>Última verificación técnica de seguridad</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40D310" w14:textId="77777777" w:rsidR="00863A18" w:rsidRPr="007F4CB9" w:rsidRDefault="003A7976" w:rsidP="00B23382">
            <w:pPr>
              <w:spacing w:before="20" w:after="20" w:line="276" w:lineRule="auto"/>
              <w:rPr>
                <w:rFonts w:ascii="Arial" w:hAnsi="Arial" w:cs="Arial"/>
                <w:highlight w:val="green"/>
              </w:rPr>
            </w:pPr>
            <w:r>
              <w:rPr>
                <w:rFonts w:ascii="Arial" w:eastAsia="Arial" w:hAnsi="Arial" w:cs="Arial"/>
                <w:highlight w:val="green"/>
              </w:rPr>
              <w:t>Fecha de la última verificación técnica de seguridad del SBIA conforme al numeral 6.10.3: análisis de riesgo, pruebas de vulnerabilidad y, para riesgo alto, red teaming. La primera verificación es previa a la implementación y consta en el hito de certificación y validación del numeral 6.1.1.</w:t>
            </w:r>
          </w:p>
        </w:tc>
      </w:tr>
      <w:tr w:rsidR="00863A18" w:rsidRPr="00923C59" w14:paraId="64E41F20"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FB8EC0" w14:textId="77777777" w:rsidR="00863A18" w:rsidRPr="00E810C0" w:rsidRDefault="00863A18" w:rsidP="00B23382">
            <w:pPr>
              <w:spacing w:before="20" w:after="20" w:line="276" w:lineRule="auto"/>
              <w:rPr>
                <w:rFonts w:ascii="Arial" w:hAnsi="Arial" w:cs="Arial"/>
                <w:highlight w:val="green"/>
              </w:rPr>
            </w:pPr>
            <w:r>
              <w:rPr>
                <w:rFonts w:ascii="Arial" w:eastAsia="Arial" w:hAnsi="Arial" w:cs="Arial"/>
                <w:highlight w:val="green"/>
              </w:rPr>
              <w:lastRenderedPageBreak/>
              <w:t>15</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A00E19" w14:textId="77777777" w:rsidR="00863A18" w:rsidRPr="00E810C0" w:rsidRDefault="00E810C0" w:rsidP="00B23382">
            <w:pPr>
              <w:spacing w:before="20" w:after="20" w:line="276" w:lineRule="auto"/>
              <w:rPr>
                <w:rFonts w:ascii="Arial" w:hAnsi="Arial" w:cs="Arial"/>
                <w:highlight w:val="green"/>
              </w:rPr>
            </w:pPr>
            <w:r>
              <w:rPr>
                <w:rFonts w:ascii="Arial" w:eastAsia="Arial" w:hAnsi="Arial" w:cs="Arial"/>
                <w:b/>
                <w:bCs/>
                <w:highlight w:val="green"/>
              </w:rPr>
              <w:t>Custodio técnico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49D7AF" w14:textId="77777777" w:rsidR="00863A18" w:rsidRPr="00E810C0" w:rsidRDefault="00E810C0" w:rsidP="00B23382">
            <w:pPr>
              <w:spacing w:before="20" w:after="20" w:line="276" w:lineRule="auto"/>
              <w:rPr>
                <w:rFonts w:ascii="Arial" w:hAnsi="Arial" w:cs="Arial"/>
                <w:highlight w:val="green"/>
              </w:rPr>
            </w:pPr>
            <w:r>
              <w:rPr>
                <w:rFonts w:ascii="Arial" w:eastAsia="Arial" w:hAnsi="Arial" w:cs="Arial"/>
                <w:highlight w:val="green"/>
              </w:rPr>
              <w:t>Unidad de organización de la INSI a cargo del diseño técnico, la construcción o adquisición, el despliegue y la operación del SBIA, y responsable designado.</w:t>
            </w:r>
          </w:p>
        </w:tc>
      </w:tr>
      <w:tr w:rsidR="003E4730" w:rsidRPr="00923C59" w14:paraId="775F39F5"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8B0491" w14:textId="77777777" w:rsidR="003E4730" w:rsidRDefault="003E4730" w:rsidP="00B23382">
            <w:pPr>
              <w:spacing w:before="20" w:after="20" w:line="276" w:lineRule="auto"/>
              <w:rPr>
                <w:rFonts w:ascii="Arial" w:eastAsia="Arial" w:hAnsi="Arial" w:cs="Arial"/>
              </w:rPr>
            </w:pPr>
            <w:r>
              <w:rPr>
                <w:rFonts w:ascii="Arial" w:eastAsia="Arial" w:hAnsi="Arial" w:cs="Arial"/>
              </w:rPr>
              <w:t>16</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3ADE67" w14:textId="77777777" w:rsidR="003E4730" w:rsidRDefault="003E4730" w:rsidP="00B23382">
            <w:pPr>
              <w:spacing w:before="20" w:after="20" w:line="276" w:lineRule="auto"/>
              <w:rPr>
                <w:rFonts w:ascii="Arial" w:eastAsia="Arial" w:hAnsi="Arial" w:cs="Arial"/>
                <w:b/>
                <w:bCs/>
              </w:rPr>
            </w:pPr>
            <w:r>
              <w:rPr>
                <w:rFonts w:ascii="Arial" w:eastAsia="Arial" w:hAnsi="Arial" w:cs="Arial"/>
                <w:b/>
                <w:bCs/>
              </w:rPr>
              <w:t>Mecanismo de transparencia algorítmica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730A4F" w14:textId="77777777" w:rsidR="003E4730" w:rsidRDefault="003E4730" w:rsidP="00B23382">
            <w:pPr>
              <w:spacing w:before="20" w:after="20" w:line="276" w:lineRule="auto"/>
              <w:rPr>
                <w:rFonts w:ascii="Arial" w:eastAsia="Arial" w:hAnsi="Arial" w:cs="Arial"/>
              </w:rPr>
            </w:pPr>
            <w:r>
              <w:rPr>
                <w:rFonts w:ascii="Arial" w:eastAsia="Arial" w:hAnsi="Arial" w:cs="Arial"/>
              </w:rPr>
              <w:t>Descripción del mecanismo de transparencia previsto para el SBIA, aplicable a los SBIA de riesgo alto (numeral 6.9.1).</w:t>
            </w:r>
          </w:p>
        </w:tc>
      </w:tr>
      <w:tr w:rsidR="003E4730" w:rsidRPr="00923C59" w14:paraId="54151A43"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3F743A" w14:textId="77777777" w:rsidR="003E4730" w:rsidRDefault="003E4730" w:rsidP="00B23382">
            <w:pPr>
              <w:spacing w:before="20" w:after="20" w:line="276" w:lineRule="auto"/>
              <w:rPr>
                <w:rFonts w:ascii="Arial" w:eastAsia="Arial" w:hAnsi="Arial" w:cs="Arial"/>
              </w:rPr>
            </w:pPr>
            <w:r>
              <w:rPr>
                <w:rFonts w:ascii="Arial" w:eastAsia="Arial" w:hAnsi="Arial" w:cs="Arial"/>
              </w:rPr>
              <w:t>17</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5A913C" w14:textId="77777777" w:rsidR="003E4730" w:rsidRDefault="003E4730" w:rsidP="00B23382">
            <w:pPr>
              <w:spacing w:before="20" w:after="20" w:line="276" w:lineRule="auto"/>
              <w:rPr>
                <w:rFonts w:ascii="Arial" w:eastAsia="Arial" w:hAnsi="Arial" w:cs="Arial"/>
                <w:b/>
                <w:bCs/>
              </w:rPr>
            </w:pPr>
            <w:r>
              <w:rPr>
                <w:rFonts w:ascii="Arial" w:eastAsia="Arial" w:hAnsi="Arial" w:cs="Arial"/>
                <w:b/>
                <w:bCs/>
              </w:rPr>
              <w:t>Etiquetado visible</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82A587" w14:textId="77777777" w:rsidR="003E4730" w:rsidRDefault="003E4730" w:rsidP="00B23382">
            <w:pPr>
              <w:spacing w:before="20" w:after="20" w:line="276" w:lineRule="auto"/>
              <w:rPr>
                <w:rFonts w:ascii="Arial" w:eastAsia="Arial" w:hAnsi="Arial" w:cs="Arial"/>
              </w:rPr>
            </w:pPr>
            <w:r>
              <w:rPr>
                <w:rFonts w:ascii="Arial" w:eastAsia="Arial" w:hAnsi="Arial" w:cs="Arial"/>
              </w:rPr>
              <w:t>Indicación de si el SBIA aplica etiquetado visible y la forma en que se presenta, cuando corresponda (numeral 6.9.2).</w:t>
            </w:r>
          </w:p>
        </w:tc>
      </w:tr>
      <w:tr w:rsidR="00206379" w:rsidRPr="00923C59" w14:paraId="2300DE93"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9D5D99" w14:textId="77777777" w:rsidR="00206379" w:rsidRDefault="00206379" w:rsidP="00B23382">
            <w:pPr>
              <w:spacing w:before="20" w:after="20" w:line="276" w:lineRule="auto"/>
              <w:rPr>
                <w:rFonts w:ascii="Arial" w:eastAsia="Arial" w:hAnsi="Arial" w:cs="Arial"/>
              </w:rPr>
            </w:pPr>
            <w:r>
              <w:rPr>
                <w:rFonts w:ascii="Arial" w:eastAsia="Arial" w:hAnsi="Arial" w:cs="Arial"/>
              </w:rPr>
              <w:t>18</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1C8794" w14:textId="77777777" w:rsidR="00206379" w:rsidRDefault="00206379" w:rsidP="00B23382">
            <w:pPr>
              <w:spacing w:before="20" w:after="20" w:line="276" w:lineRule="auto"/>
              <w:rPr>
                <w:rFonts w:ascii="Arial" w:eastAsia="Arial" w:hAnsi="Arial" w:cs="Arial"/>
                <w:b/>
                <w:bCs/>
              </w:rPr>
            </w:pPr>
            <w:r>
              <w:rPr>
                <w:rFonts w:ascii="Arial" w:eastAsia="Arial" w:hAnsi="Arial" w:cs="Arial"/>
                <w:b/>
                <w:bCs/>
              </w:rPr>
              <w:t>Versión vigente y último cambio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8A202A" w14:textId="77777777" w:rsidR="00206379" w:rsidRDefault="00206379" w:rsidP="00B23382">
            <w:pPr>
              <w:spacing w:before="20" w:after="20" w:line="276" w:lineRule="auto"/>
              <w:rPr>
                <w:rFonts w:ascii="Arial" w:eastAsia="Arial" w:hAnsi="Arial" w:cs="Arial"/>
              </w:rPr>
            </w:pPr>
            <w:r>
              <w:rPr>
                <w:rFonts w:ascii="Arial" w:eastAsia="Arial" w:hAnsi="Arial" w:cs="Arial"/>
              </w:rPr>
              <w:t>Identificación de la versión del SBIA en producción, fecha del último cambio y su calificación como significativo o no, conforme a los numerales 6.10.4 y 6.10.5. El identificador del SBIA y su correspondencia con la versión del modelo se conservan conforme al numeral 6.10.4.</w:t>
            </w:r>
          </w:p>
        </w:tc>
      </w:tr>
      <w:tr w:rsidR="00AC727E" w:rsidRPr="00923C59" w14:paraId="58833070"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6775C8" w14:textId="77777777" w:rsidR="00AC727E" w:rsidRPr="00AC727E" w:rsidRDefault="00AC727E" w:rsidP="00B23382">
            <w:pPr>
              <w:spacing w:before="20" w:after="20" w:line="276" w:lineRule="auto"/>
              <w:rPr>
                <w:rFonts w:ascii="Arial" w:eastAsia="Arial" w:hAnsi="Arial" w:cs="Arial"/>
                <w:highlight w:val="green"/>
              </w:rPr>
            </w:pPr>
            <w:r>
              <w:rPr>
                <w:rFonts w:ascii="Arial" w:eastAsia="Arial" w:hAnsi="Arial" w:cs="Arial"/>
                <w:highlight w:val="green"/>
              </w:rPr>
              <w:t>19</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1E6554" w14:textId="77777777" w:rsidR="00AC727E" w:rsidRPr="00AC727E" w:rsidRDefault="00AC727E" w:rsidP="00B23382">
            <w:pPr>
              <w:spacing w:before="20" w:after="20" w:line="276" w:lineRule="auto"/>
              <w:rPr>
                <w:rFonts w:ascii="Arial" w:eastAsia="Arial" w:hAnsi="Arial" w:cs="Arial"/>
                <w:b/>
                <w:bCs/>
                <w:highlight w:val="green"/>
              </w:rPr>
            </w:pPr>
            <w:r>
              <w:rPr>
                <w:rFonts w:ascii="Arial" w:eastAsia="Arial" w:hAnsi="Arial" w:cs="Arial"/>
                <w:b/>
                <w:bCs/>
                <w:highlight w:val="green"/>
              </w:rPr>
              <w:t>Medidas frente al sesgo y última evaluación</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22221B" w14:textId="77777777" w:rsidR="00AC727E" w:rsidRPr="00AC727E" w:rsidRDefault="00AC727E" w:rsidP="00B23382">
            <w:pPr>
              <w:spacing w:before="20" w:after="20" w:line="276" w:lineRule="auto"/>
              <w:rPr>
                <w:rFonts w:ascii="Arial" w:eastAsia="Arial" w:hAnsi="Arial" w:cs="Arial"/>
                <w:highlight w:val="green"/>
              </w:rPr>
            </w:pPr>
            <w:r>
              <w:rPr>
                <w:rFonts w:ascii="Arial" w:eastAsia="Arial" w:hAnsi="Arial" w:cs="Arial"/>
                <w:highlight w:val="green"/>
              </w:rPr>
              <w:t>Medidas incorporadas para prevenir, detectar y corregir resultados discriminatorios o sesgados conforme al numeral 6.6.4, y fecha de la última evaluación de los indicadores de sesgo conforme a los numerales 6.10.1 y 6.10.2, incluida la muestra aleatoria prevista en el numeral 6.10.2. La verificación de estas medidas se efectúa en la etapa 5 del numeral 6.1.1, con anterioridad al despliegue.</w:t>
            </w:r>
          </w:p>
        </w:tc>
      </w:tr>
      <w:tr w:rsidR="002B0710" w:rsidRPr="00923C59" w14:paraId="484C4751"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E60F3B" w14:textId="77777777" w:rsidR="002B0710" w:rsidRPr="00AC727E" w:rsidRDefault="002B0710" w:rsidP="00B23382">
            <w:pPr>
              <w:spacing w:before="20" w:after="20" w:line="276" w:lineRule="auto"/>
              <w:rPr>
                <w:rFonts w:ascii="Arial" w:eastAsia="Arial" w:hAnsi="Arial" w:cs="Arial"/>
                <w:highlight w:val="green"/>
              </w:rPr>
            </w:pPr>
            <w:r>
              <w:rPr>
                <w:rFonts w:ascii="Arial" w:eastAsia="Arial" w:hAnsi="Arial" w:cs="Arial"/>
                <w:highlight w:val="green"/>
              </w:rPr>
              <w:t>20</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E31C69" w14:textId="77777777" w:rsidR="002B0710" w:rsidRPr="00AC727E" w:rsidRDefault="002B0710" w:rsidP="00B23382">
            <w:pPr>
              <w:spacing w:before="20" w:after="20" w:line="276" w:lineRule="auto"/>
              <w:rPr>
                <w:rFonts w:ascii="Arial" w:eastAsia="Arial" w:hAnsi="Arial" w:cs="Arial"/>
                <w:b/>
                <w:bCs/>
                <w:highlight w:val="green"/>
              </w:rPr>
            </w:pPr>
            <w:r>
              <w:rPr>
                <w:rFonts w:ascii="Arial" w:eastAsia="Arial" w:hAnsi="Arial" w:cs="Arial"/>
                <w:b/>
                <w:bCs/>
                <w:highlight w:val="green"/>
              </w:rPr>
              <w:t>Controles reforzados aplicados</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C590AE" w14:textId="77777777" w:rsidR="002B0710" w:rsidRPr="00AC727E" w:rsidRDefault="002B0710" w:rsidP="00B23382">
            <w:pPr>
              <w:spacing w:before="20" w:after="20" w:line="276" w:lineRule="auto"/>
              <w:rPr>
                <w:rFonts w:ascii="Arial" w:eastAsia="Arial" w:hAnsi="Arial" w:cs="Arial"/>
                <w:highlight w:val="green"/>
              </w:rPr>
            </w:pPr>
            <w:r>
              <w:rPr>
                <w:rFonts w:ascii="Arial" w:eastAsia="Arial" w:hAnsi="Arial" w:cs="Arial"/>
                <w:highlight w:val="green"/>
              </w:rPr>
              <w:t>Controles del numeral 6.7.2 implementados en el SBIA y fecha de su verificación: controles de contención, control de acceso basado en roles, registro inmutable de auditoría, evaluación de vulnerabilidades y, para riesgo alto, red teaming, así como anonimización o seudonimización cuando se traten datos personales. La verificación es previa al despliegue, conforme al numeral 6.2.5.</w:t>
            </w:r>
          </w:p>
        </w:tc>
      </w:tr>
      <w:tr w:rsidR="002B0710" w:rsidRPr="00923C59" w14:paraId="3F55A2DD"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58BBAE" w14:textId="77777777" w:rsid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21</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24C01A" w14:textId="77777777" w:rsidR="002B0710" w:rsidRPr="002B0710" w:rsidRDefault="002B0710" w:rsidP="00B23382">
            <w:pPr>
              <w:spacing w:before="20" w:after="20" w:line="276" w:lineRule="auto"/>
              <w:rPr>
                <w:rFonts w:ascii="Arial" w:eastAsia="Arial" w:hAnsi="Arial" w:cs="Arial"/>
                <w:b/>
                <w:bCs/>
                <w:highlight w:val="green"/>
              </w:rPr>
            </w:pPr>
            <w:r>
              <w:rPr>
                <w:rFonts w:ascii="Arial" w:eastAsia="Arial" w:hAnsi="Arial" w:cs="Arial"/>
                <w:b/>
                <w:bCs/>
                <w:highlight w:val="green"/>
              </w:rPr>
              <w:t>Determinación de publicabilidad del código fuente</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EA80A3" w14:textId="77777777" w:rsidR="002B0710" w:rsidRP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Resultado de la determinación prevista en los numerales 6.5.7 y 6.5.8, fecha en que se efectuó y, cuando el código no resulte publicable, la justificación legal de la restricción.</w:t>
            </w:r>
          </w:p>
        </w:tc>
      </w:tr>
      <w:tr w:rsidR="002B0710" w:rsidRPr="00923C59" w14:paraId="77D1652C"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55D439" w14:textId="77777777" w:rsid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22</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BB6F24" w14:textId="77777777" w:rsidR="002B0710" w:rsidRPr="002B0710" w:rsidRDefault="002B0710" w:rsidP="00B23382">
            <w:pPr>
              <w:spacing w:before="20" w:after="20" w:line="276" w:lineRule="auto"/>
              <w:rPr>
                <w:rFonts w:ascii="Arial" w:eastAsia="Arial" w:hAnsi="Arial" w:cs="Arial"/>
                <w:b/>
                <w:bCs/>
                <w:highlight w:val="green"/>
              </w:rPr>
            </w:pPr>
            <w:r>
              <w:rPr>
                <w:rFonts w:ascii="Arial" w:eastAsia="Arial" w:hAnsi="Arial" w:cs="Arial"/>
                <w:b/>
                <w:bCs/>
                <w:highlight w:val="green"/>
              </w:rPr>
              <w:t>Equipo técnico multidisciplinario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A38927" w14:textId="77777777" w:rsidR="002B0710" w:rsidRP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Unidades de organización que integran el equipo técnico del SBIA conforme al numeral 6.1.6 y fecha de su conformación.</w:t>
            </w:r>
          </w:p>
        </w:tc>
      </w:tr>
      <w:tr w:rsidR="002B0710" w:rsidRPr="00923C59" w14:paraId="20F00B83"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23382E" w14:textId="77777777" w:rsid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23</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2F0577" w14:textId="77777777" w:rsidR="002B0710" w:rsidRPr="002B0710" w:rsidRDefault="002B0710" w:rsidP="00B23382">
            <w:pPr>
              <w:spacing w:before="20" w:after="20" w:line="276" w:lineRule="auto"/>
              <w:rPr>
                <w:rFonts w:ascii="Arial" w:eastAsia="Arial" w:hAnsi="Arial" w:cs="Arial"/>
                <w:b/>
                <w:bCs/>
                <w:highlight w:val="green"/>
              </w:rPr>
            </w:pPr>
            <w:r>
              <w:rPr>
                <w:rFonts w:ascii="Arial" w:eastAsia="Arial" w:hAnsi="Arial" w:cs="Arial"/>
                <w:b/>
                <w:bCs/>
                <w:highlight w:val="green"/>
              </w:rPr>
              <w:t>Base legal del uso de datos protegidos por la reserva tributaria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F18E61" w14:textId="77777777" w:rsidR="002B0710" w:rsidRP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Base legal determinada conforme al numeral 6.8.3 y fecha de la determinación, con referencia a la opinión de la Intendencia Nacional Jurídico Tributaria o de la Intendencia Nacional Jurídico Aduanera. Se consigna únicamente cuando el SBIA utiliza datos protegidos por la reserva tributaria.</w:t>
            </w:r>
          </w:p>
        </w:tc>
      </w:tr>
      <w:tr w:rsidR="002B0710" w:rsidRPr="00923C59" w14:paraId="7FD0F900"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F66633" w14:textId="77777777" w:rsid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lastRenderedPageBreak/>
              <w:t>24</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BB828E" w14:textId="77777777" w:rsidR="002B0710" w:rsidRPr="002B0710" w:rsidRDefault="002B0710" w:rsidP="00B23382">
            <w:pPr>
              <w:spacing w:before="20" w:after="20" w:line="276" w:lineRule="auto"/>
              <w:rPr>
                <w:rFonts w:ascii="Arial" w:eastAsia="Arial" w:hAnsi="Arial" w:cs="Arial"/>
                <w:b/>
                <w:bCs/>
                <w:highlight w:val="green"/>
              </w:rPr>
            </w:pPr>
            <w:r>
              <w:rPr>
                <w:rFonts w:ascii="Arial" w:eastAsia="Arial" w:hAnsi="Arial" w:cs="Arial"/>
                <w:b/>
                <w:bCs/>
                <w:highlight w:val="green"/>
              </w:rPr>
              <w:t>Plan de monitoreo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8C34C3" w14:textId="77777777" w:rsidR="002B0710" w:rsidRP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Referencia al plan de monitoreo del SBIA aprobado conforme al numeral 6.10.1 y fecha de su aprobación.</w:t>
            </w:r>
          </w:p>
        </w:tc>
      </w:tr>
      <w:tr w:rsidR="002B0710" w:rsidRPr="00923C59" w14:paraId="45AE3315"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ED5EE1" w14:textId="77777777" w:rsid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25</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5D842D" w14:textId="77777777" w:rsidR="002B0710" w:rsidRPr="002B0710" w:rsidRDefault="002B0710" w:rsidP="00B23382">
            <w:pPr>
              <w:spacing w:before="20" w:after="20" w:line="276" w:lineRule="auto"/>
              <w:rPr>
                <w:rFonts w:ascii="Arial" w:eastAsia="Arial" w:hAnsi="Arial" w:cs="Arial"/>
                <w:b/>
                <w:bCs/>
                <w:highlight w:val="green"/>
              </w:rPr>
            </w:pPr>
            <w:r>
              <w:rPr>
                <w:rFonts w:ascii="Arial" w:eastAsia="Arial" w:hAnsi="Arial" w:cs="Arial"/>
                <w:b/>
                <w:bCs/>
                <w:highlight w:val="green"/>
              </w:rPr>
              <w:t>Conformidad del mecanismo de supervisión humana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A49327" w14:textId="77777777" w:rsidR="002B0710" w:rsidRP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Conformidad de la Comisión de Gobierno de IA prevista en el numeral 6.6.2 y fecha en que se emitió.</w:t>
            </w:r>
          </w:p>
        </w:tc>
      </w:tr>
      <w:tr w:rsidR="002B0710" w:rsidRPr="00923C59" w14:paraId="66B79BF1"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EA8678" w14:textId="77777777" w:rsid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26</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357B44" w14:textId="77777777" w:rsidR="002B0710" w:rsidRPr="002B0710" w:rsidRDefault="002B0710" w:rsidP="00B23382">
            <w:pPr>
              <w:spacing w:before="20" w:after="20" w:line="276" w:lineRule="auto"/>
              <w:rPr>
                <w:rFonts w:ascii="Arial" w:eastAsia="Arial" w:hAnsi="Arial" w:cs="Arial"/>
                <w:b/>
                <w:bCs/>
                <w:highlight w:val="green"/>
              </w:rPr>
            </w:pPr>
            <w:r>
              <w:rPr>
                <w:rFonts w:ascii="Arial" w:eastAsia="Arial" w:hAnsi="Arial" w:cs="Arial"/>
                <w:b/>
                <w:bCs/>
                <w:highlight w:val="green"/>
              </w:rPr>
              <w:t>Condiciones del personal de supervisión</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C6B917" w14:textId="77777777" w:rsidR="002B0710" w:rsidRP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Verificación del cumplimiento de las condiciones previstas en el numeral 6.6.3 y fecha en que se efectuó.</w:t>
            </w:r>
          </w:p>
        </w:tc>
      </w:tr>
      <w:tr w:rsidR="002B0710" w:rsidRPr="00923C59" w14:paraId="7EAC3D3F"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E65EAB" w14:textId="77777777" w:rsid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27</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CA921A" w14:textId="77777777" w:rsidR="002B0710" w:rsidRPr="002B0710" w:rsidRDefault="002B0710" w:rsidP="00B23382">
            <w:pPr>
              <w:spacing w:before="20" w:after="20" w:line="276" w:lineRule="auto"/>
              <w:rPr>
                <w:rFonts w:ascii="Arial" w:eastAsia="Arial" w:hAnsi="Arial" w:cs="Arial"/>
                <w:b/>
                <w:bCs/>
                <w:highlight w:val="green"/>
              </w:rPr>
            </w:pPr>
            <w:r>
              <w:rPr>
                <w:rFonts w:ascii="Arial" w:eastAsia="Arial" w:hAnsi="Arial" w:cs="Arial"/>
                <w:b/>
                <w:bCs/>
                <w:highlight w:val="green"/>
              </w:rPr>
              <w:t>Certificación de los conjuntos de datos</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53A9F7" w14:textId="77777777" w:rsidR="002B0710" w:rsidRPr="002B0710" w:rsidRDefault="002B0710" w:rsidP="00B23382">
            <w:pPr>
              <w:spacing w:before="20" w:after="20" w:line="276" w:lineRule="auto"/>
              <w:rPr>
                <w:rFonts w:ascii="Arial" w:eastAsia="Arial" w:hAnsi="Arial" w:cs="Arial"/>
                <w:highlight w:val="green"/>
              </w:rPr>
            </w:pPr>
            <w:r>
              <w:rPr>
                <w:rFonts w:ascii="Arial" w:eastAsia="Arial" w:hAnsi="Arial" w:cs="Arial"/>
                <w:highlight w:val="green"/>
              </w:rPr>
              <w:t>Certificación de los conjuntos de datos que alimentan el SBIA conforme al numeral 6.8.6 y fecha de su emisión.</w:t>
            </w:r>
          </w:p>
        </w:tc>
      </w:tr>
    </w:tbl>
    <w:p w14:paraId="30B695E5" w14:textId="77777777" w:rsidR="00863A18" w:rsidRPr="00923C59" w:rsidRDefault="00863A18" w:rsidP="00B23382">
      <w:pPr>
        <w:spacing w:line="276" w:lineRule="auto"/>
        <w:rPr>
          <w:rFonts w:ascii="Arial" w:hAnsi="Arial" w:cs="Arial"/>
        </w:rPr>
      </w:pPr>
      <w:r>
        <w:rPr>
          <w:rFonts w:ascii="Arial" w:hAnsi="Arial" w:cs="Arial"/>
        </w:rPr>
        <w:br w:type="page"/>
      </w:r>
    </w:p>
    <w:p w14:paraId="67A13D58" w14:textId="77777777" w:rsidR="00863A18" w:rsidRPr="00923C59" w:rsidRDefault="00863A18" w:rsidP="00B23382">
      <w:pPr>
        <w:spacing w:before="200" w:after="120" w:line="276" w:lineRule="auto"/>
        <w:rPr>
          <w:rFonts w:ascii="Arial" w:hAnsi="Arial" w:cs="Arial"/>
        </w:rPr>
      </w:pPr>
      <w:r>
        <w:rPr>
          <w:rFonts w:ascii="Arial" w:eastAsia="Arial" w:hAnsi="Arial" w:cs="Arial"/>
          <w:b/>
          <w:bCs/>
          <w:color w:val="000000"/>
        </w:rPr>
        <w:lastRenderedPageBreak/>
        <w:t>Anexo N.° 2: Matriz de Clasificación de Riesgos de IA</w:t>
      </w:r>
    </w:p>
    <w:p w14:paraId="2FBB39ED" w14:textId="77777777" w:rsidR="00594919" w:rsidRDefault="00000000">
      <w:pPr>
        <w:spacing w:after="60" w:line="276" w:lineRule="auto"/>
        <w:jc w:val="both"/>
        <w:rPr>
          <w:rFonts w:ascii="Arial" w:hAnsi="Arial" w:cs="Arial"/>
        </w:rPr>
      </w:pPr>
      <w:r>
        <w:rPr>
          <w:rFonts w:ascii="Arial" w:hAnsi="Arial" w:cs="Arial"/>
          <w:i/>
          <w:iCs/>
          <w:color w:val="000000"/>
          <w:highlight w:val="cyan"/>
        </w:rPr>
        <w:t>Constituye el contenido mínimo de clasificación. Su aplicación se desarrolla en la metodología del numeral 6.1.5 y se actualiza conforme al numeral 7.9.</w:t>
      </w:r>
    </w:p>
    <w:p w14:paraId="3CAA1496" w14:textId="77777777" w:rsidR="0018147B" w:rsidRDefault="00000000">
      <w:pPr>
        <w:spacing w:after="60" w:line="276" w:lineRule="auto"/>
        <w:jc w:val="both"/>
        <w:rPr>
          <w:rFonts w:ascii="Arial" w:hAnsi="Arial" w:cs="Arial"/>
        </w:rPr>
      </w:pPr>
      <w:r>
        <w:rPr>
          <w:rFonts w:ascii="Arial" w:eastAsia="Arial" w:hAnsi="Arial" w:cs="Arial"/>
          <w:color w:val="000000"/>
          <w:highlight w:val="yellow"/>
        </w:rPr>
        <w:t>La clasificación se realiza conforme a los artículos 22, 23 y 24 del RLIA. Los siguientes criterios complementarios aplican al contexto tributario y aduanero de la SUNAT: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9"/>
        <w:gridCol w:w="2229"/>
        <w:gridCol w:w="2230"/>
        <w:gridCol w:w="2230"/>
      </w:tblGrid>
      <w:tr w:rsidR="003E2526" w:rsidRPr="00923C59" w14:paraId="74A17D22" w14:textId="77777777" w:rsidTr="003E2526">
        <w:trPr>
          <w:tblHeader/>
        </w:trPr>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3E49003" w14:textId="77777777" w:rsidR="003E2526" w:rsidRPr="00923C59" w:rsidRDefault="003E2526" w:rsidP="00B23382">
            <w:pPr>
              <w:spacing w:before="20" w:after="20" w:line="276" w:lineRule="auto"/>
              <w:rPr>
                <w:rFonts w:ascii="Arial" w:hAnsi="Arial" w:cs="Arial"/>
              </w:rPr>
            </w:pPr>
            <w:r>
              <w:rPr>
                <w:rFonts w:ascii="Arial" w:eastAsia="Arial" w:hAnsi="Arial" w:cs="Arial"/>
                <w:b/>
                <w:bCs/>
              </w:rPr>
              <w:t>Criterio</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275B4E8" w14:textId="77777777" w:rsidR="003E2526" w:rsidRDefault="003E2526">
            <w:pPr>
              <w:spacing w:before="20" w:after="20" w:line="276" w:lineRule="auto"/>
              <w:rPr>
                <w:rFonts w:ascii="Arial" w:hAnsi="Arial" w:cs="Arial"/>
              </w:rPr>
            </w:pPr>
            <w:r>
              <w:rPr>
                <w:rFonts w:ascii="Arial" w:eastAsia="Arial" w:hAnsi="Arial" w:cs="Arial"/>
                <w:b/>
                <w:bCs/>
                <w:highlight w:val="yellow"/>
              </w:rPr>
              <w:t>Riesgo aceptable (Art. 22.2)</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8A9FEC1" w14:textId="77777777" w:rsidR="003E2526" w:rsidRDefault="003E2526">
            <w:pPr>
              <w:spacing w:before="20" w:after="20" w:line="276" w:lineRule="auto"/>
              <w:rPr>
                <w:rFonts w:ascii="Arial" w:hAnsi="Arial" w:cs="Arial"/>
              </w:rPr>
            </w:pPr>
            <w:r>
              <w:rPr>
                <w:rFonts w:ascii="Arial" w:eastAsia="Arial" w:hAnsi="Arial" w:cs="Arial"/>
                <w:b/>
                <w:bCs/>
                <w:highlight w:val="yellow"/>
              </w:rPr>
              <w:t>Riesgo alto (Art. 24)</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C9ED6C0" w14:textId="77777777" w:rsidR="003E2526" w:rsidRDefault="003E2526">
            <w:pPr>
              <w:spacing w:before="20" w:after="20" w:line="276" w:lineRule="auto"/>
              <w:rPr>
                <w:rFonts w:ascii="Arial" w:hAnsi="Arial" w:cs="Arial"/>
              </w:rPr>
            </w:pPr>
            <w:r>
              <w:rPr>
                <w:rFonts w:ascii="Arial" w:eastAsia="Arial" w:hAnsi="Arial" w:cs="Arial"/>
                <w:b/>
                <w:bCs/>
                <w:highlight w:val="cyan"/>
              </w:rPr>
              <w:t>Uso indebido (Art. 23)</w:t>
            </w:r>
          </w:p>
        </w:tc>
      </w:tr>
      <w:tr w:rsidR="003E2526" w:rsidRPr="00923C59" w14:paraId="4CDB3F81" w14:textId="77777777" w:rsidTr="003E2526">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4A6514" w14:textId="77777777" w:rsidR="003E2526" w:rsidRPr="00923C59" w:rsidRDefault="003E2526" w:rsidP="00B23382">
            <w:pPr>
              <w:spacing w:before="20" w:after="20" w:line="276" w:lineRule="auto"/>
              <w:rPr>
                <w:rFonts w:ascii="Arial" w:hAnsi="Arial" w:cs="Arial"/>
              </w:rPr>
            </w:pPr>
            <w:r>
              <w:rPr>
                <w:rFonts w:ascii="Arial" w:eastAsia="Arial" w:hAnsi="Arial" w:cs="Arial"/>
                <w:b/>
                <w:bCs/>
              </w:rPr>
              <w:t>Impacto en derechos</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14A77A" w14:textId="77777777" w:rsidR="003E2526" w:rsidRPr="00923C59" w:rsidRDefault="003E2526" w:rsidP="00B23382">
            <w:pPr>
              <w:spacing w:before="20" w:after="20" w:line="276" w:lineRule="auto"/>
              <w:rPr>
                <w:rFonts w:ascii="Arial" w:hAnsi="Arial" w:cs="Arial"/>
              </w:rPr>
            </w:pPr>
            <w:r>
              <w:rPr>
                <w:rFonts w:ascii="Arial" w:eastAsia="Arial" w:hAnsi="Arial" w:cs="Arial"/>
              </w:rPr>
              <w:t>Sin impacto directo o impacto meramente informativo</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69CCDC" w14:textId="77777777" w:rsidR="003E2526" w:rsidRPr="00923C59" w:rsidRDefault="003E2526" w:rsidP="00B23382">
            <w:pPr>
              <w:spacing w:before="20" w:after="20" w:line="276" w:lineRule="auto"/>
              <w:rPr>
                <w:rFonts w:ascii="Arial" w:hAnsi="Arial" w:cs="Arial"/>
              </w:rPr>
            </w:pPr>
            <w:r>
              <w:rPr>
                <w:rFonts w:ascii="Arial" w:eastAsia="Arial" w:hAnsi="Arial" w:cs="Arial"/>
              </w:rPr>
              <w:t>Impacto significativo</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E4F016" w14:textId="77777777" w:rsidR="003E2526" w:rsidRPr="00923C59" w:rsidRDefault="003E2526" w:rsidP="00B23382">
            <w:pPr>
              <w:spacing w:before="20" w:after="20" w:line="276" w:lineRule="auto"/>
              <w:rPr>
                <w:rFonts w:ascii="Arial" w:hAnsi="Arial" w:cs="Arial"/>
              </w:rPr>
            </w:pPr>
            <w:r>
              <w:rPr>
                <w:rFonts w:ascii="Arial" w:eastAsia="Arial" w:hAnsi="Arial" w:cs="Arial"/>
              </w:rPr>
              <w:t>Vulneración grave de derechos fundamentales</w:t>
            </w:r>
          </w:p>
        </w:tc>
      </w:tr>
      <w:tr w:rsidR="003E2526" w:rsidRPr="00923C59" w14:paraId="3C34B4D2" w14:textId="77777777" w:rsidTr="003E2526">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200498" w14:textId="77777777" w:rsidR="003E2526" w:rsidRPr="00923C59" w:rsidRDefault="003E2526" w:rsidP="00B23382">
            <w:pPr>
              <w:spacing w:before="20" w:after="20" w:line="276" w:lineRule="auto"/>
              <w:rPr>
                <w:rFonts w:ascii="Arial" w:hAnsi="Arial" w:cs="Arial"/>
              </w:rPr>
            </w:pPr>
            <w:r>
              <w:rPr>
                <w:rFonts w:ascii="Arial" w:eastAsia="Arial" w:hAnsi="Arial" w:cs="Arial"/>
                <w:b/>
                <w:bCs/>
              </w:rPr>
              <w:t>Autonomía</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5CEEB1" w14:textId="77777777" w:rsidR="003E2526" w:rsidRPr="00923C59" w:rsidRDefault="003E2526" w:rsidP="00B23382">
            <w:pPr>
              <w:spacing w:before="20" w:after="20" w:line="276" w:lineRule="auto"/>
              <w:rPr>
                <w:rFonts w:ascii="Arial" w:hAnsi="Arial" w:cs="Arial"/>
              </w:rPr>
            </w:pPr>
            <w:r>
              <w:rPr>
                <w:rFonts w:ascii="Arial" w:eastAsia="Arial" w:hAnsi="Arial" w:cs="Arial"/>
              </w:rPr>
              <w:t>Asistencia al funcionario o interacción directa con el administrado, sin influencia en la decisión</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3DF457" w14:textId="77777777" w:rsidR="003E2526" w:rsidRPr="00923C59" w:rsidRDefault="003E2526" w:rsidP="00B23382">
            <w:pPr>
              <w:spacing w:before="20" w:after="20" w:line="276" w:lineRule="auto"/>
              <w:rPr>
                <w:rFonts w:ascii="Arial" w:hAnsi="Arial" w:cs="Arial"/>
              </w:rPr>
            </w:pPr>
            <w:r>
              <w:rPr>
                <w:rFonts w:ascii="Arial" w:eastAsia="Arial" w:hAnsi="Arial" w:cs="Arial"/>
              </w:rPr>
              <w:t>Influencia en decisiones</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D360C9" w14:textId="77777777" w:rsidR="003E2526" w:rsidRPr="00923C59" w:rsidRDefault="003E2526" w:rsidP="00B23382">
            <w:pPr>
              <w:spacing w:before="20" w:after="20" w:line="276" w:lineRule="auto"/>
              <w:rPr>
                <w:rFonts w:ascii="Arial" w:hAnsi="Arial" w:cs="Arial"/>
              </w:rPr>
            </w:pPr>
            <w:r>
              <w:rPr>
                <w:rFonts w:ascii="Arial" w:eastAsia="Arial" w:hAnsi="Arial" w:cs="Arial"/>
              </w:rPr>
              <w:t>Decisión autónoma sin supervisión</w:t>
            </w:r>
          </w:p>
        </w:tc>
      </w:tr>
      <w:tr w:rsidR="003E2526" w:rsidRPr="00923C59" w14:paraId="22EE92AE" w14:textId="77777777" w:rsidTr="003E2526">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099FCD" w14:textId="77777777" w:rsidR="003E2526" w:rsidRPr="00923C59" w:rsidRDefault="003E2526" w:rsidP="00B23382">
            <w:pPr>
              <w:spacing w:before="20" w:after="20" w:line="276" w:lineRule="auto"/>
              <w:rPr>
                <w:rFonts w:ascii="Arial" w:hAnsi="Arial" w:cs="Arial"/>
              </w:rPr>
            </w:pPr>
            <w:r>
              <w:rPr>
                <w:rFonts w:ascii="Arial" w:eastAsia="Arial" w:hAnsi="Arial" w:cs="Arial"/>
                <w:b/>
                <w:bCs/>
              </w:rPr>
              <w:t>Datos</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444834" w14:textId="77777777" w:rsidR="003E2526" w:rsidRPr="00923C59" w:rsidRDefault="003E2526" w:rsidP="00B23382">
            <w:pPr>
              <w:spacing w:before="20" w:after="20" w:line="276" w:lineRule="auto"/>
              <w:rPr>
                <w:rFonts w:ascii="Arial" w:hAnsi="Arial" w:cs="Arial"/>
              </w:rPr>
            </w:pPr>
            <w:r>
              <w:rPr>
                <w:rFonts w:ascii="Arial" w:eastAsia="Arial" w:hAnsi="Arial" w:cs="Arial"/>
              </w:rPr>
              <w:t>Públicos, no sensibles o generales de interacción</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92A65E" w14:textId="77777777" w:rsidR="003E2526" w:rsidRPr="00923C59" w:rsidRDefault="003E2526" w:rsidP="00B23382">
            <w:pPr>
              <w:spacing w:before="20" w:after="20" w:line="276" w:lineRule="auto"/>
              <w:rPr>
                <w:rFonts w:ascii="Arial" w:hAnsi="Arial" w:cs="Arial"/>
              </w:rPr>
            </w:pPr>
            <w:r>
              <w:rPr>
                <w:rFonts w:ascii="Arial" w:eastAsia="Arial" w:hAnsi="Arial" w:cs="Arial"/>
              </w:rPr>
              <w:t>Personales, reserva tributaria</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0535D2" w14:textId="77777777" w:rsidR="003E2526" w:rsidRPr="00923C59" w:rsidRDefault="003E2526" w:rsidP="00B23382">
            <w:pPr>
              <w:spacing w:before="20" w:after="20" w:line="276" w:lineRule="auto"/>
              <w:rPr>
                <w:rFonts w:ascii="Arial" w:hAnsi="Arial" w:cs="Arial"/>
              </w:rPr>
            </w:pPr>
            <w:r>
              <w:rPr>
                <w:rFonts w:ascii="Arial" w:eastAsia="Arial" w:hAnsi="Arial" w:cs="Arial"/>
              </w:rPr>
              <w:t>Biométricos para inferir condiciones protegidas</w:t>
            </w:r>
          </w:p>
        </w:tc>
      </w:tr>
      <w:tr w:rsidR="003E2526" w:rsidRPr="00923C59" w14:paraId="174ED51F" w14:textId="77777777" w:rsidTr="003E2526">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7DEB70" w14:textId="77777777" w:rsidR="003E2526" w:rsidRPr="00923C59" w:rsidRDefault="003E2526" w:rsidP="00B23382">
            <w:pPr>
              <w:spacing w:before="20" w:after="20" w:line="276" w:lineRule="auto"/>
              <w:rPr>
                <w:rFonts w:ascii="Arial" w:hAnsi="Arial" w:cs="Arial"/>
              </w:rPr>
            </w:pPr>
            <w:r>
              <w:rPr>
                <w:rFonts w:ascii="Arial" w:eastAsia="Arial" w:hAnsi="Arial" w:cs="Arial"/>
                <w:b/>
                <w:bCs/>
              </w:rPr>
              <w:t>Reversibilidad</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BDF371" w14:textId="77777777" w:rsidR="003E2526" w:rsidRPr="00923C59" w:rsidRDefault="003E2526" w:rsidP="00B23382">
            <w:pPr>
              <w:spacing w:before="20" w:after="20" w:line="276" w:lineRule="auto"/>
              <w:rPr>
                <w:rFonts w:ascii="Arial" w:hAnsi="Arial" w:cs="Arial"/>
              </w:rPr>
            </w:pPr>
            <w:r>
              <w:rPr>
                <w:rFonts w:ascii="Arial" w:eastAsia="Arial" w:hAnsi="Arial" w:cs="Arial"/>
              </w:rPr>
              <w:t>Reversible</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310208" w14:textId="77777777" w:rsidR="003E2526" w:rsidRPr="00923C59" w:rsidRDefault="003E2526" w:rsidP="00B23382">
            <w:pPr>
              <w:spacing w:before="20" w:after="20" w:line="276" w:lineRule="auto"/>
              <w:rPr>
                <w:rFonts w:ascii="Arial" w:hAnsi="Arial" w:cs="Arial"/>
              </w:rPr>
            </w:pPr>
            <w:r>
              <w:rPr>
                <w:rFonts w:ascii="Arial" w:eastAsia="Arial" w:hAnsi="Arial" w:cs="Arial"/>
              </w:rPr>
              <w:t>Difícilmente reversible</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27A76E" w14:textId="77777777" w:rsidR="003E2526" w:rsidRPr="00923C59" w:rsidRDefault="003E2526" w:rsidP="00B23382">
            <w:pPr>
              <w:spacing w:before="20" w:after="20" w:line="276" w:lineRule="auto"/>
              <w:rPr>
                <w:rFonts w:ascii="Arial" w:hAnsi="Arial" w:cs="Arial"/>
              </w:rPr>
            </w:pPr>
            <w:r>
              <w:rPr>
                <w:rFonts w:ascii="Arial" w:eastAsia="Arial" w:hAnsi="Arial" w:cs="Arial"/>
              </w:rPr>
              <w:t>Irreversible o daño grave</w:t>
            </w:r>
          </w:p>
        </w:tc>
      </w:tr>
      <w:tr w:rsidR="003E2526" w:rsidRPr="00923C59" w14:paraId="2D8CC035" w14:textId="77777777" w:rsidTr="003E2526">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52B58B" w14:textId="77777777" w:rsidR="003E2526" w:rsidRPr="00923C59" w:rsidRDefault="003E2526" w:rsidP="00B23382">
            <w:pPr>
              <w:spacing w:before="20" w:after="20" w:line="276" w:lineRule="auto"/>
              <w:rPr>
                <w:rFonts w:ascii="Arial" w:hAnsi="Arial" w:cs="Arial"/>
              </w:rPr>
            </w:pPr>
            <w:r>
              <w:rPr>
                <w:rFonts w:ascii="Arial" w:eastAsia="Arial" w:hAnsi="Arial" w:cs="Arial"/>
                <w:b/>
                <w:bCs/>
              </w:rPr>
              <w:t>Escala</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0B6092" w14:textId="77777777" w:rsidR="003E2526" w:rsidRPr="00923C59" w:rsidRDefault="003E2526" w:rsidP="00B23382">
            <w:pPr>
              <w:spacing w:before="20" w:after="20" w:line="276" w:lineRule="auto"/>
              <w:rPr>
                <w:rFonts w:ascii="Arial" w:hAnsi="Arial" w:cs="Arial"/>
              </w:rPr>
            </w:pPr>
            <w:r>
              <w:rPr>
                <w:rFonts w:ascii="Arial" w:eastAsia="Arial" w:hAnsi="Arial" w:cs="Arial"/>
              </w:rPr>
              <w:t>Individual</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84C164" w14:textId="77777777" w:rsidR="003E2526" w:rsidRPr="00923C59" w:rsidRDefault="003E2526" w:rsidP="00B23382">
            <w:pPr>
              <w:spacing w:before="20" w:after="20" w:line="276" w:lineRule="auto"/>
              <w:rPr>
                <w:rFonts w:ascii="Arial" w:hAnsi="Arial" w:cs="Arial"/>
              </w:rPr>
            </w:pPr>
            <w:r>
              <w:rPr>
                <w:rFonts w:ascii="Arial" w:eastAsia="Arial" w:hAnsi="Arial" w:cs="Arial"/>
              </w:rPr>
              <w:t>Colectivo o masivo</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FBF904" w14:textId="77777777" w:rsidR="003E2526" w:rsidRPr="00923C59" w:rsidRDefault="003E2526" w:rsidP="00B23382">
            <w:pPr>
              <w:spacing w:before="20" w:after="20" w:line="276" w:lineRule="auto"/>
              <w:rPr>
                <w:rFonts w:ascii="Arial" w:hAnsi="Arial" w:cs="Arial"/>
              </w:rPr>
            </w:pPr>
            <w:r>
              <w:rPr>
                <w:rFonts w:ascii="Arial" w:eastAsia="Arial" w:hAnsi="Arial" w:cs="Arial"/>
              </w:rPr>
              <w:t>Poblaciones completas o grupos vulnerables</w:t>
            </w:r>
          </w:p>
        </w:tc>
      </w:tr>
    </w:tbl>
    <w:p w14:paraId="0BB67C1C" w14:textId="77777777" w:rsidR="00863A18" w:rsidRPr="00923C59" w:rsidRDefault="00863A18" w:rsidP="00B23382">
      <w:pPr>
        <w:spacing w:line="276" w:lineRule="auto"/>
        <w:rPr>
          <w:rFonts w:ascii="Arial" w:hAnsi="Arial" w:cs="Arial"/>
        </w:rPr>
      </w:pPr>
      <w:r>
        <w:rPr>
          <w:rFonts w:ascii="Arial" w:hAnsi="Arial" w:cs="Arial"/>
        </w:rPr>
        <w:br w:type="page"/>
      </w:r>
    </w:p>
    <w:p w14:paraId="72C40341" w14:textId="77777777" w:rsidR="00641EAF" w:rsidRDefault="00641EAF">
      <w:pPr>
        <w:spacing w:after="60" w:line="276" w:lineRule="auto"/>
        <w:jc w:val="both"/>
        <w:rPr>
          <w:rFonts w:ascii="Arial" w:eastAsia="Arial" w:hAnsi="Arial" w:cs="Arial"/>
          <w:b/>
          <w:bCs/>
          <w:color w:val="000000"/>
        </w:rPr>
      </w:pPr>
      <w:r>
        <w:rPr>
          <w:rFonts w:ascii="Arial" w:eastAsia="Arial" w:hAnsi="Arial" w:cs="Arial"/>
          <w:b/>
          <w:bCs/>
          <w:color w:val="000000"/>
        </w:rPr>
        <w:lastRenderedPageBreak/>
        <w:t>Anexo N.° 3: Estructura mínima de la Evaluación de Impacto Algorítmico (EIA)</w:t>
      </w:r>
    </w:p>
    <w:p w14:paraId="64BDC095" w14:textId="77777777" w:rsidR="00594919" w:rsidRDefault="00000000">
      <w:pPr>
        <w:spacing w:after="60" w:line="276" w:lineRule="auto"/>
        <w:jc w:val="both"/>
        <w:rPr>
          <w:rFonts w:ascii="Arial" w:hAnsi="Arial" w:cs="Arial"/>
        </w:rPr>
      </w:pPr>
      <w:r>
        <w:rPr>
          <w:rFonts w:ascii="Arial" w:hAnsi="Arial" w:cs="Arial"/>
          <w:i/>
          <w:iCs/>
          <w:color w:val="000000"/>
          <w:highlight w:val="cyan"/>
        </w:rPr>
        <w:t>Constituye el contenido mínimo de la EIA. Su aplicación se desarrolla en la metodología del numeral 6.1.5 y se actualiza conforme al numeral 7.9.</w:t>
      </w:r>
    </w:p>
    <w:p w14:paraId="5E920A97"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Datos generales del SBIA (código, denominación, propietario, equipo técnico).</w:t>
      </w:r>
    </w:p>
    <w:p w14:paraId="23AD235D"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Descripción del propósito, alcance funcional y contexto de uso.</w:t>
      </w:r>
    </w:p>
    <w:p w14:paraId="44327ED3"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Descripción de los datos utilizados: fuentes, volumen, calidad, datos personales o reserva tributaria.</w:t>
      </w:r>
    </w:p>
    <w:p w14:paraId="60384EE6"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Descripción del modelo o algoritmo: tipo, técnica, métricas de rendimiento esperadas.</w:t>
      </w:r>
    </w:p>
    <w:p w14:paraId="6B37BD1F"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Identificación de riesgos: matriz con probabilidad, impacto y nivel resultante.</w:t>
      </w:r>
    </w:p>
    <w:p w14:paraId="545F39DC"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Impacto en los derechos fundamentales: derechos que el SBIA puede afectar, personas o grupos alcanzados y gravedad del efecto, conforme al numeral 30.1 del artículo 30 del RLIA.</w:t>
      </w:r>
    </w:p>
    <w:p w14:paraId="643B8077"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Análisis de sesgos: metodología, resultados, grupos potencialmente afectados.</w:t>
      </w:r>
    </w:p>
    <w:p w14:paraId="59BC4360"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Evaluación de proporcionalidad: análisis de si el uso es proporcional al objetivo.</w:t>
      </w:r>
    </w:p>
    <w:p w14:paraId="2671942A"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Medidas de mitigación: acciones específicas, responsables y plazos.</w:t>
      </w:r>
    </w:p>
    <w:p w14:paraId="6E4DE460"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Mecanismos de supervisión humana: nivel definido, personal asignado, procedimiento.</w:t>
      </w:r>
    </w:p>
    <w:p w14:paraId="3D3F1DE7"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Cumplimiento normativo: Ley IA, RLIA, protección de datos personales y reserva tributaria.</w:t>
      </w:r>
    </w:p>
    <w:p w14:paraId="396AF777"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Análisis de sostenibilidad: estimación del consumo de recursos computacionales y consideraciones de eficiencia energética del SBIA.</w:t>
      </w:r>
    </w:p>
    <w:p w14:paraId="57A4742F" w14:textId="77777777" w:rsidR="00EC21E7" w:rsidRPr="00EC21E7" w:rsidRDefault="00863A18" w:rsidP="00B23382">
      <w:pPr>
        <w:pStyle w:val="Prrafodelista"/>
        <w:numPr>
          <w:ilvl w:val="0"/>
          <w:numId w:val="7"/>
        </w:numPr>
        <w:spacing w:after="40" w:line="276" w:lineRule="auto"/>
        <w:ind w:left="567"/>
        <w:rPr>
          <w:b w:val="0"/>
          <w:bCs w:val="0"/>
        </w:rPr>
      </w:pPr>
      <w:r>
        <w:rPr>
          <w:b w:val="0"/>
          <w:bCs w:val="0"/>
          <w:color w:val="000000"/>
        </w:rPr>
        <w:t>Plan de monitoreo post-despliegue: indicadores, frecuencia, responsables.</w:t>
      </w:r>
    </w:p>
    <w:p w14:paraId="5B0A14C0"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Versión de la EIA y fecha de su elaboración o actualización, conforme a los numerales 6.4.3 y 6.10.5.</w:t>
      </w:r>
    </w:p>
    <w:p w14:paraId="2CCAF63F" w14:textId="77777777" w:rsidR="00863A18" w:rsidRPr="00EC21E7" w:rsidRDefault="00EC79A5" w:rsidP="00B23382">
      <w:pPr>
        <w:pStyle w:val="Prrafodelista"/>
        <w:numPr>
          <w:ilvl w:val="0"/>
          <w:numId w:val="7"/>
        </w:numPr>
        <w:spacing w:after="40" w:line="276" w:lineRule="auto"/>
        <w:ind w:left="567"/>
        <w:rPr>
          <w:b w:val="0"/>
          <w:bCs w:val="0"/>
        </w:rPr>
      </w:pPr>
      <w:r>
        <w:rPr>
          <w:b w:val="0"/>
          <w:bCs w:val="0"/>
          <w:color w:val="000000"/>
          <w:highlight w:val="green"/>
        </w:rPr>
        <w:t>Revisiones y aprobación: firma del propietario del caso de uso en señal de elaboración; firmas de la Comisión de Gobierno de IA, de la OII, de la INALI, esta última en materia de cumplimiento normativo, y del OGD, en señal de revisión conforme al numeral 6.4.2; referencia a la opinión de la Intendencia Nacional Jurídico Tributaria o de la Intendencia Nacional Jurídico Aduanera cuando se hubiera convocado conforme al numeral 6.4.2; y referencia al acuerdo del CGTD que aprueba la EIA, conforme al numeral 6.4.1.</w:t>
      </w:r>
      <w:r>
        <w:rPr>
          <w:b w:val="0"/>
          <w:bCs w:val="0"/>
        </w:rPr>
        <w:br w:type="page"/>
      </w:r>
    </w:p>
    <w:p w14:paraId="0155A954" w14:textId="77777777" w:rsidR="00863A18" w:rsidRDefault="00863A18" w:rsidP="00B23382">
      <w:pPr>
        <w:spacing w:before="200" w:after="120" w:line="276" w:lineRule="auto"/>
        <w:rPr>
          <w:rFonts w:ascii="Arial" w:eastAsia="Arial" w:hAnsi="Arial" w:cs="Arial"/>
          <w:b/>
          <w:bCs/>
          <w:color w:val="000000"/>
        </w:rPr>
      </w:pPr>
      <w:r>
        <w:rPr>
          <w:rFonts w:ascii="Arial" w:eastAsia="Arial" w:hAnsi="Arial" w:cs="Arial"/>
          <w:b/>
          <w:bCs/>
          <w:color w:val="000000"/>
          <w:highlight w:val="green"/>
        </w:rPr>
        <w:lastRenderedPageBreak/>
        <w:t>Anexo N.° 4: Ficha de Evaluación de Caso de Uso de SBIA</w:t>
      </w:r>
    </w:p>
    <w:p w14:paraId="4E4DB835" w14:textId="77777777" w:rsidR="00174519" w:rsidRPr="00923C59" w:rsidRDefault="00174519" w:rsidP="00174519">
      <w:pPr>
        <w:spacing w:before="200" w:after="120" w:line="276" w:lineRule="auto"/>
        <w:jc w:val="both"/>
        <w:rPr>
          <w:rFonts w:ascii="Arial" w:hAnsi="Arial" w:cs="Arial"/>
        </w:rPr>
      </w:pPr>
      <w:r>
        <w:rPr>
          <w:rFonts w:ascii="Arial" w:hAnsi="Arial" w:cs="Arial"/>
          <w:highlight w:val="green"/>
        </w:rPr>
        <w:t>Constituye el contenido mínimo de la evaluación del caso de uso y recoge los datos y las evidencias del problema que sustentan la iniciativa, conforme al numeral 28.4 del artículo 28 del RLIA. Se adecúa a la naturaleza y magnitud de la iniciativa, requerimiento o proyecto, conforme al numeral 6.15.1. Se actualiza conforme al numeral 7.9. Los campos cuya información ya figura en el caso de negocio, en la ficha de necesidad de la gestión de demanda informática o en otro instrumento previo se completan indicando el documento y la sección donde consta. No se transcribe información ya contenida en dichas fuentes. Los controles aplicables al SBIA se determinan a partir de su clasificación de riesgo y se registran en la Ficha de Registro de SBIA (Anexo N.° 1); no forman parte de esta ficha.</w:t>
      </w:r>
    </w:p>
    <w:p w14:paraId="16A0A80B" w14:textId="77777777" w:rsidR="00863A18" w:rsidRPr="00EF2B54" w:rsidRDefault="00863A18" w:rsidP="00B23382">
      <w:pPr>
        <w:spacing w:after="40" w:line="276" w:lineRule="auto"/>
        <w:jc w:val="both"/>
        <w:rPr>
          <w:rFonts w:ascii="Arial" w:hAnsi="Arial" w:cs="Arial"/>
          <w:highlight w:val="green"/>
        </w:rPr>
      </w:pPr>
      <w:r>
        <w:rPr>
          <w:rFonts w:ascii="Arial" w:eastAsia="Arial" w:hAnsi="Arial" w:cs="Arial"/>
          <w:b/>
          <w:bCs/>
          <w:color w:val="000000"/>
          <w:highlight w:val="green"/>
        </w:rPr>
        <w:t>Sección 1 — Identificación:</w:t>
      </w:r>
    </w:p>
    <w:p w14:paraId="2C5B6452" w14:textId="77777777" w:rsidR="00EF2B54" w:rsidRPr="00EF2B54" w:rsidRDefault="00EF2B54" w:rsidP="00EF2B54">
      <w:pPr>
        <w:pStyle w:val="Prrafodelista"/>
        <w:numPr>
          <w:ilvl w:val="0"/>
          <w:numId w:val="33"/>
        </w:numPr>
        <w:spacing w:before="120" w:after="40" w:line="276" w:lineRule="auto"/>
        <w:ind w:left="426"/>
        <w:rPr>
          <w:b w:val="0"/>
          <w:bCs w:val="0"/>
          <w:color w:val="000000"/>
          <w:highlight w:val="green"/>
        </w:rPr>
      </w:pPr>
      <w:r>
        <w:rPr>
          <w:b w:val="0"/>
          <w:bCs w:val="0"/>
          <w:color w:val="000000"/>
          <w:highlight w:val="green"/>
        </w:rPr>
        <w:t>Denominación del caso de uso.</w:t>
      </w:r>
    </w:p>
    <w:p w14:paraId="49246BB7" w14:textId="77777777" w:rsidR="00EF2B54" w:rsidRPr="00EF2B54" w:rsidRDefault="00EF2B54" w:rsidP="00EF2B54">
      <w:pPr>
        <w:pStyle w:val="Prrafodelista"/>
        <w:numPr>
          <w:ilvl w:val="0"/>
          <w:numId w:val="33"/>
        </w:numPr>
        <w:spacing w:before="120" w:after="40" w:line="276" w:lineRule="auto"/>
        <w:ind w:left="426"/>
        <w:rPr>
          <w:b w:val="0"/>
          <w:bCs w:val="0"/>
          <w:color w:val="000000"/>
          <w:highlight w:val="green"/>
        </w:rPr>
      </w:pPr>
      <w:r>
        <w:rPr>
          <w:b w:val="0"/>
          <w:bCs w:val="0"/>
          <w:color w:val="000000"/>
          <w:highlight w:val="green"/>
        </w:rPr>
        <w:t>Unidad de organización solicitante (propietario del caso de uso) y responsable funcional.</w:t>
      </w:r>
    </w:p>
    <w:p w14:paraId="154521BA" w14:textId="77777777" w:rsidR="00EF2B54" w:rsidRPr="00EF2B54" w:rsidRDefault="00EF2B54" w:rsidP="00EF2B54">
      <w:pPr>
        <w:pStyle w:val="Prrafodelista"/>
        <w:numPr>
          <w:ilvl w:val="0"/>
          <w:numId w:val="33"/>
        </w:numPr>
        <w:spacing w:before="120" w:after="40" w:line="276" w:lineRule="auto"/>
        <w:ind w:left="426"/>
        <w:rPr>
          <w:b w:val="0"/>
          <w:bCs w:val="0"/>
          <w:color w:val="000000"/>
          <w:highlight w:val="green"/>
        </w:rPr>
      </w:pPr>
      <w:r>
        <w:rPr>
          <w:b w:val="0"/>
          <w:bCs w:val="0"/>
          <w:color w:val="000000"/>
          <w:highlight w:val="green"/>
        </w:rPr>
        <w:t>Unidad de organización responsable de la operación y del monitoreo posteriores al</w:t>
      </w:r>
    </w:p>
    <w:p w14:paraId="182B92AC" w14:textId="77777777" w:rsidR="00EF2B54" w:rsidRPr="00EF2B54" w:rsidRDefault="00EF2B54" w:rsidP="00EF2B54">
      <w:pPr>
        <w:pStyle w:val="Prrafodelista"/>
        <w:spacing w:before="120" w:after="40" w:line="276" w:lineRule="auto"/>
        <w:ind w:left="426" w:firstLine="0"/>
        <w:rPr>
          <w:b w:val="0"/>
          <w:bCs w:val="0"/>
          <w:color w:val="000000"/>
          <w:highlight w:val="green"/>
        </w:rPr>
      </w:pPr>
      <w:r>
        <w:rPr>
          <w:b w:val="0"/>
          <w:bCs w:val="0"/>
          <w:color w:val="000000"/>
          <w:highlight w:val="green"/>
        </w:rPr>
        <w:t>despliegue.</w:t>
      </w:r>
    </w:p>
    <w:p w14:paraId="5AA68981" w14:textId="77777777" w:rsidR="00EF2B54" w:rsidRPr="00EF2B54" w:rsidRDefault="00EF2B54" w:rsidP="00EF2B54">
      <w:pPr>
        <w:pStyle w:val="Prrafodelista"/>
        <w:numPr>
          <w:ilvl w:val="0"/>
          <w:numId w:val="33"/>
        </w:numPr>
        <w:spacing w:before="120" w:after="40" w:line="276" w:lineRule="auto"/>
        <w:ind w:left="426"/>
        <w:rPr>
          <w:b w:val="0"/>
          <w:bCs w:val="0"/>
          <w:color w:val="000000"/>
          <w:highlight w:val="green"/>
        </w:rPr>
      </w:pPr>
      <w:r>
        <w:rPr>
          <w:b w:val="0"/>
          <w:bCs w:val="0"/>
          <w:color w:val="000000"/>
          <w:highlight w:val="green"/>
        </w:rPr>
        <w:t>Instrumento de gestión bajo el cual se formula la iniciativa y documento al que se remite</w:t>
      </w:r>
    </w:p>
    <w:p w14:paraId="41F5FC78" w14:textId="77777777" w:rsidR="00EF2B54" w:rsidRPr="00EF2B54" w:rsidRDefault="00EF2B54" w:rsidP="00EF2B54">
      <w:pPr>
        <w:pStyle w:val="Prrafodelista"/>
        <w:spacing w:before="120" w:after="40" w:line="276" w:lineRule="auto"/>
        <w:ind w:left="426" w:firstLine="0"/>
        <w:rPr>
          <w:b w:val="0"/>
          <w:bCs w:val="0"/>
          <w:color w:val="000000"/>
          <w:highlight w:val="green"/>
        </w:rPr>
      </w:pPr>
      <w:r>
        <w:rPr>
          <w:b w:val="0"/>
          <w:bCs w:val="0"/>
          <w:color w:val="000000"/>
          <w:highlight w:val="green"/>
        </w:rPr>
        <w:t>la información no consignada en esta ficha.</w:t>
      </w:r>
    </w:p>
    <w:p w14:paraId="14E362EF" w14:textId="77777777" w:rsidR="00EF2B54" w:rsidRPr="00EF2B54" w:rsidRDefault="00EF2B54" w:rsidP="00EF2B54">
      <w:pPr>
        <w:pStyle w:val="Prrafodelista"/>
        <w:numPr>
          <w:ilvl w:val="0"/>
          <w:numId w:val="33"/>
        </w:numPr>
        <w:spacing w:before="120" w:after="40" w:line="276" w:lineRule="auto"/>
        <w:ind w:left="426"/>
        <w:rPr>
          <w:b w:val="0"/>
          <w:bCs w:val="0"/>
          <w:color w:val="000000"/>
          <w:highlight w:val="green"/>
        </w:rPr>
      </w:pPr>
      <w:r>
        <w:rPr>
          <w:b w:val="0"/>
          <w:bCs w:val="0"/>
          <w:color w:val="000000"/>
          <w:highlight w:val="green"/>
        </w:rPr>
        <w:t>Fecha de presentación.</w:t>
      </w:r>
    </w:p>
    <w:p w14:paraId="72572E68" w14:textId="77777777" w:rsidR="00863A18" w:rsidRPr="000F3595" w:rsidRDefault="00863A18" w:rsidP="00EF2B54">
      <w:pPr>
        <w:spacing w:before="120" w:after="40" w:line="276" w:lineRule="auto"/>
        <w:jc w:val="both"/>
        <w:rPr>
          <w:rFonts w:ascii="Arial" w:hAnsi="Arial" w:cs="Arial"/>
          <w:highlight w:val="green"/>
        </w:rPr>
      </w:pPr>
      <w:r>
        <w:rPr>
          <w:rFonts w:ascii="Arial" w:eastAsia="Arial" w:hAnsi="Arial" w:cs="Arial"/>
          <w:b/>
          <w:bCs/>
          <w:color w:val="000000"/>
          <w:highlight w:val="green"/>
        </w:rPr>
        <w:t>Sección 2 — Necesidad y pertinencia del uso de IA:</w:t>
      </w:r>
    </w:p>
    <w:p w14:paraId="159C45D8" w14:textId="77777777" w:rsidR="0037497B" w:rsidRPr="0037497B" w:rsidRDefault="0037497B" w:rsidP="00EF2B54">
      <w:pPr>
        <w:pStyle w:val="Prrafodelista"/>
        <w:numPr>
          <w:ilvl w:val="0"/>
          <w:numId w:val="33"/>
        </w:numPr>
        <w:spacing w:before="120" w:after="40" w:line="276" w:lineRule="auto"/>
        <w:ind w:left="426"/>
        <w:rPr>
          <w:b w:val="0"/>
          <w:bCs w:val="0"/>
          <w:color w:val="000000"/>
          <w:highlight w:val="green"/>
        </w:rPr>
      </w:pPr>
      <w:r>
        <w:rPr>
          <w:b w:val="0"/>
          <w:bCs w:val="0"/>
          <w:color w:val="000000"/>
          <w:highlight w:val="green"/>
        </w:rPr>
        <w:t>Descripción sintética del problema o necesidad, con los datos y evidencias que lo sustentan, o remisión al documento y sección donde constan. Cuando no se cuente con datos o evidencias suficientes, se consigna expresamente y se indica cómo se obtendrán antes del inicio del desarrollo o adquisición.</w:t>
      </w:r>
    </w:p>
    <w:p w14:paraId="27301EE6" w14:textId="77777777" w:rsidR="00EF2B54" w:rsidRPr="00EF2B54" w:rsidRDefault="00EF2B54" w:rsidP="00EF2B54">
      <w:pPr>
        <w:pStyle w:val="Prrafodelista"/>
        <w:numPr>
          <w:ilvl w:val="0"/>
          <w:numId w:val="33"/>
        </w:numPr>
        <w:spacing w:before="120" w:after="40" w:line="276" w:lineRule="auto"/>
        <w:ind w:left="426"/>
        <w:rPr>
          <w:b w:val="0"/>
          <w:bCs w:val="0"/>
          <w:color w:val="000000"/>
          <w:highlight w:val="green"/>
        </w:rPr>
      </w:pPr>
      <w:r>
        <w:rPr>
          <w:b w:val="0"/>
          <w:bCs w:val="0"/>
          <w:color w:val="000000"/>
          <w:highlight w:val="green"/>
        </w:rPr>
        <w:t>Alternativa sin inteligencia artificial: describir la solución basada en reglas, automatización o análisis convencional que se evaluó, y por qué no satisface la necesidad.</w:t>
      </w:r>
    </w:p>
    <w:p w14:paraId="7C1E3691" w14:textId="77777777" w:rsidR="00EF2B54" w:rsidRPr="00EF2B54" w:rsidRDefault="00EF2B54" w:rsidP="00EF2B54">
      <w:pPr>
        <w:pStyle w:val="Prrafodelista"/>
        <w:numPr>
          <w:ilvl w:val="0"/>
          <w:numId w:val="33"/>
        </w:numPr>
        <w:spacing w:before="120" w:after="40" w:line="276" w:lineRule="auto"/>
        <w:ind w:left="426"/>
        <w:rPr>
          <w:b w:val="0"/>
          <w:bCs w:val="0"/>
          <w:color w:val="000000"/>
          <w:highlight w:val="green"/>
        </w:rPr>
      </w:pPr>
      <w:r>
        <w:rPr>
          <w:b w:val="0"/>
          <w:bCs w:val="0"/>
          <w:color w:val="000000"/>
          <w:highlight w:val="green"/>
        </w:rPr>
        <w:t>Mejora esperada del uso de IA frente a esa alternativa, expresada en un indicador medible.</w:t>
      </w:r>
    </w:p>
    <w:p w14:paraId="2E2050CA" w14:textId="77777777" w:rsidR="00EF2B54" w:rsidRPr="00EF2B54" w:rsidRDefault="00EF2B54" w:rsidP="00EF2B54">
      <w:pPr>
        <w:pStyle w:val="Prrafodelista"/>
        <w:numPr>
          <w:ilvl w:val="0"/>
          <w:numId w:val="33"/>
        </w:numPr>
        <w:spacing w:before="120" w:after="40" w:line="276" w:lineRule="auto"/>
        <w:ind w:left="426"/>
        <w:rPr>
          <w:b w:val="0"/>
          <w:bCs w:val="0"/>
          <w:color w:val="000000"/>
          <w:highlight w:val="green"/>
        </w:rPr>
      </w:pPr>
      <w:r>
        <w:rPr>
          <w:b w:val="0"/>
          <w:bCs w:val="0"/>
          <w:color w:val="000000"/>
          <w:highlight w:val="green"/>
        </w:rPr>
        <w:t>Disponibilidad y suficiencia de los datos requeridos para el aprendizaje o la inferencia.</w:t>
      </w:r>
    </w:p>
    <w:p w14:paraId="28C80F74" w14:textId="77777777" w:rsidR="00EF2B54" w:rsidRPr="00EF2B54" w:rsidRDefault="00EF2B54" w:rsidP="00EF2B54">
      <w:pPr>
        <w:pStyle w:val="Prrafodelista"/>
        <w:numPr>
          <w:ilvl w:val="0"/>
          <w:numId w:val="33"/>
        </w:numPr>
        <w:spacing w:before="120" w:after="40" w:line="276" w:lineRule="auto"/>
        <w:ind w:left="426"/>
        <w:rPr>
          <w:b w:val="0"/>
          <w:bCs w:val="0"/>
          <w:color w:val="000000"/>
          <w:highlight w:val="green"/>
        </w:rPr>
      </w:pPr>
      <w:r>
        <w:rPr>
          <w:b w:val="0"/>
          <w:bCs w:val="0"/>
          <w:color w:val="000000"/>
          <w:highlight w:val="green"/>
        </w:rPr>
        <w:t>Costo de gobernanza previsto (monitoreo, reentrenamiento, supervisión humana y evaluación periódica) y por qué la mejora esperada lo justifica.</w:t>
      </w:r>
    </w:p>
    <w:p w14:paraId="1E05A637" w14:textId="77777777" w:rsidR="00EF2B54" w:rsidRPr="00EF2B54" w:rsidRDefault="00EF2B54" w:rsidP="00EF2B54">
      <w:pPr>
        <w:pStyle w:val="Prrafodelista"/>
        <w:numPr>
          <w:ilvl w:val="0"/>
          <w:numId w:val="33"/>
        </w:numPr>
        <w:spacing w:before="120" w:after="40" w:line="276" w:lineRule="auto"/>
        <w:ind w:left="426"/>
        <w:rPr>
          <w:b w:val="0"/>
          <w:bCs w:val="0"/>
          <w:color w:val="000000"/>
          <w:highlight w:val="green"/>
        </w:rPr>
      </w:pPr>
      <w:r>
        <w:rPr>
          <w:b w:val="0"/>
          <w:bCs w:val="0"/>
          <w:color w:val="000000"/>
          <w:highlight w:val="green"/>
        </w:rPr>
        <w:t>En qué caso el componente de IA dejaría de ser necesario.</w:t>
      </w:r>
    </w:p>
    <w:p w14:paraId="59C653FC" w14:textId="77777777" w:rsidR="00EF2B54" w:rsidRDefault="00000000" w:rsidP="00EF2B54">
      <w:pPr>
        <w:spacing w:before="120" w:after="40" w:line="276" w:lineRule="auto"/>
        <w:jc w:val="both"/>
        <w:rPr>
          <w:rFonts w:ascii="Arial" w:eastAsia="Arial" w:hAnsi="Arial" w:cs="Arial"/>
          <w:b/>
          <w:bCs/>
          <w:color w:val="000000"/>
        </w:rPr>
      </w:pPr>
      <w:r>
        <w:rPr>
          <w:rFonts w:ascii="Arial" w:eastAsia="Arial" w:hAnsi="Arial" w:cs="Arial"/>
          <w:b/>
          <w:bCs/>
          <w:color w:val="000000"/>
          <w:highlight w:val="green"/>
        </w:rPr>
        <w:t>Sección 3 — Descripción funcional y autonomía:</w:t>
      </w:r>
    </w:p>
    <w:p w14:paraId="2890D9BE" w14:textId="77777777" w:rsidR="00EF2B54" w:rsidRPr="00EF2B54" w:rsidRDefault="00EF2B54" w:rsidP="00EF2B54">
      <w:pPr>
        <w:pStyle w:val="Prrafodelista"/>
        <w:numPr>
          <w:ilvl w:val="0"/>
          <w:numId w:val="35"/>
        </w:numPr>
        <w:spacing w:before="120" w:after="40" w:line="276" w:lineRule="auto"/>
        <w:ind w:left="426"/>
        <w:rPr>
          <w:b w:val="0"/>
          <w:bCs w:val="0"/>
          <w:color w:val="000000"/>
          <w:highlight w:val="green"/>
        </w:rPr>
      </w:pPr>
      <w:r>
        <w:rPr>
          <w:b w:val="0"/>
          <w:bCs w:val="0"/>
          <w:color w:val="000000"/>
          <w:highlight w:val="green"/>
        </w:rPr>
        <w:t>Descripción de lo que el SBIA hace y del resultado que produce.</w:t>
      </w:r>
    </w:p>
    <w:p w14:paraId="57FE16C7" w14:textId="77777777" w:rsidR="00EF2B54" w:rsidRPr="00EF2B54" w:rsidRDefault="00EF2B54" w:rsidP="00EF2B54">
      <w:pPr>
        <w:pStyle w:val="Prrafodelista"/>
        <w:numPr>
          <w:ilvl w:val="0"/>
          <w:numId w:val="35"/>
        </w:numPr>
        <w:spacing w:before="120" w:after="40" w:line="276" w:lineRule="auto"/>
        <w:ind w:left="426"/>
        <w:rPr>
          <w:b w:val="0"/>
          <w:bCs w:val="0"/>
          <w:color w:val="000000"/>
          <w:highlight w:val="green"/>
        </w:rPr>
      </w:pPr>
      <w:r>
        <w:rPr>
          <w:b w:val="0"/>
          <w:bCs w:val="0"/>
          <w:color w:val="000000"/>
          <w:highlight w:val="green"/>
        </w:rPr>
        <w:t>Tipo de IA previsto.</w:t>
      </w:r>
    </w:p>
    <w:p w14:paraId="49BCB871" w14:textId="77777777" w:rsidR="00EF2B54" w:rsidRPr="00EF2B54" w:rsidRDefault="00EF2B54" w:rsidP="00EF2B54">
      <w:pPr>
        <w:pStyle w:val="Prrafodelista"/>
        <w:numPr>
          <w:ilvl w:val="0"/>
          <w:numId w:val="35"/>
        </w:numPr>
        <w:spacing w:before="120" w:after="40" w:line="276" w:lineRule="auto"/>
        <w:ind w:left="426"/>
        <w:rPr>
          <w:b w:val="0"/>
          <w:bCs w:val="0"/>
          <w:color w:val="000000"/>
          <w:highlight w:val="green"/>
        </w:rPr>
      </w:pPr>
      <w:r>
        <w:rPr>
          <w:b w:val="0"/>
          <w:bCs w:val="0"/>
          <w:color w:val="000000"/>
          <w:highlight w:val="green"/>
        </w:rPr>
        <w:t>Grado de autonomía previsto: asistencia al funcionario, interacción directa con el</w:t>
      </w:r>
    </w:p>
    <w:p w14:paraId="67FCB352" w14:textId="77777777" w:rsidR="00EF2B54" w:rsidRPr="00EF2B54" w:rsidRDefault="00EF2B54" w:rsidP="00EF2B54">
      <w:pPr>
        <w:pStyle w:val="Prrafodelista"/>
        <w:spacing w:before="120" w:after="40" w:line="276" w:lineRule="auto"/>
        <w:ind w:left="426" w:firstLine="0"/>
        <w:rPr>
          <w:b w:val="0"/>
          <w:bCs w:val="0"/>
          <w:color w:val="000000"/>
          <w:highlight w:val="green"/>
        </w:rPr>
      </w:pPr>
      <w:r>
        <w:rPr>
          <w:b w:val="0"/>
          <w:bCs w:val="0"/>
          <w:color w:val="000000"/>
          <w:highlight w:val="green"/>
        </w:rPr>
        <w:t>administrado, influencia en la decisión o decisión sin intervención humana.</w:t>
      </w:r>
    </w:p>
    <w:p w14:paraId="64783CAF" w14:textId="77777777" w:rsidR="00EF2B54" w:rsidRDefault="00EF2B54" w:rsidP="00EF2B54">
      <w:pPr>
        <w:pStyle w:val="Prrafodelista"/>
        <w:numPr>
          <w:ilvl w:val="0"/>
          <w:numId w:val="35"/>
        </w:numPr>
        <w:spacing w:before="120" w:after="40" w:line="276" w:lineRule="auto"/>
        <w:ind w:left="426"/>
        <w:rPr>
          <w:b w:val="0"/>
          <w:bCs w:val="0"/>
          <w:color w:val="000000"/>
          <w:highlight w:val="green"/>
        </w:rPr>
      </w:pPr>
      <w:r>
        <w:rPr>
          <w:b w:val="0"/>
          <w:bCs w:val="0"/>
          <w:color w:val="000000"/>
          <w:highlight w:val="green"/>
        </w:rPr>
        <w:t>Punto del proceso en que interviene el SBIA y momento en que un funcionario conoce su resultado.</w:t>
      </w:r>
    </w:p>
    <w:p w14:paraId="438CE5F0" w14:textId="77777777" w:rsidR="00E41A15" w:rsidRDefault="00E41A15" w:rsidP="00E41A15">
      <w:pPr>
        <w:spacing w:before="120" w:after="40" w:line="276" w:lineRule="auto"/>
        <w:rPr>
          <w:color w:val="000000"/>
          <w:highlight w:val="green"/>
        </w:rPr>
      </w:pPr>
    </w:p>
    <w:p w14:paraId="5C0EFD84" w14:textId="77777777" w:rsidR="00E41A15" w:rsidRPr="00E41A15" w:rsidRDefault="00E41A15" w:rsidP="00E41A15">
      <w:pPr>
        <w:spacing w:before="120" w:after="40" w:line="276" w:lineRule="auto"/>
        <w:rPr>
          <w:color w:val="000000"/>
          <w:highlight w:val="green"/>
        </w:rPr>
      </w:pPr>
    </w:p>
    <w:p w14:paraId="73BCF4FD" w14:textId="77777777" w:rsidR="0018147B" w:rsidRDefault="00000000" w:rsidP="00EF2B54">
      <w:pPr>
        <w:spacing w:before="120" w:after="40" w:line="276" w:lineRule="auto"/>
        <w:jc w:val="both"/>
        <w:rPr>
          <w:rFonts w:ascii="Arial" w:hAnsi="Arial" w:cs="Arial"/>
        </w:rPr>
      </w:pPr>
      <w:r>
        <w:rPr>
          <w:rFonts w:ascii="Arial" w:eastAsia="Arial" w:hAnsi="Arial" w:cs="Arial"/>
          <w:b/>
          <w:bCs/>
          <w:color w:val="000000"/>
          <w:highlight w:val="green"/>
        </w:rPr>
        <w:lastRenderedPageBreak/>
        <w:t>Sección 4 — Datos:</w:t>
      </w:r>
    </w:p>
    <w:p w14:paraId="330F91EF" w14:textId="77777777" w:rsidR="00CA521D" w:rsidRPr="00CA521D" w:rsidRDefault="00CA521D" w:rsidP="00CA521D">
      <w:pPr>
        <w:pStyle w:val="Prrafodelista"/>
        <w:numPr>
          <w:ilvl w:val="0"/>
          <w:numId w:val="35"/>
        </w:numPr>
        <w:spacing w:before="120" w:after="40" w:line="276" w:lineRule="auto"/>
        <w:ind w:left="426"/>
        <w:rPr>
          <w:b w:val="0"/>
          <w:bCs w:val="0"/>
          <w:color w:val="000000"/>
          <w:highlight w:val="green"/>
        </w:rPr>
      </w:pPr>
      <w:r>
        <w:rPr>
          <w:b w:val="0"/>
          <w:bCs w:val="0"/>
          <w:color w:val="000000"/>
          <w:highlight w:val="green"/>
        </w:rPr>
        <w:t>Datos requeridos: fuentes, tipos y presencia de datos personales, de datos sensibles, de datos biométricos o de información sujeta a reserva tributaria.</w:t>
      </w:r>
    </w:p>
    <w:p w14:paraId="775E59C2" w14:textId="77777777" w:rsidR="00CA521D" w:rsidRPr="00CA521D" w:rsidRDefault="00CA521D" w:rsidP="00CA521D">
      <w:pPr>
        <w:pStyle w:val="Prrafodelista"/>
        <w:numPr>
          <w:ilvl w:val="0"/>
          <w:numId w:val="35"/>
        </w:numPr>
        <w:spacing w:before="120" w:after="40" w:line="276" w:lineRule="auto"/>
        <w:ind w:left="426"/>
        <w:rPr>
          <w:b w:val="0"/>
          <w:bCs w:val="0"/>
          <w:color w:val="000000"/>
          <w:highlight w:val="green"/>
        </w:rPr>
      </w:pPr>
      <w:r>
        <w:rPr>
          <w:b w:val="0"/>
          <w:bCs w:val="0"/>
          <w:color w:val="000000"/>
          <w:highlight w:val="green"/>
        </w:rPr>
        <w:t>Base legal que habilita el uso de dichos datos para la finalidad del SBIA, conforme al</w:t>
      </w:r>
    </w:p>
    <w:p w14:paraId="79A662CE" w14:textId="77777777" w:rsidR="000F3595" w:rsidRPr="00CA521D" w:rsidRDefault="00CA521D" w:rsidP="00CA521D">
      <w:pPr>
        <w:pStyle w:val="Prrafodelista"/>
        <w:spacing w:before="120" w:after="40" w:line="276" w:lineRule="auto"/>
        <w:ind w:left="426" w:firstLine="0"/>
        <w:rPr>
          <w:b w:val="0"/>
          <w:bCs w:val="0"/>
          <w:color w:val="000000"/>
          <w:highlight w:val="green"/>
        </w:rPr>
      </w:pPr>
      <w:r>
        <w:rPr>
          <w:b w:val="0"/>
          <w:bCs w:val="0"/>
          <w:color w:val="000000"/>
          <w:highlight w:val="green"/>
        </w:rPr>
        <w:t>numeral 6.8.3 de la presente directiva, y restricciones aplicables.</w:t>
      </w:r>
    </w:p>
    <w:p w14:paraId="7F29786F" w14:textId="77777777" w:rsidR="0018147B" w:rsidRPr="00DE4308" w:rsidRDefault="00000000" w:rsidP="00EF2B54">
      <w:pPr>
        <w:spacing w:before="120" w:after="40" w:line="276" w:lineRule="auto"/>
        <w:jc w:val="both"/>
        <w:rPr>
          <w:rFonts w:ascii="Arial" w:hAnsi="Arial" w:cs="Arial"/>
          <w:highlight w:val="green"/>
        </w:rPr>
      </w:pPr>
      <w:r>
        <w:rPr>
          <w:rFonts w:ascii="Arial" w:eastAsia="Arial" w:hAnsi="Arial" w:cs="Arial"/>
          <w:b/>
          <w:bCs/>
          <w:color w:val="000000"/>
          <w:highlight w:val="green"/>
        </w:rPr>
        <w:t>Sección 5 — Efecto sobre las personas y los procesos:</w:t>
      </w:r>
    </w:p>
    <w:p w14:paraId="74FE4769" w14:textId="77777777" w:rsidR="00DE4308" w:rsidRPr="00DE4308" w:rsidRDefault="00DE4308" w:rsidP="00DE4308">
      <w:pPr>
        <w:pStyle w:val="Prrafodelista"/>
        <w:numPr>
          <w:ilvl w:val="0"/>
          <w:numId w:val="35"/>
        </w:numPr>
        <w:spacing w:before="120" w:after="40" w:line="276" w:lineRule="auto"/>
        <w:ind w:left="426"/>
        <w:rPr>
          <w:b w:val="0"/>
          <w:bCs w:val="0"/>
          <w:color w:val="000000"/>
          <w:highlight w:val="green"/>
        </w:rPr>
      </w:pPr>
      <w:r>
        <w:rPr>
          <w:b w:val="0"/>
          <w:bCs w:val="0"/>
          <w:color w:val="000000"/>
          <w:highlight w:val="green"/>
        </w:rPr>
        <w:t>Efecto del resultado del SBIA en derechos, obligaciones o en la atención de los administrados.</w:t>
      </w:r>
    </w:p>
    <w:p w14:paraId="5A06888B" w14:textId="77777777" w:rsidR="00DE4308" w:rsidRPr="00DE4308" w:rsidRDefault="00DE4308" w:rsidP="00DE4308">
      <w:pPr>
        <w:pStyle w:val="Prrafodelista"/>
        <w:numPr>
          <w:ilvl w:val="0"/>
          <w:numId w:val="35"/>
        </w:numPr>
        <w:spacing w:before="120" w:after="40" w:line="276" w:lineRule="auto"/>
        <w:ind w:left="426"/>
        <w:rPr>
          <w:b w:val="0"/>
          <w:bCs w:val="0"/>
          <w:color w:val="000000"/>
          <w:highlight w:val="green"/>
        </w:rPr>
      </w:pPr>
      <w:r>
        <w:rPr>
          <w:b w:val="0"/>
          <w:bCs w:val="0"/>
          <w:color w:val="000000"/>
          <w:highlight w:val="green"/>
        </w:rPr>
        <w:t>Alcance estimado: personas, contribuyentes u operaciones comprendidas, y volumen previsto.</w:t>
      </w:r>
    </w:p>
    <w:p w14:paraId="47B13102" w14:textId="77777777" w:rsidR="00DE4308" w:rsidRPr="00DE4308" w:rsidRDefault="00DE4308" w:rsidP="00DE4308">
      <w:pPr>
        <w:pStyle w:val="Prrafodelista"/>
        <w:numPr>
          <w:ilvl w:val="0"/>
          <w:numId w:val="35"/>
        </w:numPr>
        <w:spacing w:before="120" w:after="40" w:line="276" w:lineRule="auto"/>
        <w:ind w:left="426"/>
        <w:rPr>
          <w:b w:val="0"/>
          <w:bCs w:val="0"/>
          <w:color w:val="000000"/>
          <w:highlight w:val="green"/>
        </w:rPr>
      </w:pPr>
      <w:r>
        <w:rPr>
          <w:b w:val="0"/>
          <w:bCs w:val="0"/>
          <w:color w:val="000000"/>
          <w:highlight w:val="green"/>
        </w:rPr>
        <w:t>Posibilidad de revertir o corregir un resultado erróneo, y cómo se haría.</w:t>
      </w:r>
    </w:p>
    <w:p w14:paraId="73B204DF" w14:textId="77777777" w:rsidR="00DE4308" w:rsidRPr="00DE4308" w:rsidRDefault="00DE4308" w:rsidP="00DE4308">
      <w:pPr>
        <w:pStyle w:val="Prrafodelista"/>
        <w:numPr>
          <w:ilvl w:val="0"/>
          <w:numId w:val="35"/>
        </w:numPr>
        <w:spacing w:before="120" w:after="40" w:line="276" w:lineRule="auto"/>
        <w:ind w:left="426"/>
        <w:rPr>
          <w:b w:val="0"/>
          <w:bCs w:val="0"/>
          <w:color w:val="000000"/>
          <w:highlight w:val="green"/>
        </w:rPr>
      </w:pPr>
      <w:r>
        <w:rPr>
          <w:b w:val="0"/>
          <w:bCs w:val="0"/>
          <w:color w:val="000000"/>
          <w:highlight w:val="green"/>
        </w:rPr>
        <w:t>Procesos, unidades de organización y puestos involucrados.</w:t>
      </w:r>
    </w:p>
    <w:p w14:paraId="0F71D57A" w14:textId="77777777" w:rsidR="00DE4308" w:rsidRPr="00DE4308" w:rsidRDefault="00DE4308" w:rsidP="00DE4308">
      <w:pPr>
        <w:pStyle w:val="Prrafodelista"/>
        <w:numPr>
          <w:ilvl w:val="0"/>
          <w:numId w:val="35"/>
        </w:numPr>
        <w:spacing w:before="120" w:after="40" w:line="276" w:lineRule="auto"/>
        <w:ind w:left="426"/>
        <w:rPr>
          <w:b w:val="0"/>
          <w:bCs w:val="0"/>
          <w:color w:val="000000"/>
          <w:highlight w:val="green"/>
        </w:rPr>
      </w:pPr>
      <w:r>
        <w:rPr>
          <w:b w:val="0"/>
          <w:bCs w:val="0"/>
          <w:color w:val="000000"/>
          <w:highlight w:val="green"/>
        </w:rPr>
        <w:t>Clasificación de riesgo preliminar sugerida por el propietario del caso de uso conforme al Anexo N.° 2. Es referencial y no vincula a la Comisión de Gobierno de IA.</w:t>
      </w:r>
    </w:p>
    <w:p w14:paraId="1D17638B" w14:textId="77777777" w:rsidR="0018147B" w:rsidRPr="00DE4308" w:rsidRDefault="00000000">
      <w:pPr>
        <w:spacing w:before="120" w:after="40" w:line="276" w:lineRule="auto"/>
        <w:jc w:val="both"/>
        <w:rPr>
          <w:rFonts w:ascii="Arial" w:hAnsi="Arial" w:cs="Arial"/>
          <w:highlight w:val="green"/>
        </w:rPr>
      </w:pPr>
      <w:r>
        <w:rPr>
          <w:rFonts w:ascii="Arial" w:eastAsia="Arial" w:hAnsi="Arial" w:cs="Arial"/>
          <w:b/>
          <w:bCs/>
          <w:color w:val="000000"/>
          <w:highlight w:val="green"/>
        </w:rPr>
        <w:t>Sección 6 — Firmas:</w:t>
      </w:r>
    </w:p>
    <w:p w14:paraId="25528425" w14:textId="77777777" w:rsidR="00CA74AD" w:rsidRPr="00CA74AD" w:rsidRDefault="00863A18" w:rsidP="00CA74AD">
      <w:pPr>
        <w:pStyle w:val="Prrafodelista"/>
        <w:numPr>
          <w:ilvl w:val="0"/>
          <w:numId w:val="36"/>
        </w:numPr>
        <w:spacing w:after="40" w:line="276" w:lineRule="auto"/>
        <w:ind w:left="426"/>
        <w:rPr>
          <w:b w:val="0"/>
          <w:bCs w:val="0"/>
          <w:highlight w:val="green"/>
        </w:rPr>
      </w:pPr>
      <w:r>
        <w:rPr>
          <w:b w:val="0"/>
          <w:bCs w:val="0"/>
          <w:color w:val="000000"/>
          <w:highlight w:val="green"/>
        </w:rPr>
        <w:t>Firma del propietario del caso de uso.</w:t>
      </w:r>
    </w:p>
    <w:p w14:paraId="69A43F34" w14:textId="77777777" w:rsidR="00ED2DC8" w:rsidRPr="0037497B" w:rsidRDefault="00CA74AD" w:rsidP="00CA74AD">
      <w:pPr>
        <w:pStyle w:val="Prrafodelista"/>
        <w:numPr>
          <w:ilvl w:val="0"/>
          <w:numId w:val="36"/>
        </w:numPr>
        <w:spacing w:after="40" w:line="276" w:lineRule="auto"/>
        <w:ind w:left="426"/>
        <w:rPr>
          <w:b w:val="0"/>
          <w:bCs w:val="0"/>
          <w:highlight w:val="green"/>
        </w:rPr>
      </w:pPr>
      <w:r>
        <w:rPr>
          <w:b w:val="0"/>
          <w:bCs w:val="0"/>
          <w:color w:val="000000"/>
          <w:highlight w:val="green"/>
        </w:rPr>
        <w:t>Visto bueno del titular de la unidad de organización solicitante.</w:t>
      </w:r>
    </w:p>
    <w:p w14:paraId="5D199DD5" w14:textId="77777777" w:rsidR="0037497B" w:rsidRPr="00CA74AD" w:rsidRDefault="0037497B" w:rsidP="00CA74AD">
      <w:pPr>
        <w:pStyle w:val="Prrafodelista"/>
        <w:numPr>
          <w:ilvl w:val="0"/>
          <w:numId w:val="36"/>
        </w:numPr>
        <w:spacing w:after="40" w:line="276" w:lineRule="auto"/>
        <w:ind w:left="426"/>
        <w:rPr>
          <w:b w:val="0"/>
          <w:bCs w:val="0"/>
          <w:highlight w:val="green"/>
        </w:rPr>
      </w:pPr>
      <w:r>
        <w:rPr>
          <w:b w:val="0"/>
          <w:bCs w:val="0"/>
          <w:highlight w:val="green"/>
        </w:rPr>
        <w:t>Constancia del pronunciamiento de la Comisión de Gobierno de IA conforme al numeral 6.15.1, con indicación del acuerdo y de la fecha en que se adoptó y, de haberse adoptado en sesión, del acta correspondiente.</w:t>
      </w:r>
    </w:p>
    <w:sectPr w:rsidR="0037497B" w:rsidRPr="00CA74AD" w:rsidSect="00603B7D">
      <w:headerReference w:type="default" r:id="rId12"/>
      <w:footerReference w:type="default" r:id="rId13"/>
      <w:pgSz w:w="11906" w:h="16838"/>
      <w:pgMar w:top="1701" w:right="1418" w:bottom="1701" w:left="15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E8DF0" w14:textId="77777777" w:rsidR="00FD462A" w:rsidRDefault="00FD462A">
      <w:pPr>
        <w:spacing w:after="0" w:line="240" w:lineRule="auto"/>
      </w:pPr>
      <w:r>
        <w:separator/>
      </w:r>
    </w:p>
  </w:endnote>
  <w:endnote w:type="continuationSeparator" w:id="0">
    <w:p w14:paraId="291D3BE0" w14:textId="77777777" w:rsidR="00FD462A" w:rsidRDefault="00FD4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87CF" w14:textId="77777777" w:rsidR="00B87F34" w:rsidRPr="00833450" w:rsidRDefault="00B87F34" w:rsidP="008334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B6C92" w14:textId="77777777" w:rsidR="00FD462A" w:rsidRDefault="00FD462A">
      <w:pPr>
        <w:spacing w:after="0" w:line="240" w:lineRule="auto"/>
      </w:pPr>
      <w:r>
        <w:separator/>
      </w:r>
    </w:p>
  </w:footnote>
  <w:footnote w:type="continuationSeparator" w:id="0">
    <w:p w14:paraId="50322DEF" w14:textId="77777777" w:rsidR="00FD462A" w:rsidRDefault="00FD462A">
      <w:pPr>
        <w:spacing w:after="0" w:line="240" w:lineRule="auto"/>
      </w:pPr>
      <w:r>
        <w:continuationSeparator/>
      </w:r>
    </w:p>
  </w:footnote>
  <w:footnote w:id="1">
    <w:p w14:paraId="7B7C9986" w14:textId="77777777" w:rsidR="00594919" w:rsidRDefault="00000000">
      <w:pPr>
        <w:pStyle w:val="Textonotapie"/>
      </w:pPr>
      <w:r>
        <w:rPr>
          <w:rStyle w:val="Refdenotaalpie"/>
        </w:rPr>
        <w:footnoteRef/>
      </w:r>
      <w:r>
        <w:rPr>
          <w:rFonts w:ascii="Arial" w:hAnsi="Arial" w:cs="Arial"/>
        </w:rPr>
        <w:t xml:space="preserve"> Numeral 30.2 del artículo 30 del RLIA.</w:t>
      </w:r>
    </w:p>
  </w:footnote>
  <w:footnote w:id="2">
    <w:p w14:paraId="761AA10A" w14:textId="77777777" w:rsidR="00594919" w:rsidRDefault="00000000">
      <w:pPr>
        <w:pStyle w:val="Textonotapie"/>
      </w:pPr>
      <w:r>
        <w:rPr>
          <w:rStyle w:val="Refdenotaalpie"/>
        </w:rPr>
        <w:footnoteRef/>
      </w:r>
      <w:r>
        <w:rPr>
          <w:rFonts w:ascii="Arial" w:hAnsi="Arial" w:cs="Arial"/>
        </w:rPr>
        <w:t xml:space="preserve"> Numeral 28.11 del artículo 28 del RLIA.</w:t>
      </w:r>
    </w:p>
  </w:footnote>
  <w:footnote w:id="3">
    <w:p w14:paraId="76A0E41B" w14:textId="77777777" w:rsidR="00594919" w:rsidRDefault="00000000">
      <w:pPr>
        <w:pStyle w:val="Textonotapie"/>
      </w:pPr>
      <w:r>
        <w:rPr>
          <w:rStyle w:val="Refdenotaalpie"/>
        </w:rPr>
        <w:footnoteRef/>
      </w:r>
      <w:r>
        <w:rPr>
          <w:rFonts w:ascii="Arial" w:hAnsi="Arial" w:cs="Arial"/>
        </w:rPr>
        <w:t xml:space="preserve"> En cumplimiento del literal d) del artículo 29 del RLIA.</w:t>
      </w:r>
    </w:p>
  </w:footnote>
  <w:footnote w:id="4">
    <w:p w14:paraId="155BDA2B" w14:textId="77777777" w:rsidR="00594919" w:rsidRDefault="00000000">
      <w:pPr>
        <w:pStyle w:val="Textonotapie"/>
      </w:pPr>
      <w:r>
        <w:rPr>
          <w:rStyle w:val="Refdenotaalpie"/>
        </w:rPr>
        <w:footnoteRef/>
      </w:r>
      <w:r>
        <w:rPr>
          <w:rFonts w:ascii="Arial" w:hAnsi="Arial" w:cs="Arial"/>
        </w:rPr>
        <w:t xml:space="preserve"> Numeral 9.6 del artículo 9 del RLIA.</w:t>
      </w:r>
    </w:p>
  </w:footnote>
  <w:footnote w:id="5">
    <w:p w14:paraId="7FCD6EEC" w14:textId="77777777" w:rsidR="00594919" w:rsidRDefault="00000000">
      <w:pPr>
        <w:pStyle w:val="Textonotapie"/>
      </w:pPr>
      <w:r>
        <w:rPr>
          <w:rStyle w:val="Refdenotaalpie"/>
        </w:rPr>
        <w:footnoteRef/>
      </w:r>
      <w:r>
        <w:rPr>
          <w:rFonts w:ascii="Arial" w:hAnsi="Arial" w:cs="Arial"/>
        </w:rPr>
        <w:t xml:space="preserve"> NTP-ISO/IEC 42001:2025 de uso obligatorio según el numeral 28.2 del artículo 28 del RLIA.</w:t>
      </w:r>
    </w:p>
  </w:footnote>
  <w:footnote w:id="6">
    <w:p w14:paraId="072542A2" w14:textId="77777777" w:rsidR="00594919" w:rsidRDefault="00000000">
      <w:pPr>
        <w:pStyle w:val="Textonotapie"/>
      </w:pPr>
      <w:r>
        <w:rPr>
          <w:rStyle w:val="Refdenotaalpie"/>
        </w:rPr>
        <w:footnoteRef/>
      </w:r>
      <w:r>
        <w:rPr>
          <w:rFonts w:ascii="Arial" w:hAnsi="Arial" w:cs="Arial"/>
        </w:rPr>
        <w:t xml:space="preserve"> Numeral 9.5 del artículo 9 del RLIA.</w:t>
      </w:r>
    </w:p>
  </w:footnote>
  <w:footnote w:id="7">
    <w:p w14:paraId="3B79EDBC" w14:textId="77777777" w:rsidR="00594919" w:rsidRDefault="00000000">
      <w:pPr>
        <w:pStyle w:val="Textonotapie"/>
      </w:pPr>
      <w:r>
        <w:rPr>
          <w:rStyle w:val="Refdenotaalpie"/>
        </w:rPr>
        <w:footnoteRef/>
      </w:r>
      <w:r>
        <w:rPr>
          <w:rFonts w:ascii="Arial" w:hAnsi="Arial" w:cs="Arial"/>
        </w:rPr>
        <w:t xml:space="preserve"> Numeral 68.2 del artículo 68 del Decreto Supremo N.° 029-2021-PCM.</w:t>
      </w:r>
    </w:p>
  </w:footnote>
  <w:footnote w:id="8">
    <w:p w14:paraId="4FA21791" w14:textId="77777777" w:rsidR="00594919" w:rsidRDefault="00000000">
      <w:pPr>
        <w:pStyle w:val="Textonotapie"/>
      </w:pPr>
      <w:r>
        <w:rPr>
          <w:rStyle w:val="Refdenotaalpie"/>
        </w:rPr>
        <w:footnoteRef/>
      </w:r>
      <w:r>
        <w:rPr>
          <w:rFonts w:ascii="Arial" w:hAnsi="Arial" w:cs="Arial"/>
        </w:rPr>
        <w:t xml:space="preserve"> Literal d) del artículo 7 del RLIA.</w:t>
      </w:r>
    </w:p>
  </w:footnote>
  <w:footnote w:id="9">
    <w:p w14:paraId="186F0074" w14:textId="77777777" w:rsidR="00594919" w:rsidRDefault="00000000">
      <w:pPr>
        <w:pStyle w:val="Textonotapie"/>
      </w:pPr>
      <w:r>
        <w:rPr>
          <w:rStyle w:val="Refdenotaalpie"/>
        </w:rPr>
        <w:footnoteRef/>
      </w:r>
      <w:r>
        <w:rPr>
          <w:rFonts w:ascii="Arial" w:hAnsi="Arial" w:cs="Arial"/>
        </w:rPr>
        <w:t xml:space="preserve"> Numeral 25.1 del artículo 25 del RLIA.</w:t>
      </w:r>
    </w:p>
  </w:footnote>
  <w:footnote w:id="10">
    <w:p w14:paraId="75710F65" w14:textId="77777777" w:rsidR="00594919" w:rsidRDefault="00000000">
      <w:pPr>
        <w:pStyle w:val="Textonotapie"/>
      </w:pPr>
      <w:r>
        <w:rPr>
          <w:rStyle w:val="Refdenotaalpie"/>
        </w:rPr>
        <w:footnoteRef/>
      </w:r>
      <w:r>
        <w:rPr>
          <w:rFonts w:ascii="Arial" w:hAnsi="Arial" w:cs="Arial"/>
        </w:rPr>
        <w:t xml:space="preserve"> Numeral 25.4 del artículo 25 del RLIA.</w:t>
      </w:r>
    </w:p>
  </w:footnote>
  <w:footnote w:id="11">
    <w:p w14:paraId="0D688ACF" w14:textId="77777777" w:rsidR="00594919" w:rsidRDefault="00000000">
      <w:pPr>
        <w:pStyle w:val="Textonotapie"/>
      </w:pPr>
      <w:r>
        <w:rPr>
          <w:rStyle w:val="Refdenotaalpie"/>
        </w:rPr>
        <w:footnoteRef/>
      </w:r>
      <w:r>
        <w:rPr>
          <w:rFonts w:ascii="Arial" w:hAnsi="Arial" w:cs="Arial"/>
        </w:rPr>
        <w:t xml:space="preserve"> Numeral 27.1 del artículo 27 del RLIA.</w:t>
      </w:r>
    </w:p>
  </w:footnote>
  <w:footnote w:id="12">
    <w:p w14:paraId="7EA1D713" w14:textId="77777777" w:rsidR="00594919" w:rsidRDefault="00000000">
      <w:pPr>
        <w:pStyle w:val="Textonotapie"/>
      </w:pPr>
      <w:r>
        <w:rPr>
          <w:rStyle w:val="Refdenotaalpie"/>
        </w:rPr>
        <w:footnoteRef/>
      </w:r>
      <w:r>
        <w:rPr>
          <w:rFonts w:ascii="Arial" w:hAnsi="Arial" w:cs="Arial"/>
        </w:rPr>
        <w:t xml:space="preserve"> Numeral 27.2 del artículo 27 y Segunda Disposición Complementaria Final del RLIA.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618" w:type="pct"/>
      <w:jc w:val="right"/>
      <w:tblLook w:val="01E0" w:firstRow="1" w:lastRow="1" w:firstColumn="1" w:lastColumn="1" w:noHBand="0" w:noVBand="0"/>
    </w:tblPr>
    <w:tblGrid>
      <w:gridCol w:w="5712"/>
      <w:gridCol w:w="646"/>
    </w:tblGrid>
    <w:tr w:rsidR="00325777" w:rsidRPr="008533F2" w14:paraId="18CA3765" w14:textId="77777777" w:rsidTr="00BE16A3">
      <w:trPr>
        <w:trHeight w:val="474"/>
        <w:jc w:val="right"/>
      </w:trPr>
      <w:tc>
        <w:tcPr>
          <w:tcW w:w="4492" w:type="pct"/>
          <w:tcBorders>
            <w:right w:val="single" w:sz="6" w:space="0" w:color="000000"/>
          </w:tcBorders>
        </w:tcPr>
        <w:p w14:paraId="0DB6E896" w14:textId="77777777" w:rsidR="00325777" w:rsidRPr="008533F2" w:rsidRDefault="00325777" w:rsidP="00ED2DC8">
          <w:pPr>
            <w:pStyle w:val="Sangra2detindependiente"/>
            <w:spacing w:line="240" w:lineRule="auto"/>
            <w:jc w:val="right"/>
            <w:rPr>
              <w:sz w:val="16"/>
              <w:szCs w:val="16"/>
            </w:rPr>
          </w:pPr>
          <w:r w:rsidRPr="00AE05CD">
            <w:rPr>
              <w:sz w:val="16"/>
              <w:szCs w:val="16"/>
            </w:rPr>
            <w:t>Directiva de Gobierno, Gestión del Ciclo de Vida y Uso Responsable de los Sistemas Basados en Inteligencia Artificial en la SUNAT</w:t>
          </w:r>
          <w:r w:rsidR="00ED2DC8">
            <w:rPr>
              <w:sz w:val="16"/>
              <w:szCs w:val="16"/>
            </w:rPr>
            <w:t xml:space="preserve"> </w:t>
          </w:r>
          <w:r w:rsidRPr="00AE05CD">
            <w:rPr>
              <w:sz w:val="16"/>
              <w:szCs w:val="16"/>
            </w:rPr>
            <w:t>Versión 1.0</w:t>
          </w:r>
        </w:p>
      </w:tc>
      <w:tc>
        <w:tcPr>
          <w:tcW w:w="508" w:type="pct"/>
          <w:tcBorders>
            <w:left w:val="single" w:sz="6" w:space="0" w:color="000000"/>
          </w:tcBorders>
        </w:tcPr>
        <w:p w14:paraId="3D058B9F" w14:textId="77777777" w:rsidR="00325777" w:rsidRPr="008533F2" w:rsidRDefault="00325777" w:rsidP="00325777">
          <w:pPr>
            <w:pStyle w:val="Encabezado"/>
            <w:tabs>
              <w:tab w:val="left" w:pos="-37"/>
            </w:tabs>
            <w:spacing w:line="240" w:lineRule="auto"/>
            <w:ind w:right="-139"/>
            <w:rPr>
              <w:b/>
              <w:sz w:val="16"/>
              <w:szCs w:val="16"/>
            </w:rPr>
          </w:pPr>
          <w:r w:rsidRPr="008533F2">
            <w:rPr>
              <w:sz w:val="16"/>
              <w:szCs w:val="16"/>
            </w:rPr>
            <w:fldChar w:fldCharType="begin"/>
          </w:r>
          <w:r w:rsidRPr="008533F2">
            <w:rPr>
              <w:sz w:val="16"/>
              <w:szCs w:val="16"/>
            </w:rPr>
            <w:instrText xml:space="preserve"> PAGE   \* MERGEFORMAT </w:instrText>
          </w:r>
          <w:r w:rsidRPr="008533F2">
            <w:rPr>
              <w:sz w:val="16"/>
              <w:szCs w:val="16"/>
            </w:rPr>
            <w:fldChar w:fldCharType="separate"/>
          </w:r>
          <w:r>
            <w:rPr>
              <w:sz w:val="16"/>
              <w:szCs w:val="16"/>
            </w:rPr>
            <w:t>4</w:t>
          </w:r>
          <w:r w:rsidRPr="008533F2">
            <w:rPr>
              <w:sz w:val="16"/>
              <w:szCs w:val="16"/>
            </w:rPr>
            <w:fldChar w:fldCharType="end"/>
          </w:r>
          <w:r w:rsidRPr="008533F2">
            <w:rPr>
              <w:sz w:val="16"/>
              <w:szCs w:val="16"/>
            </w:rPr>
            <w:t>/</w:t>
          </w:r>
          <w:r w:rsidRPr="008533F2">
            <w:rPr>
              <w:sz w:val="16"/>
              <w:szCs w:val="16"/>
            </w:rPr>
            <w:fldChar w:fldCharType="begin"/>
          </w:r>
          <w:r w:rsidRPr="008533F2">
            <w:rPr>
              <w:sz w:val="16"/>
              <w:szCs w:val="16"/>
            </w:rPr>
            <w:instrText xml:space="preserve"> NUMPAGES   \* MERGEFORMAT </w:instrText>
          </w:r>
          <w:r w:rsidRPr="008533F2">
            <w:rPr>
              <w:sz w:val="16"/>
              <w:szCs w:val="16"/>
            </w:rPr>
            <w:fldChar w:fldCharType="separate"/>
          </w:r>
          <w:r>
            <w:rPr>
              <w:sz w:val="16"/>
              <w:szCs w:val="16"/>
            </w:rPr>
            <w:t>19</w:t>
          </w:r>
          <w:r w:rsidRPr="008533F2">
            <w:rPr>
              <w:sz w:val="16"/>
              <w:szCs w:val="16"/>
            </w:rPr>
            <w:fldChar w:fldCharType="end"/>
          </w:r>
        </w:p>
      </w:tc>
    </w:tr>
  </w:tbl>
  <w:p w14:paraId="20BBCEFF" w14:textId="77777777" w:rsidR="00325777" w:rsidRPr="008533F2" w:rsidRDefault="00325777" w:rsidP="00325777">
    <w:pPr>
      <w:pStyle w:val="Encabezado"/>
      <w:pBdr>
        <w:bottom w:val="single" w:sz="4" w:space="1" w:color="auto"/>
      </w:pBd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CD3"/>
    <w:multiLevelType w:val="hybridMultilevel"/>
    <w:tmpl w:val="10F847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791C72"/>
    <w:multiLevelType w:val="hybridMultilevel"/>
    <w:tmpl w:val="863C19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5CD40C7"/>
    <w:multiLevelType w:val="hybridMultilevel"/>
    <w:tmpl w:val="AE2200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891F1A"/>
    <w:multiLevelType w:val="hybridMultilevel"/>
    <w:tmpl w:val="F53E067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D2922A1"/>
    <w:multiLevelType w:val="multilevel"/>
    <w:tmpl w:val="349830C2"/>
    <w:lvl w:ilvl="0">
      <w:start w:val="1"/>
      <w:numFmt w:val="upperRoman"/>
      <w:pStyle w:val="Ttulo1"/>
      <w:lvlText w:val="%1."/>
      <w:lvlJc w:val="left"/>
      <w:pPr>
        <w:ind w:left="1080" w:hanging="720"/>
      </w:pPr>
      <w:rPr>
        <w:rFonts w:hint="default"/>
      </w:rPr>
    </w:lvl>
    <w:lvl w:ilvl="1">
      <w:start w:val="1"/>
      <w:numFmt w:val="decimal"/>
      <w:isLgl/>
      <w:lvlText w:val="%1.%2"/>
      <w:lvlJc w:val="left"/>
      <w:pPr>
        <w:ind w:left="1183" w:hanging="790"/>
      </w:pPr>
      <w:rPr>
        <w:rFonts w:hint="default"/>
      </w:rPr>
    </w:lvl>
    <w:lvl w:ilvl="2">
      <w:start w:val="2"/>
      <w:numFmt w:val="decimal"/>
      <w:isLgl/>
      <w:lvlText w:val="%1.%2.%3"/>
      <w:lvlJc w:val="left"/>
      <w:pPr>
        <w:ind w:left="1216" w:hanging="790"/>
      </w:pPr>
      <w:rPr>
        <w:rFonts w:hint="default"/>
      </w:rPr>
    </w:lvl>
    <w:lvl w:ilvl="3">
      <w:start w:val="1"/>
      <w:numFmt w:val="decimal"/>
      <w:isLgl/>
      <w:lvlText w:val="%1.%2.%3.%4"/>
      <w:lvlJc w:val="left"/>
      <w:pPr>
        <w:ind w:left="1249" w:hanging="79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5" w15:restartNumberingAfterBreak="0">
    <w:nsid w:val="0DF53514"/>
    <w:multiLevelType w:val="hybridMultilevel"/>
    <w:tmpl w:val="0290861C"/>
    <w:lvl w:ilvl="0" w:tplc="280A0017">
      <w:start w:val="1"/>
      <w:numFmt w:val="lowerLetter"/>
      <w:lvlText w:val="%1)"/>
      <w:lvlJc w:val="left"/>
      <w:pPr>
        <w:ind w:left="1287" w:hanging="360"/>
      </w:p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6" w15:restartNumberingAfterBreak="0">
    <w:nsid w:val="16043A28"/>
    <w:multiLevelType w:val="hybridMultilevel"/>
    <w:tmpl w:val="BF98B002"/>
    <w:lvl w:ilvl="0" w:tplc="280A0001">
      <w:start w:val="1"/>
      <w:numFmt w:val="bullet"/>
      <w:lvlText w:val=""/>
      <w:lvlJc w:val="left"/>
      <w:pPr>
        <w:ind w:left="1996" w:hanging="360"/>
      </w:pPr>
      <w:rPr>
        <w:rFonts w:ascii="Symbol" w:hAnsi="Symbol" w:hint="default"/>
      </w:rPr>
    </w:lvl>
    <w:lvl w:ilvl="1" w:tplc="280A0003" w:tentative="1">
      <w:start w:val="1"/>
      <w:numFmt w:val="bullet"/>
      <w:lvlText w:val="o"/>
      <w:lvlJc w:val="left"/>
      <w:pPr>
        <w:ind w:left="2716" w:hanging="360"/>
      </w:pPr>
      <w:rPr>
        <w:rFonts w:ascii="Courier New" w:hAnsi="Courier New" w:cs="Courier New" w:hint="default"/>
      </w:rPr>
    </w:lvl>
    <w:lvl w:ilvl="2" w:tplc="280A0005" w:tentative="1">
      <w:start w:val="1"/>
      <w:numFmt w:val="bullet"/>
      <w:lvlText w:val=""/>
      <w:lvlJc w:val="left"/>
      <w:pPr>
        <w:ind w:left="3436" w:hanging="360"/>
      </w:pPr>
      <w:rPr>
        <w:rFonts w:ascii="Wingdings" w:hAnsi="Wingdings" w:hint="default"/>
      </w:rPr>
    </w:lvl>
    <w:lvl w:ilvl="3" w:tplc="280A0001" w:tentative="1">
      <w:start w:val="1"/>
      <w:numFmt w:val="bullet"/>
      <w:lvlText w:val=""/>
      <w:lvlJc w:val="left"/>
      <w:pPr>
        <w:ind w:left="4156" w:hanging="360"/>
      </w:pPr>
      <w:rPr>
        <w:rFonts w:ascii="Symbol" w:hAnsi="Symbol" w:hint="default"/>
      </w:rPr>
    </w:lvl>
    <w:lvl w:ilvl="4" w:tplc="280A0003" w:tentative="1">
      <w:start w:val="1"/>
      <w:numFmt w:val="bullet"/>
      <w:lvlText w:val="o"/>
      <w:lvlJc w:val="left"/>
      <w:pPr>
        <w:ind w:left="4876" w:hanging="360"/>
      </w:pPr>
      <w:rPr>
        <w:rFonts w:ascii="Courier New" w:hAnsi="Courier New" w:cs="Courier New" w:hint="default"/>
      </w:rPr>
    </w:lvl>
    <w:lvl w:ilvl="5" w:tplc="280A0005" w:tentative="1">
      <w:start w:val="1"/>
      <w:numFmt w:val="bullet"/>
      <w:lvlText w:val=""/>
      <w:lvlJc w:val="left"/>
      <w:pPr>
        <w:ind w:left="5596" w:hanging="360"/>
      </w:pPr>
      <w:rPr>
        <w:rFonts w:ascii="Wingdings" w:hAnsi="Wingdings" w:hint="default"/>
      </w:rPr>
    </w:lvl>
    <w:lvl w:ilvl="6" w:tplc="280A0001" w:tentative="1">
      <w:start w:val="1"/>
      <w:numFmt w:val="bullet"/>
      <w:lvlText w:val=""/>
      <w:lvlJc w:val="left"/>
      <w:pPr>
        <w:ind w:left="6316" w:hanging="360"/>
      </w:pPr>
      <w:rPr>
        <w:rFonts w:ascii="Symbol" w:hAnsi="Symbol" w:hint="default"/>
      </w:rPr>
    </w:lvl>
    <w:lvl w:ilvl="7" w:tplc="280A0003" w:tentative="1">
      <w:start w:val="1"/>
      <w:numFmt w:val="bullet"/>
      <w:lvlText w:val="o"/>
      <w:lvlJc w:val="left"/>
      <w:pPr>
        <w:ind w:left="7036" w:hanging="360"/>
      </w:pPr>
      <w:rPr>
        <w:rFonts w:ascii="Courier New" w:hAnsi="Courier New" w:cs="Courier New" w:hint="default"/>
      </w:rPr>
    </w:lvl>
    <w:lvl w:ilvl="8" w:tplc="280A0005" w:tentative="1">
      <w:start w:val="1"/>
      <w:numFmt w:val="bullet"/>
      <w:lvlText w:val=""/>
      <w:lvlJc w:val="left"/>
      <w:pPr>
        <w:ind w:left="7756" w:hanging="360"/>
      </w:pPr>
      <w:rPr>
        <w:rFonts w:ascii="Wingdings" w:hAnsi="Wingdings" w:hint="default"/>
      </w:rPr>
    </w:lvl>
  </w:abstractNum>
  <w:abstractNum w:abstractNumId="7" w15:restartNumberingAfterBreak="0">
    <w:nsid w:val="21086EC9"/>
    <w:multiLevelType w:val="hybridMultilevel"/>
    <w:tmpl w:val="E3386E46"/>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1C826D7"/>
    <w:multiLevelType w:val="hybridMultilevel"/>
    <w:tmpl w:val="031E17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5B376A4"/>
    <w:multiLevelType w:val="hybridMultilevel"/>
    <w:tmpl w:val="721AAEA0"/>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26537F64"/>
    <w:multiLevelType w:val="hybridMultilevel"/>
    <w:tmpl w:val="432EC13A"/>
    <w:lvl w:ilvl="0" w:tplc="4A0891E2">
      <w:start w:val="1"/>
      <w:numFmt w:val="lowerLetter"/>
      <w:lvlText w:val="%1)"/>
      <w:lvlJc w:val="left"/>
      <w:pPr>
        <w:ind w:left="1287" w:hanging="360"/>
      </w:pPr>
      <w:rPr>
        <w:b w:val="0"/>
        <w:bCs w:val="0"/>
      </w:r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1" w15:restartNumberingAfterBreak="0">
    <w:nsid w:val="26AB2826"/>
    <w:multiLevelType w:val="hybridMultilevel"/>
    <w:tmpl w:val="46300FCC"/>
    <w:lvl w:ilvl="0" w:tplc="280A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06438F9"/>
    <w:multiLevelType w:val="hybridMultilevel"/>
    <w:tmpl w:val="BFF26102"/>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18F7021"/>
    <w:multiLevelType w:val="hybridMultilevel"/>
    <w:tmpl w:val="C0D421CE"/>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0">
    <w:nsid w:val="3EA73AEA"/>
    <w:multiLevelType w:val="multilevel"/>
    <w:tmpl w:val="C6F2D28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FD80BD6"/>
    <w:multiLevelType w:val="hybridMultilevel"/>
    <w:tmpl w:val="564CF5A6"/>
    <w:lvl w:ilvl="0" w:tplc="280A0017">
      <w:start w:val="1"/>
      <w:numFmt w:val="lowerLetter"/>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FDD5197"/>
    <w:multiLevelType w:val="hybridMultilevel"/>
    <w:tmpl w:val="C616E3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08E55E4"/>
    <w:multiLevelType w:val="hybridMultilevel"/>
    <w:tmpl w:val="92A8D8CA"/>
    <w:lvl w:ilvl="0" w:tplc="280A0019">
      <w:start w:val="1"/>
      <w:numFmt w:val="lowerLetter"/>
      <w:lvlText w:val="%1."/>
      <w:lvlJc w:val="left"/>
      <w:pPr>
        <w:ind w:left="1996" w:hanging="360"/>
      </w:pPr>
    </w:lvl>
    <w:lvl w:ilvl="1" w:tplc="280A0019">
      <w:start w:val="1"/>
      <w:numFmt w:val="lowerLetter"/>
      <w:lvlText w:val="%2."/>
      <w:lvlJc w:val="left"/>
      <w:pPr>
        <w:ind w:left="2716" w:hanging="360"/>
      </w:pPr>
    </w:lvl>
    <w:lvl w:ilvl="2" w:tplc="280A001B" w:tentative="1">
      <w:start w:val="1"/>
      <w:numFmt w:val="lowerRoman"/>
      <w:lvlText w:val="%3."/>
      <w:lvlJc w:val="right"/>
      <w:pPr>
        <w:ind w:left="3436" w:hanging="180"/>
      </w:pPr>
    </w:lvl>
    <w:lvl w:ilvl="3" w:tplc="280A000F" w:tentative="1">
      <w:start w:val="1"/>
      <w:numFmt w:val="decimal"/>
      <w:lvlText w:val="%4."/>
      <w:lvlJc w:val="left"/>
      <w:pPr>
        <w:ind w:left="4156" w:hanging="360"/>
      </w:pPr>
    </w:lvl>
    <w:lvl w:ilvl="4" w:tplc="280A0019" w:tentative="1">
      <w:start w:val="1"/>
      <w:numFmt w:val="lowerLetter"/>
      <w:lvlText w:val="%5."/>
      <w:lvlJc w:val="left"/>
      <w:pPr>
        <w:ind w:left="4876" w:hanging="360"/>
      </w:pPr>
    </w:lvl>
    <w:lvl w:ilvl="5" w:tplc="280A001B" w:tentative="1">
      <w:start w:val="1"/>
      <w:numFmt w:val="lowerRoman"/>
      <w:lvlText w:val="%6."/>
      <w:lvlJc w:val="right"/>
      <w:pPr>
        <w:ind w:left="5596" w:hanging="180"/>
      </w:pPr>
    </w:lvl>
    <w:lvl w:ilvl="6" w:tplc="280A000F" w:tentative="1">
      <w:start w:val="1"/>
      <w:numFmt w:val="decimal"/>
      <w:lvlText w:val="%7."/>
      <w:lvlJc w:val="left"/>
      <w:pPr>
        <w:ind w:left="6316" w:hanging="360"/>
      </w:pPr>
    </w:lvl>
    <w:lvl w:ilvl="7" w:tplc="280A0019" w:tentative="1">
      <w:start w:val="1"/>
      <w:numFmt w:val="lowerLetter"/>
      <w:lvlText w:val="%8."/>
      <w:lvlJc w:val="left"/>
      <w:pPr>
        <w:ind w:left="7036" w:hanging="360"/>
      </w:pPr>
    </w:lvl>
    <w:lvl w:ilvl="8" w:tplc="280A001B" w:tentative="1">
      <w:start w:val="1"/>
      <w:numFmt w:val="lowerRoman"/>
      <w:lvlText w:val="%9."/>
      <w:lvlJc w:val="right"/>
      <w:pPr>
        <w:ind w:left="7756" w:hanging="180"/>
      </w:pPr>
    </w:lvl>
  </w:abstractNum>
  <w:abstractNum w:abstractNumId="18" w15:restartNumberingAfterBreak="0">
    <w:nsid w:val="43BD5B3E"/>
    <w:multiLevelType w:val="hybridMultilevel"/>
    <w:tmpl w:val="39143236"/>
    <w:lvl w:ilvl="0" w:tplc="280A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4B2F08FB"/>
    <w:multiLevelType w:val="hybridMultilevel"/>
    <w:tmpl w:val="3914323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F2B7D15"/>
    <w:multiLevelType w:val="hybridMultilevel"/>
    <w:tmpl w:val="CA2A221A"/>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9D0517D"/>
    <w:multiLevelType w:val="hybridMultilevel"/>
    <w:tmpl w:val="BE487E52"/>
    <w:lvl w:ilvl="0" w:tplc="280A0019">
      <w:start w:val="1"/>
      <w:numFmt w:val="lowerLetter"/>
      <w:lvlText w:val="%1."/>
      <w:lvlJc w:val="left"/>
      <w:pPr>
        <w:ind w:left="1440" w:hanging="360"/>
      </w:p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2" w15:restartNumberingAfterBreak="0">
    <w:nsid w:val="5DB76E19"/>
    <w:multiLevelType w:val="hybridMultilevel"/>
    <w:tmpl w:val="EF52A1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1FD7A2B"/>
    <w:multiLevelType w:val="hybridMultilevel"/>
    <w:tmpl w:val="15F6DC90"/>
    <w:lvl w:ilvl="0" w:tplc="280A0017">
      <w:start w:val="1"/>
      <w:numFmt w:val="lowerLetter"/>
      <w:lvlText w:val="%1)"/>
      <w:lvlJc w:val="left"/>
      <w:pPr>
        <w:ind w:left="1287" w:hanging="360"/>
      </w:p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4" w15:restartNumberingAfterBreak="0">
    <w:nsid w:val="647B13F7"/>
    <w:multiLevelType w:val="multilevel"/>
    <w:tmpl w:val="E2D825EC"/>
    <w:lvl w:ilvl="0">
      <w:start w:val="3"/>
      <w:numFmt w:val="decimal"/>
      <w:lvlText w:val="%1."/>
      <w:lvlJc w:val="left"/>
      <w:pPr>
        <w:ind w:left="360" w:hanging="360"/>
      </w:pPr>
      <w:rPr>
        <w:rFonts w:hint="default"/>
      </w:rPr>
    </w:lvl>
    <w:lvl w:ilvl="1">
      <w:start w:val="1"/>
      <w:numFmt w:val="decimal"/>
      <w:pStyle w:val="BaseNormativa"/>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25" w15:restartNumberingAfterBreak="0">
    <w:nsid w:val="65D30CFE"/>
    <w:multiLevelType w:val="hybridMultilevel"/>
    <w:tmpl w:val="660AEFD2"/>
    <w:lvl w:ilvl="0" w:tplc="280A0019">
      <w:start w:val="1"/>
      <w:numFmt w:val="lowerLetter"/>
      <w:lvlText w:val="%1."/>
      <w:lvlJc w:val="left"/>
      <w:pPr>
        <w:ind w:left="720" w:hanging="360"/>
      </w:pPr>
    </w:lvl>
    <w:lvl w:ilvl="1" w:tplc="E6C6BFDA">
      <w:start w:val="1"/>
      <w:numFmt w:val="lowerLetter"/>
      <w:lvlText w:val="%2)"/>
      <w:lvlJc w:val="left"/>
      <w:pPr>
        <w:ind w:left="1440"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69E07F8"/>
    <w:multiLevelType w:val="hybridMultilevel"/>
    <w:tmpl w:val="EAFEA70A"/>
    <w:lvl w:ilvl="0" w:tplc="FFFFFFFF">
      <w:start w:val="1"/>
      <w:numFmt w:val="lowerLetter"/>
      <w:lvlText w:val="%1."/>
      <w:lvlJc w:val="left"/>
      <w:pPr>
        <w:ind w:left="1996" w:hanging="360"/>
      </w:pPr>
    </w:lvl>
    <w:lvl w:ilvl="1" w:tplc="280A0017">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7" w15:restartNumberingAfterBreak="0">
    <w:nsid w:val="6750294A"/>
    <w:multiLevelType w:val="hybridMultilevel"/>
    <w:tmpl w:val="76064DB4"/>
    <w:lvl w:ilvl="0" w:tplc="280A0001">
      <w:start w:val="1"/>
      <w:numFmt w:val="bullet"/>
      <w:lvlText w:val=""/>
      <w:lvlJc w:val="left"/>
      <w:pPr>
        <w:ind w:left="1276" w:hanging="360"/>
      </w:pPr>
      <w:rPr>
        <w:rFonts w:ascii="Symbol" w:hAnsi="Symbol" w:hint="default"/>
      </w:rPr>
    </w:lvl>
    <w:lvl w:ilvl="1" w:tplc="280A0003" w:tentative="1">
      <w:start w:val="1"/>
      <w:numFmt w:val="bullet"/>
      <w:lvlText w:val="o"/>
      <w:lvlJc w:val="left"/>
      <w:pPr>
        <w:ind w:left="1996" w:hanging="360"/>
      </w:pPr>
      <w:rPr>
        <w:rFonts w:ascii="Courier New" w:hAnsi="Courier New" w:cs="Courier New" w:hint="default"/>
      </w:rPr>
    </w:lvl>
    <w:lvl w:ilvl="2" w:tplc="280A0005" w:tentative="1">
      <w:start w:val="1"/>
      <w:numFmt w:val="bullet"/>
      <w:lvlText w:val=""/>
      <w:lvlJc w:val="left"/>
      <w:pPr>
        <w:ind w:left="2716" w:hanging="360"/>
      </w:pPr>
      <w:rPr>
        <w:rFonts w:ascii="Wingdings" w:hAnsi="Wingdings" w:hint="default"/>
      </w:rPr>
    </w:lvl>
    <w:lvl w:ilvl="3" w:tplc="280A0001" w:tentative="1">
      <w:start w:val="1"/>
      <w:numFmt w:val="bullet"/>
      <w:lvlText w:val=""/>
      <w:lvlJc w:val="left"/>
      <w:pPr>
        <w:ind w:left="3436" w:hanging="360"/>
      </w:pPr>
      <w:rPr>
        <w:rFonts w:ascii="Symbol" w:hAnsi="Symbol" w:hint="default"/>
      </w:rPr>
    </w:lvl>
    <w:lvl w:ilvl="4" w:tplc="280A0003" w:tentative="1">
      <w:start w:val="1"/>
      <w:numFmt w:val="bullet"/>
      <w:lvlText w:val="o"/>
      <w:lvlJc w:val="left"/>
      <w:pPr>
        <w:ind w:left="4156" w:hanging="360"/>
      </w:pPr>
      <w:rPr>
        <w:rFonts w:ascii="Courier New" w:hAnsi="Courier New" w:cs="Courier New" w:hint="default"/>
      </w:rPr>
    </w:lvl>
    <w:lvl w:ilvl="5" w:tplc="280A0005" w:tentative="1">
      <w:start w:val="1"/>
      <w:numFmt w:val="bullet"/>
      <w:lvlText w:val=""/>
      <w:lvlJc w:val="left"/>
      <w:pPr>
        <w:ind w:left="4876" w:hanging="360"/>
      </w:pPr>
      <w:rPr>
        <w:rFonts w:ascii="Wingdings" w:hAnsi="Wingdings" w:hint="default"/>
      </w:rPr>
    </w:lvl>
    <w:lvl w:ilvl="6" w:tplc="280A0001" w:tentative="1">
      <w:start w:val="1"/>
      <w:numFmt w:val="bullet"/>
      <w:lvlText w:val=""/>
      <w:lvlJc w:val="left"/>
      <w:pPr>
        <w:ind w:left="5596" w:hanging="360"/>
      </w:pPr>
      <w:rPr>
        <w:rFonts w:ascii="Symbol" w:hAnsi="Symbol" w:hint="default"/>
      </w:rPr>
    </w:lvl>
    <w:lvl w:ilvl="7" w:tplc="280A0003" w:tentative="1">
      <w:start w:val="1"/>
      <w:numFmt w:val="bullet"/>
      <w:lvlText w:val="o"/>
      <w:lvlJc w:val="left"/>
      <w:pPr>
        <w:ind w:left="6316" w:hanging="360"/>
      </w:pPr>
      <w:rPr>
        <w:rFonts w:ascii="Courier New" w:hAnsi="Courier New" w:cs="Courier New" w:hint="default"/>
      </w:rPr>
    </w:lvl>
    <w:lvl w:ilvl="8" w:tplc="280A0005" w:tentative="1">
      <w:start w:val="1"/>
      <w:numFmt w:val="bullet"/>
      <w:lvlText w:val=""/>
      <w:lvlJc w:val="left"/>
      <w:pPr>
        <w:ind w:left="7036" w:hanging="360"/>
      </w:pPr>
      <w:rPr>
        <w:rFonts w:ascii="Wingdings" w:hAnsi="Wingdings" w:hint="default"/>
      </w:rPr>
    </w:lvl>
  </w:abstractNum>
  <w:abstractNum w:abstractNumId="28" w15:restartNumberingAfterBreak="0">
    <w:nsid w:val="676E37BD"/>
    <w:multiLevelType w:val="hybridMultilevel"/>
    <w:tmpl w:val="EB940EB0"/>
    <w:lvl w:ilvl="0" w:tplc="2C58AD82">
      <w:numFmt w:val="bullet"/>
      <w:lvlText w:val="-"/>
      <w:lvlJc w:val="left"/>
      <w:pPr>
        <w:ind w:left="720" w:hanging="360"/>
      </w:pPr>
      <w:rPr>
        <w:rFonts w:ascii="Arial" w:eastAsia="Arial" w:hAnsi="Arial" w:cs="Arial" w:hint="default"/>
        <w:color w:val="000000"/>
      </w:rPr>
    </w:lvl>
    <w:lvl w:ilvl="1" w:tplc="E7184014">
      <w:start w:val="1"/>
      <w:numFmt w:val="lowerLetter"/>
      <w:lvlText w:val="%2)"/>
      <w:lvlJc w:val="left"/>
      <w:pPr>
        <w:ind w:left="1450" w:hanging="370"/>
      </w:pPr>
      <w:rPr>
        <w:rFonts w:eastAsia="Arial" w:hint="default"/>
        <w:color w:val="0000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CE155A7"/>
    <w:multiLevelType w:val="hybridMultilevel"/>
    <w:tmpl w:val="3C9A60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CFA73D9"/>
    <w:multiLevelType w:val="hybridMultilevel"/>
    <w:tmpl w:val="5A46AE7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70D01E5A"/>
    <w:multiLevelType w:val="hybridMultilevel"/>
    <w:tmpl w:val="592ED5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106318E"/>
    <w:multiLevelType w:val="hybridMultilevel"/>
    <w:tmpl w:val="DC2064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26322FD"/>
    <w:multiLevelType w:val="hybridMultilevel"/>
    <w:tmpl w:val="876CAB38"/>
    <w:lvl w:ilvl="0" w:tplc="280A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9FD4021"/>
    <w:multiLevelType w:val="hybridMultilevel"/>
    <w:tmpl w:val="96A842E0"/>
    <w:lvl w:ilvl="0" w:tplc="2C58AD82">
      <w:numFmt w:val="bullet"/>
      <w:lvlText w:val="-"/>
      <w:lvlJc w:val="left"/>
      <w:pPr>
        <w:ind w:left="720" w:hanging="360"/>
      </w:pPr>
      <w:rPr>
        <w:rFonts w:ascii="Arial" w:eastAsia="Arial" w:hAnsi="Arial" w:cs="Arial" w:hint="default"/>
        <w:color w:val="00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BE25DC7"/>
    <w:multiLevelType w:val="hybridMultilevel"/>
    <w:tmpl w:val="AC48BD0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6" w15:restartNumberingAfterBreak="0">
    <w:nsid w:val="7EE14D73"/>
    <w:multiLevelType w:val="multilevel"/>
    <w:tmpl w:val="FDC04314"/>
    <w:lvl w:ilvl="0">
      <w:start w:val="4"/>
      <w:numFmt w:val="decimal"/>
      <w:lvlText w:val="%1."/>
      <w:lvlJc w:val="left"/>
      <w:pPr>
        <w:ind w:left="360" w:hanging="360"/>
      </w:pPr>
      <w:rPr>
        <w:rFonts w:hint="default"/>
        <w:color w:val="000000"/>
      </w:rPr>
    </w:lvl>
    <w:lvl w:ilvl="1">
      <w:start w:val="1"/>
      <w:numFmt w:val="decimal"/>
      <w:lvlText w:val="%1.%2."/>
      <w:lvlJc w:val="left"/>
      <w:pPr>
        <w:ind w:left="1789" w:hanging="720"/>
      </w:pPr>
      <w:rPr>
        <w:rFonts w:hint="default"/>
        <w:color w:val="000000"/>
      </w:rPr>
    </w:lvl>
    <w:lvl w:ilvl="2">
      <w:start w:val="1"/>
      <w:numFmt w:val="decimal"/>
      <w:lvlText w:val="%1.%2.%3."/>
      <w:lvlJc w:val="left"/>
      <w:pPr>
        <w:ind w:left="2858" w:hanging="720"/>
      </w:pPr>
      <w:rPr>
        <w:rFonts w:hint="default"/>
        <w:color w:val="000000"/>
      </w:rPr>
    </w:lvl>
    <w:lvl w:ilvl="3">
      <w:start w:val="1"/>
      <w:numFmt w:val="decimal"/>
      <w:lvlText w:val="%1.%2.%3.%4."/>
      <w:lvlJc w:val="left"/>
      <w:pPr>
        <w:ind w:left="4287" w:hanging="1080"/>
      </w:pPr>
      <w:rPr>
        <w:rFonts w:hint="default"/>
        <w:color w:val="000000"/>
      </w:rPr>
    </w:lvl>
    <w:lvl w:ilvl="4">
      <w:start w:val="1"/>
      <w:numFmt w:val="decimal"/>
      <w:lvlText w:val="%1.%2.%3.%4.%5."/>
      <w:lvlJc w:val="left"/>
      <w:pPr>
        <w:ind w:left="5356" w:hanging="1080"/>
      </w:pPr>
      <w:rPr>
        <w:rFonts w:hint="default"/>
        <w:color w:val="000000"/>
      </w:rPr>
    </w:lvl>
    <w:lvl w:ilvl="5">
      <w:start w:val="1"/>
      <w:numFmt w:val="decimal"/>
      <w:lvlText w:val="%1.%2.%3.%4.%5.%6."/>
      <w:lvlJc w:val="left"/>
      <w:pPr>
        <w:ind w:left="6785" w:hanging="1440"/>
      </w:pPr>
      <w:rPr>
        <w:rFonts w:hint="default"/>
        <w:color w:val="000000"/>
      </w:rPr>
    </w:lvl>
    <w:lvl w:ilvl="6">
      <w:start w:val="1"/>
      <w:numFmt w:val="decimal"/>
      <w:lvlText w:val="%1.%2.%3.%4.%5.%6.%7."/>
      <w:lvlJc w:val="left"/>
      <w:pPr>
        <w:ind w:left="7854" w:hanging="1440"/>
      </w:pPr>
      <w:rPr>
        <w:rFonts w:hint="default"/>
        <w:color w:val="000000"/>
      </w:rPr>
    </w:lvl>
    <w:lvl w:ilvl="7">
      <w:start w:val="1"/>
      <w:numFmt w:val="decimal"/>
      <w:lvlText w:val="%1.%2.%3.%4.%5.%6.%7.%8."/>
      <w:lvlJc w:val="left"/>
      <w:pPr>
        <w:ind w:left="9283" w:hanging="1800"/>
      </w:pPr>
      <w:rPr>
        <w:rFonts w:hint="default"/>
        <w:color w:val="000000"/>
      </w:rPr>
    </w:lvl>
    <w:lvl w:ilvl="8">
      <w:start w:val="1"/>
      <w:numFmt w:val="decimal"/>
      <w:lvlText w:val="%1.%2.%3.%4.%5.%6.%7.%8.%9."/>
      <w:lvlJc w:val="left"/>
      <w:pPr>
        <w:ind w:left="10352" w:hanging="1800"/>
      </w:pPr>
      <w:rPr>
        <w:rFonts w:hint="default"/>
        <w:color w:val="000000"/>
      </w:rPr>
    </w:lvl>
  </w:abstractNum>
  <w:num w:numId="1" w16cid:durableId="1338196560">
    <w:abstractNumId w:val="24"/>
  </w:num>
  <w:num w:numId="2" w16cid:durableId="1298561635">
    <w:abstractNumId w:val="4"/>
  </w:num>
  <w:num w:numId="3" w16cid:durableId="818888625">
    <w:abstractNumId w:val="18"/>
  </w:num>
  <w:num w:numId="4" w16cid:durableId="789980796">
    <w:abstractNumId w:val="19"/>
  </w:num>
  <w:num w:numId="5" w16cid:durableId="2135756204">
    <w:abstractNumId w:val="9"/>
  </w:num>
  <w:num w:numId="6" w16cid:durableId="1603613276">
    <w:abstractNumId w:val="13"/>
  </w:num>
  <w:num w:numId="7" w16cid:durableId="1698236715">
    <w:abstractNumId w:val="34"/>
  </w:num>
  <w:num w:numId="8" w16cid:durableId="1567180075">
    <w:abstractNumId w:val="36"/>
  </w:num>
  <w:num w:numId="9" w16cid:durableId="260988981">
    <w:abstractNumId w:val="28"/>
  </w:num>
  <w:num w:numId="10" w16cid:durableId="360321617">
    <w:abstractNumId w:val="21"/>
  </w:num>
  <w:num w:numId="11" w16cid:durableId="11301047">
    <w:abstractNumId w:val="27"/>
  </w:num>
  <w:num w:numId="12" w16cid:durableId="104814016">
    <w:abstractNumId w:val="31"/>
  </w:num>
  <w:num w:numId="13" w16cid:durableId="1885175596">
    <w:abstractNumId w:val="0"/>
  </w:num>
  <w:num w:numId="14" w16cid:durableId="167066823">
    <w:abstractNumId w:val="32"/>
  </w:num>
  <w:num w:numId="15" w16cid:durableId="954553902">
    <w:abstractNumId w:val="29"/>
  </w:num>
  <w:num w:numId="16" w16cid:durableId="1324506319">
    <w:abstractNumId w:val="16"/>
  </w:num>
  <w:num w:numId="17" w16cid:durableId="1839225738">
    <w:abstractNumId w:val="35"/>
  </w:num>
  <w:num w:numId="18" w16cid:durableId="267396013">
    <w:abstractNumId w:val="22"/>
  </w:num>
  <w:num w:numId="19" w16cid:durableId="1228301004">
    <w:abstractNumId w:val="25"/>
  </w:num>
  <w:num w:numId="20" w16cid:durableId="554125780">
    <w:abstractNumId w:val="14"/>
  </w:num>
  <w:num w:numId="21" w16cid:durableId="1964574287">
    <w:abstractNumId w:val="17"/>
  </w:num>
  <w:num w:numId="22" w16cid:durableId="1868059492">
    <w:abstractNumId w:val="26"/>
  </w:num>
  <w:num w:numId="23" w16cid:durableId="529534098">
    <w:abstractNumId w:val="3"/>
  </w:num>
  <w:num w:numId="24" w16cid:durableId="1828084485">
    <w:abstractNumId w:val="15"/>
  </w:num>
  <w:num w:numId="25" w16cid:durableId="1934242185">
    <w:abstractNumId w:val="11"/>
  </w:num>
  <w:num w:numId="26" w16cid:durableId="1799032513">
    <w:abstractNumId w:val="33"/>
  </w:num>
  <w:num w:numId="27" w16cid:durableId="98570134">
    <w:abstractNumId w:val="10"/>
  </w:num>
  <w:num w:numId="28" w16cid:durableId="1517381528">
    <w:abstractNumId w:val="5"/>
  </w:num>
  <w:num w:numId="29" w16cid:durableId="823667415">
    <w:abstractNumId w:val="12"/>
  </w:num>
  <w:num w:numId="30" w16cid:durableId="1665426430">
    <w:abstractNumId w:val="20"/>
  </w:num>
  <w:num w:numId="31" w16cid:durableId="724336090">
    <w:abstractNumId w:val="23"/>
  </w:num>
  <w:num w:numId="32" w16cid:durableId="1229151702">
    <w:abstractNumId w:val="7"/>
  </w:num>
  <w:num w:numId="33" w16cid:durableId="1877502275">
    <w:abstractNumId w:val="1"/>
  </w:num>
  <w:num w:numId="34" w16cid:durableId="395935091">
    <w:abstractNumId w:val="2"/>
  </w:num>
  <w:num w:numId="35" w16cid:durableId="1298561635">
    <w:abstractNumId w:val="8"/>
  </w:num>
  <w:num w:numId="36" w16cid:durableId="955452418">
    <w:abstractNumId w:val="30"/>
  </w:num>
  <w:num w:numId="37" w16cid:durableId="856163588">
    <w:abstractNumId w:val="6"/>
  </w:num>
  <w:num w:numId="38" w16cid:durableId="1298561635">
    <w:abstractNumId w:val="18"/>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activeWritingStyle w:appName="MSWord" w:lang="es-PE" w:vendorID="64" w:dllVersion="0" w:nlCheck="1" w:checkStyle="0"/>
  <w:activeWritingStyle w:appName="MSWord" w:lang="en-US" w:vendorID="64" w:dllVersion="0" w:nlCheck="1" w:checkStyle="0"/>
  <w:proofState w:spelling="clean" w:grammar="clean"/>
  <w:documentProtection w:edit="trackedChange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F34"/>
    <w:rsid w:val="00000718"/>
    <w:rsid w:val="00006CDE"/>
    <w:rsid w:val="00013D8E"/>
    <w:rsid w:val="000153F0"/>
    <w:rsid w:val="00025734"/>
    <w:rsid w:val="00026A41"/>
    <w:rsid w:val="000365E0"/>
    <w:rsid w:val="00043B19"/>
    <w:rsid w:val="00047728"/>
    <w:rsid w:val="000B6CAE"/>
    <w:rsid w:val="000C43E2"/>
    <w:rsid w:val="000C7600"/>
    <w:rsid w:val="000E3950"/>
    <w:rsid w:val="000E4C2C"/>
    <w:rsid w:val="000E5B6B"/>
    <w:rsid w:val="000E7544"/>
    <w:rsid w:val="000F31A1"/>
    <w:rsid w:val="000F3595"/>
    <w:rsid w:val="001164EE"/>
    <w:rsid w:val="0012096A"/>
    <w:rsid w:val="001222E1"/>
    <w:rsid w:val="00141E9A"/>
    <w:rsid w:val="001437F1"/>
    <w:rsid w:val="00153C2B"/>
    <w:rsid w:val="001556C1"/>
    <w:rsid w:val="001609F8"/>
    <w:rsid w:val="00164552"/>
    <w:rsid w:val="00166F8B"/>
    <w:rsid w:val="00171767"/>
    <w:rsid w:val="00174519"/>
    <w:rsid w:val="00180A95"/>
    <w:rsid w:val="0018147B"/>
    <w:rsid w:val="0018222F"/>
    <w:rsid w:val="001A5262"/>
    <w:rsid w:val="001B791A"/>
    <w:rsid w:val="001C5C4D"/>
    <w:rsid w:val="001D0B85"/>
    <w:rsid w:val="001E0BE5"/>
    <w:rsid w:val="001E5BAD"/>
    <w:rsid w:val="001F00B9"/>
    <w:rsid w:val="001F1383"/>
    <w:rsid w:val="001F16B0"/>
    <w:rsid w:val="001F28C5"/>
    <w:rsid w:val="001F610C"/>
    <w:rsid w:val="00206379"/>
    <w:rsid w:val="002073F3"/>
    <w:rsid w:val="002102ED"/>
    <w:rsid w:val="00215BA9"/>
    <w:rsid w:val="002222E3"/>
    <w:rsid w:val="00226840"/>
    <w:rsid w:val="00236A5F"/>
    <w:rsid w:val="002555BF"/>
    <w:rsid w:val="00261D87"/>
    <w:rsid w:val="0026375D"/>
    <w:rsid w:val="0026696B"/>
    <w:rsid w:val="002711BE"/>
    <w:rsid w:val="00272134"/>
    <w:rsid w:val="00274362"/>
    <w:rsid w:val="00275B9B"/>
    <w:rsid w:val="002840F0"/>
    <w:rsid w:val="0029383A"/>
    <w:rsid w:val="002950F6"/>
    <w:rsid w:val="002A5658"/>
    <w:rsid w:val="002B0710"/>
    <w:rsid w:val="002D136C"/>
    <w:rsid w:val="002D1BB4"/>
    <w:rsid w:val="002D4E18"/>
    <w:rsid w:val="00302860"/>
    <w:rsid w:val="003071B9"/>
    <w:rsid w:val="003173B4"/>
    <w:rsid w:val="003204D8"/>
    <w:rsid w:val="00325777"/>
    <w:rsid w:val="00325F1C"/>
    <w:rsid w:val="00326739"/>
    <w:rsid w:val="003320CB"/>
    <w:rsid w:val="003325F7"/>
    <w:rsid w:val="003327C9"/>
    <w:rsid w:val="0033689D"/>
    <w:rsid w:val="0034493F"/>
    <w:rsid w:val="00344C8A"/>
    <w:rsid w:val="00352D87"/>
    <w:rsid w:val="003530CE"/>
    <w:rsid w:val="00361346"/>
    <w:rsid w:val="003636BC"/>
    <w:rsid w:val="003665C6"/>
    <w:rsid w:val="00366BA4"/>
    <w:rsid w:val="0037497B"/>
    <w:rsid w:val="003758C8"/>
    <w:rsid w:val="003922D5"/>
    <w:rsid w:val="003A6AB9"/>
    <w:rsid w:val="003A7976"/>
    <w:rsid w:val="003B242A"/>
    <w:rsid w:val="003B6E7C"/>
    <w:rsid w:val="003B7D61"/>
    <w:rsid w:val="003C1E3F"/>
    <w:rsid w:val="003D4DEA"/>
    <w:rsid w:val="003E2526"/>
    <w:rsid w:val="003E4730"/>
    <w:rsid w:val="003F591A"/>
    <w:rsid w:val="00444444"/>
    <w:rsid w:val="0044534E"/>
    <w:rsid w:val="004503ED"/>
    <w:rsid w:val="0045319E"/>
    <w:rsid w:val="00454C03"/>
    <w:rsid w:val="00462A57"/>
    <w:rsid w:val="00463CDC"/>
    <w:rsid w:val="00467C46"/>
    <w:rsid w:val="0047575A"/>
    <w:rsid w:val="00485890"/>
    <w:rsid w:val="004A0CE8"/>
    <w:rsid w:val="004A50A6"/>
    <w:rsid w:val="004A6881"/>
    <w:rsid w:val="004B3330"/>
    <w:rsid w:val="004C17C6"/>
    <w:rsid w:val="004C4F5D"/>
    <w:rsid w:val="004C7B15"/>
    <w:rsid w:val="004D01A4"/>
    <w:rsid w:val="004E204E"/>
    <w:rsid w:val="004F49BB"/>
    <w:rsid w:val="004F7F7E"/>
    <w:rsid w:val="00500518"/>
    <w:rsid w:val="00502E18"/>
    <w:rsid w:val="005060AB"/>
    <w:rsid w:val="0050738A"/>
    <w:rsid w:val="00512CEC"/>
    <w:rsid w:val="00521B40"/>
    <w:rsid w:val="00524301"/>
    <w:rsid w:val="00532CB5"/>
    <w:rsid w:val="00535686"/>
    <w:rsid w:val="00537E02"/>
    <w:rsid w:val="0054144C"/>
    <w:rsid w:val="00553A03"/>
    <w:rsid w:val="00554995"/>
    <w:rsid w:val="00565AB1"/>
    <w:rsid w:val="00565FB3"/>
    <w:rsid w:val="00567233"/>
    <w:rsid w:val="00567C78"/>
    <w:rsid w:val="00570612"/>
    <w:rsid w:val="00577C4C"/>
    <w:rsid w:val="005823E6"/>
    <w:rsid w:val="00590BAB"/>
    <w:rsid w:val="00594919"/>
    <w:rsid w:val="005B30EE"/>
    <w:rsid w:val="005B3F5B"/>
    <w:rsid w:val="005C21BA"/>
    <w:rsid w:val="005C3A70"/>
    <w:rsid w:val="005C4042"/>
    <w:rsid w:val="005C67EA"/>
    <w:rsid w:val="005D216F"/>
    <w:rsid w:val="005D5880"/>
    <w:rsid w:val="005D662A"/>
    <w:rsid w:val="005D754C"/>
    <w:rsid w:val="005F24C2"/>
    <w:rsid w:val="005F3265"/>
    <w:rsid w:val="0060099A"/>
    <w:rsid w:val="00603B7D"/>
    <w:rsid w:val="00617198"/>
    <w:rsid w:val="006248C0"/>
    <w:rsid w:val="00641EAF"/>
    <w:rsid w:val="00651CD0"/>
    <w:rsid w:val="0065257C"/>
    <w:rsid w:val="00662A54"/>
    <w:rsid w:val="00663503"/>
    <w:rsid w:val="006653DD"/>
    <w:rsid w:val="00665F3F"/>
    <w:rsid w:val="00670027"/>
    <w:rsid w:val="00677324"/>
    <w:rsid w:val="006806C8"/>
    <w:rsid w:val="00682244"/>
    <w:rsid w:val="00691FB4"/>
    <w:rsid w:val="00697B72"/>
    <w:rsid w:val="006B3AF5"/>
    <w:rsid w:val="006B4241"/>
    <w:rsid w:val="006B7D44"/>
    <w:rsid w:val="006C344B"/>
    <w:rsid w:val="006D44AB"/>
    <w:rsid w:val="006E0C91"/>
    <w:rsid w:val="006F5C22"/>
    <w:rsid w:val="006F6A67"/>
    <w:rsid w:val="00714044"/>
    <w:rsid w:val="007216B6"/>
    <w:rsid w:val="00722166"/>
    <w:rsid w:val="007324DC"/>
    <w:rsid w:val="00736724"/>
    <w:rsid w:val="0074173E"/>
    <w:rsid w:val="0075082A"/>
    <w:rsid w:val="007536D0"/>
    <w:rsid w:val="00755CA8"/>
    <w:rsid w:val="007614B5"/>
    <w:rsid w:val="007718AA"/>
    <w:rsid w:val="00771AB8"/>
    <w:rsid w:val="007808CA"/>
    <w:rsid w:val="00790E37"/>
    <w:rsid w:val="007B626B"/>
    <w:rsid w:val="007C33C4"/>
    <w:rsid w:val="007C4F40"/>
    <w:rsid w:val="007C53D5"/>
    <w:rsid w:val="007D181A"/>
    <w:rsid w:val="007F16BF"/>
    <w:rsid w:val="007F4CB9"/>
    <w:rsid w:val="0080335D"/>
    <w:rsid w:val="0080359D"/>
    <w:rsid w:val="00806D68"/>
    <w:rsid w:val="00807C98"/>
    <w:rsid w:val="0081311B"/>
    <w:rsid w:val="008133DB"/>
    <w:rsid w:val="00814A4B"/>
    <w:rsid w:val="008326EA"/>
    <w:rsid w:val="00833450"/>
    <w:rsid w:val="00833CDE"/>
    <w:rsid w:val="00834FEE"/>
    <w:rsid w:val="00836DA1"/>
    <w:rsid w:val="0084436F"/>
    <w:rsid w:val="008540A5"/>
    <w:rsid w:val="00863A18"/>
    <w:rsid w:val="0087077E"/>
    <w:rsid w:val="00872F54"/>
    <w:rsid w:val="008776A6"/>
    <w:rsid w:val="00877B5B"/>
    <w:rsid w:val="008A143D"/>
    <w:rsid w:val="008B010D"/>
    <w:rsid w:val="008B2BEE"/>
    <w:rsid w:val="008B4A51"/>
    <w:rsid w:val="008D0FF0"/>
    <w:rsid w:val="008D42AD"/>
    <w:rsid w:val="008D444A"/>
    <w:rsid w:val="008E1026"/>
    <w:rsid w:val="008E63B0"/>
    <w:rsid w:val="008E72B6"/>
    <w:rsid w:val="008F1147"/>
    <w:rsid w:val="00911E71"/>
    <w:rsid w:val="00923C59"/>
    <w:rsid w:val="00926244"/>
    <w:rsid w:val="00931E16"/>
    <w:rsid w:val="009326E3"/>
    <w:rsid w:val="00937598"/>
    <w:rsid w:val="0094125C"/>
    <w:rsid w:val="00950EB9"/>
    <w:rsid w:val="00951287"/>
    <w:rsid w:val="009576CD"/>
    <w:rsid w:val="009577DC"/>
    <w:rsid w:val="00972640"/>
    <w:rsid w:val="00975D3B"/>
    <w:rsid w:val="00976029"/>
    <w:rsid w:val="00992360"/>
    <w:rsid w:val="00997013"/>
    <w:rsid w:val="009A1F1B"/>
    <w:rsid w:val="009B2D6B"/>
    <w:rsid w:val="009C297E"/>
    <w:rsid w:val="009E0389"/>
    <w:rsid w:val="009E4983"/>
    <w:rsid w:val="009E7E49"/>
    <w:rsid w:val="009F2465"/>
    <w:rsid w:val="009F6B32"/>
    <w:rsid w:val="00A009CE"/>
    <w:rsid w:val="00A04AE5"/>
    <w:rsid w:val="00A13B62"/>
    <w:rsid w:val="00A149DD"/>
    <w:rsid w:val="00A15156"/>
    <w:rsid w:val="00A154AA"/>
    <w:rsid w:val="00A2302D"/>
    <w:rsid w:val="00A3530D"/>
    <w:rsid w:val="00A402D8"/>
    <w:rsid w:val="00A447B6"/>
    <w:rsid w:val="00A46D47"/>
    <w:rsid w:val="00A50F7F"/>
    <w:rsid w:val="00A62D43"/>
    <w:rsid w:val="00A710F3"/>
    <w:rsid w:val="00A71D9E"/>
    <w:rsid w:val="00A72414"/>
    <w:rsid w:val="00A80853"/>
    <w:rsid w:val="00A80AFB"/>
    <w:rsid w:val="00A82512"/>
    <w:rsid w:val="00A82BA1"/>
    <w:rsid w:val="00A82FE3"/>
    <w:rsid w:val="00A84B43"/>
    <w:rsid w:val="00A84BB6"/>
    <w:rsid w:val="00A84EC0"/>
    <w:rsid w:val="00A964A4"/>
    <w:rsid w:val="00AA0ACB"/>
    <w:rsid w:val="00AA0B3B"/>
    <w:rsid w:val="00AA1508"/>
    <w:rsid w:val="00AA2DB4"/>
    <w:rsid w:val="00AB0407"/>
    <w:rsid w:val="00AB5DBB"/>
    <w:rsid w:val="00AC727E"/>
    <w:rsid w:val="00AD458B"/>
    <w:rsid w:val="00AD5F7D"/>
    <w:rsid w:val="00AE1F2D"/>
    <w:rsid w:val="00AE3DBA"/>
    <w:rsid w:val="00AE6854"/>
    <w:rsid w:val="00AF13D8"/>
    <w:rsid w:val="00AF2BA4"/>
    <w:rsid w:val="00B065C5"/>
    <w:rsid w:val="00B10861"/>
    <w:rsid w:val="00B10C11"/>
    <w:rsid w:val="00B23382"/>
    <w:rsid w:val="00B27FA6"/>
    <w:rsid w:val="00B34A74"/>
    <w:rsid w:val="00B357D5"/>
    <w:rsid w:val="00B46315"/>
    <w:rsid w:val="00B474EF"/>
    <w:rsid w:val="00B629FD"/>
    <w:rsid w:val="00B63942"/>
    <w:rsid w:val="00B71027"/>
    <w:rsid w:val="00B72BA5"/>
    <w:rsid w:val="00B72DD0"/>
    <w:rsid w:val="00B80805"/>
    <w:rsid w:val="00B852DB"/>
    <w:rsid w:val="00B87F34"/>
    <w:rsid w:val="00B9744D"/>
    <w:rsid w:val="00BA428B"/>
    <w:rsid w:val="00BA798A"/>
    <w:rsid w:val="00BB6113"/>
    <w:rsid w:val="00BC6E5C"/>
    <w:rsid w:val="00BF42FB"/>
    <w:rsid w:val="00BF6420"/>
    <w:rsid w:val="00C01186"/>
    <w:rsid w:val="00C0412A"/>
    <w:rsid w:val="00C051C7"/>
    <w:rsid w:val="00C102C9"/>
    <w:rsid w:val="00C10D18"/>
    <w:rsid w:val="00C14706"/>
    <w:rsid w:val="00C1489A"/>
    <w:rsid w:val="00C23E72"/>
    <w:rsid w:val="00C34A71"/>
    <w:rsid w:val="00C462BD"/>
    <w:rsid w:val="00C47FC1"/>
    <w:rsid w:val="00C5632E"/>
    <w:rsid w:val="00C5723D"/>
    <w:rsid w:val="00C603B3"/>
    <w:rsid w:val="00C66B57"/>
    <w:rsid w:val="00C71A9A"/>
    <w:rsid w:val="00C733EA"/>
    <w:rsid w:val="00C736D9"/>
    <w:rsid w:val="00C77327"/>
    <w:rsid w:val="00C817F2"/>
    <w:rsid w:val="00C868D8"/>
    <w:rsid w:val="00C93D4C"/>
    <w:rsid w:val="00CA521D"/>
    <w:rsid w:val="00CA74AD"/>
    <w:rsid w:val="00CB040E"/>
    <w:rsid w:val="00CC6721"/>
    <w:rsid w:val="00CD5098"/>
    <w:rsid w:val="00CD5536"/>
    <w:rsid w:val="00CE10DF"/>
    <w:rsid w:val="00CE3C2A"/>
    <w:rsid w:val="00CE6C00"/>
    <w:rsid w:val="00CF07E5"/>
    <w:rsid w:val="00CF1187"/>
    <w:rsid w:val="00CF4842"/>
    <w:rsid w:val="00D02E5D"/>
    <w:rsid w:val="00D108CB"/>
    <w:rsid w:val="00D12015"/>
    <w:rsid w:val="00D16977"/>
    <w:rsid w:val="00D35170"/>
    <w:rsid w:val="00D37B6E"/>
    <w:rsid w:val="00D42CEC"/>
    <w:rsid w:val="00D443F8"/>
    <w:rsid w:val="00D44574"/>
    <w:rsid w:val="00D528BB"/>
    <w:rsid w:val="00D601EF"/>
    <w:rsid w:val="00D63B50"/>
    <w:rsid w:val="00D75749"/>
    <w:rsid w:val="00D83EE0"/>
    <w:rsid w:val="00D950D6"/>
    <w:rsid w:val="00DA3E65"/>
    <w:rsid w:val="00DA4B1B"/>
    <w:rsid w:val="00DA7F56"/>
    <w:rsid w:val="00DB1816"/>
    <w:rsid w:val="00DC27CF"/>
    <w:rsid w:val="00DC2B05"/>
    <w:rsid w:val="00DC7025"/>
    <w:rsid w:val="00DE269D"/>
    <w:rsid w:val="00DE41F6"/>
    <w:rsid w:val="00DE4308"/>
    <w:rsid w:val="00DF04A0"/>
    <w:rsid w:val="00DF3D57"/>
    <w:rsid w:val="00DF4730"/>
    <w:rsid w:val="00E151B6"/>
    <w:rsid w:val="00E160DD"/>
    <w:rsid w:val="00E207DD"/>
    <w:rsid w:val="00E22438"/>
    <w:rsid w:val="00E22CB4"/>
    <w:rsid w:val="00E22E28"/>
    <w:rsid w:val="00E3106C"/>
    <w:rsid w:val="00E34945"/>
    <w:rsid w:val="00E4189E"/>
    <w:rsid w:val="00E41A15"/>
    <w:rsid w:val="00E51968"/>
    <w:rsid w:val="00E62105"/>
    <w:rsid w:val="00E67A73"/>
    <w:rsid w:val="00E75696"/>
    <w:rsid w:val="00E810C0"/>
    <w:rsid w:val="00E87621"/>
    <w:rsid w:val="00E9145B"/>
    <w:rsid w:val="00E950CF"/>
    <w:rsid w:val="00E97E31"/>
    <w:rsid w:val="00EA5536"/>
    <w:rsid w:val="00EB62D4"/>
    <w:rsid w:val="00EC1C5F"/>
    <w:rsid w:val="00EC21E7"/>
    <w:rsid w:val="00EC2CB2"/>
    <w:rsid w:val="00EC79A5"/>
    <w:rsid w:val="00ED2DC8"/>
    <w:rsid w:val="00ED3F92"/>
    <w:rsid w:val="00ED522E"/>
    <w:rsid w:val="00EE0817"/>
    <w:rsid w:val="00EF2B54"/>
    <w:rsid w:val="00EF6D32"/>
    <w:rsid w:val="00F0082B"/>
    <w:rsid w:val="00F0156C"/>
    <w:rsid w:val="00F0441E"/>
    <w:rsid w:val="00F12B33"/>
    <w:rsid w:val="00F2135B"/>
    <w:rsid w:val="00F2227C"/>
    <w:rsid w:val="00F33348"/>
    <w:rsid w:val="00F36D39"/>
    <w:rsid w:val="00F378B6"/>
    <w:rsid w:val="00F4172E"/>
    <w:rsid w:val="00F45DDD"/>
    <w:rsid w:val="00F50B2B"/>
    <w:rsid w:val="00F775C3"/>
    <w:rsid w:val="00F80506"/>
    <w:rsid w:val="00F9075F"/>
    <w:rsid w:val="00F91DE2"/>
    <w:rsid w:val="00F931FB"/>
    <w:rsid w:val="00F936FD"/>
    <w:rsid w:val="00FA09F7"/>
    <w:rsid w:val="00FA4DEA"/>
    <w:rsid w:val="00FA5FEB"/>
    <w:rsid w:val="00FB439A"/>
    <w:rsid w:val="00FB7434"/>
    <w:rsid w:val="00FC0075"/>
    <w:rsid w:val="00FD462A"/>
    <w:rsid w:val="00FD6C8C"/>
    <w:rsid w:val="00FE0856"/>
    <w:rsid w:val="00FF0B10"/>
    <w:rsid w:val="00FF1355"/>
    <w:rsid w:val="00FF3C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503FE"/>
  <w15:docId w15:val="{6208A0DF-6A25-4226-847E-F162E2EE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099A"/>
  </w:style>
  <w:style w:type="paragraph" w:styleId="Ttulo1">
    <w:name w:val="heading 1"/>
    <w:aliases w:val="TituloDONI"/>
    <w:basedOn w:val="Normal"/>
    <w:next w:val="Normal"/>
    <w:link w:val="Ttulo1Car"/>
    <w:autoRedefine/>
    <w:uiPriority w:val="9"/>
    <w:qFormat/>
    <w:rsid w:val="005D754C"/>
    <w:pPr>
      <w:keepNext/>
      <w:keepLines/>
      <w:numPr>
        <w:numId w:val="2"/>
      </w:numPr>
      <w:spacing w:before="240" w:after="240" w:line="240" w:lineRule="auto"/>
      <w:ind w:left="709"/>
      <w:outlineLvl w:val="0"/>
    </w:pPr>
    <w:rPr>
      <w:rFonts w:ascii="Arial" w:eastAsia="Arial" w:hAnsi="Arial" w:cstheme="majorBidi"/>
      <w:b/>
      <w:szCs w:val="36"/>
    </w:rPr>
  </w:style>
  <w:style w:type="paragraph" w:styleId="Ttulo2">
    <w:name w:val="heading 2"/>
    <w:basedOn w:val="Normal"/>
    <w:next w:val="Normal"/>
    <w:link w:val="Ttulo2Car"/>
    <w:uiPriority w:val="9"/>
    <w:semiHidden/>
    <w:unhideWhenUsed/>
    <w:rsid w:val="0060099A"/>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0099A"/>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0099A"/>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60099A"/>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60099A"/>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60099A"/>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60099A"/>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60099A"/>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rsid w:val="0060099A"/>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Textoennegrita1">
    <w:name w:val="Texto en negrita1"/>
    <w:rPr>
      <w:b/>
      <w:bCs/>
    </w:rPr>
  </w:style>
  <w:style w:type="paragraph" w:styleId="Prrafodelista">
    <w:name w:val="List Paragraph"/>
    <w:aliases w:val="Colsubsidio - Lista,3,Iz - Párrafo de lista,Sivsa Parrafo,Titulo de Fígura,TITULO A,Titulo parrafo,Punto,Num Bullet 1,Bullet Number,List Paragraph1,lp1,lp11,List Paragraph11,Use Case List Paragraph,Bullet List,FooterText,numbered,列出段落"/>
    <w:link w:val="PrrafodelistaCar"/>
    <w:uiPriority w:val="34"/>
    <w:qFormat/>
    <w:rsid w:val="00325777"/>
    <w:pPr>
      <w:spacing w:before="240"/>
      <w:ind w:left="720" w:hanging="720"/>
      <w:contextualSpacing/>
      <w:jc w:val="both"/>
    </w:pPr>
    <w:rPr>
      <w:rFonts w:ascii="Arial" w:eastAsia="Arial" w:hAnsi="Arial" w:cs="Arial"/>
      <w:b/>
      <w:bCs/>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Versin">
    <w:name w:val="Versión"/>
    <w:basedOn w:val="Sangra2detindependiente"/>
    <w:link w:val="VersinCar"/>
    <w:rsid w:val="0060099A"/>
    <w:pPr>
      <w:spacing w:after="0" w:line="240" w:lineRule="auto"/>
      <w:ind w:left="0"/>
      <w:jc w:val="both"/>
    </w:pPr>
    <w:rPr>
      <w:b/>
      <w:bCs/>
      <w:sz w:val="56"/>
      <w:szCs w:val="56"/>
      <w:lang w:eastAsia="en-US"/>
    </w:rPr>
  </w:style>
  <w:style w:type="character" w:customStyle="1" w:styleId="VersinCar">
    <w:name w:val="Versión Car"/>
    <w:basedOn w:val="Sangra2detindependienteCar"/>
    <w:link w:val="Versin"/>
    <w:rsid w:val="0060099A"/>
    <w:rPr>
      <w:rFonts w:eastAsiaTheme="minorEastAsia"/>
      <w:b/>
      <w:bCs/>
      <w:sz w:val="56"/>
      <w:szCs w:val="56"/>
      <w:lang w:eastAsia="en-US"/>
    </w:rPr>
  </w:style>
  <w:style w:type="paragraph" w:styleId="Sangra2detindependiente">
    <w:name w:val="Body Text Indent 2"/>
    <w:basedOn w:val="Normal"/>
    <w:link w:val="Sangra2detindependienteCar"/>
    <w:uiPriority w:val="99"/>
    <w:unhideWhenUsed/>
    <w:rsid w:val="0060099A"/>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60099A"/>
  </w:style>
  <w:style w:type="paragraph" w:styleId="Encabezado">
    <w:name w:val="header"/>
    <w:basedOn w:val="Normal"/>
    <w:link w:val="EncabezadoCar"/>
    <w:uiPriority w:val="99"/>
    <w:unhideWhenUsed/>
    <w:rsid w:val="0060099A"/>
    <w:pPr>
      <w:tabs>
        <w:tab w:val="center" w:pos="4252"/>
        <w:tab w:val="right" w:pos="8504"/>
      </w:tabs>
    </w:pPr>
  </w:style>
  <w:style w:type="character" w:customStyle="1" w:styleId="EncabezadoCar">
    <w:name w:val="Encabezado Car"/>
    <w:basedOn w:val="Fuentedeprrafopredeter"/>
    <w:link w:val="Encabezado"/>
    <w:uiPriority w:val="99"/>
    <w:rsid w:val="0060099A"/>
  </w:style>
  <w:style w:type="paragraph" w:styleId="Piedepgina">
    <w:name w:val="footer"/>
    <w:basedOn w:val="Normal"/>
    <w:link w:val="PiedepginaCar"/>
    <w:uiPriority w:val="99"/>
    <w:unhideWhenUsed/>
    <w:rsid w:val="0060099A"/>
    <w:pPr>
      <w:tabs>
        <w:tab w:val="center" w:pos="4252"/>
        <w:tab w:val="right" w:pos="8504"/>
      </w:tabs>
    </w:pPr>
  </w:style>
  <w:style w:type="character" w:customStyle="1" w:styleId="PiedepginaCar">
    <w:name w:val="Pie de página Car"/>
    <w:basedOn w:val="Fuentedeprrafopredeter"/>
    <w:link w:val="Piedepgina"/>
    <w:uiPriority w:val="99"/>
    <w:rsid w:val="0060099A"/>
  </w:style>
  <w:style w:type="paragraph" w:styleId="TDC1">
    <w:name w:val="toc 1"/>
    <w:basedOn w:val="Normal"/>
    <w:next w:val="Normal"/>
    <w:autoRedefine/>
    <w:uiPriority w:val="39"/>
    <w:rsid w:val="00833450"/>
    <w:pPr>
      <w:tabs>
        <w:tab w:val="left" w:pos="425"/>
        <w:tab w:val="right" w:leader="dot" w:pos="8778"/>
      </w:tabs>
      <w:spacing w:after="0" w:line="240" w:lineRule="auto"/>
      <w:ind w:left="425" w:hanging="425"/>
    </w:pPr>
    <w:rPr>
      <w:b/>
      <w:noProof/>
      <w:szCs w:val="28"/>
      <w:lang w:eastAsia="en-US"/>
    </w:rPr>
  </w:style>
  <w:style w:type="character" w:customStyle="1" w:styleId="Ttulo1Car">
    <w:name w:val="Título 1 Car"/>
    <w:aliases w:val="TituloDONI Car"/>
    <w:basedOn w:val="Fuentedeprrafopredeter"/>
    <w:link w:val="Ttulo1"/>
    <w:uiPriority w:val="9"/>
    <w:rsid w:val="005D754C"/>
    <w:rPr>
      <w:rFonts w:ascii="Arial" w:eastAsia="Arial" w:hAnsi="Arial" w:cstheme="majorBidi"/>
      <w:b/>
      <w:szCs w:val="36"/>
    </w:rPr>
  </w:style>
  <w:style w:type="character" w:customStyle="1" w:styleId="Ttulo2Car">
    <w:name w:val="Título 2 Car"/>
    <w:basedOn w:val="Fuentedeprrafopredeter"/>
    <w:link w:val="Ttulo2"/>
    <w:uiPriority w:val="9"/>
    <w:semiHidden/>
    <w:rsid w:val="0060099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0099A"/>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0099A"/>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60099A"/>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60099A"/>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60099A"/>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60099A"/>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60099A"/>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semiHidden/>
    <w:unhideWhenUsed/>
    <w:qFormat/>
    <w:rsid w:val="0060099A"/>
    <w:pPr>
      <w:spacing w:line="240" w:lineRule="auto"/>
    </w:pPr>
    <w:rPr>
      <w:b/>
      <w:bCs/>
      <w:smallCaps/>
      <w:color w:val="44546A" w:themeColor="text2"/>
    </w:rPr>
  </w:style>
  <w:style w:type="character" w:customStyle="1" w:styleId="TtuloCar">
    <w:name w:val="Título Car"/>
    <w:basedOn w:val="Fuentedeprrafopredeter"/>
    <w:link w:val="Ttulo"/>
    <w:uiPriority w:val="10"/>
    <w:rsid w:val="0060099A"/>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rsid w:val="0060099A"/>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60099A"/>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rsid w:val="0060099A"/>
    <w:rPr>
      <w:b/>
      <w:bCs/>
    </w:rPr>
  </w:style>
  <w:style w:type="character" w:styleId="nfasis">
    <w:name w:val="Emphasis"/>
    <w:basedOn w:val="Fuentedeprrafopredeter"/>
    <w:uiPriority w:val="20"/>
    <w:rsid w:val="0060099A"/>
    <w:rPr>
      <w:i/>
      <w:iCs/>
    </w:rPr>
  </w:style>
  <w:style w:type="paragraph" w:styleId="Sinespaciado">
    <w:name w:val="No Spacing"/>
    <w:uiPriority w:val="1"/>
    <w:rsid w:val="0060099A"/>
    <w:pPr>
      <w:spacing w:after="0" w:line="240" w:lineRule="auto"/>
    </w:pPr>
  </w:style>
  <w:style w:type="paragraph" w:styleId="Cita">
    <w:name w:val="Quote"/>
    <w:basedOn w:val="Normal"/>
    <w:next w:val="Normal"/>
    <w:link w:val="CitaCar"/>
    <w:uiPriority w:val="29"/>
    <w:rsid w:val="0060099A"/>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60099A"/>
    <w:rPr>
      <w:color w:val="44546A" w:themeColor="text2"/>
      <w:sz w:val="24"/>
      <w:szCs w:val="24"/>
    </w:rPr>
  </w:style>
  <w:style w:type="paragraph" w:styleId="Citadestacada">
    <w:name w:val="Intense Quote"/>
    <w:basedOn w:val="Normal"/>
    <w:next w:val="Normal"/>
    <w:link w:val="CitadestacadaCar"/>
    <w:uiPriority w:val="30"/>
    <w:rsid w:val="0060099A"/>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60099A"/>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rsid w:val="0060099A"/>
    <w:rPr>
      <w:i/>
      <w:iCs/>
      <w:color w:val="595959" w:themeColor="text1" w:themeTint="A6"/>
    </w:rPr>
  </w:style>
  <w:style w:type="character" w:styleId="nfasisintenso">
    <w:name w:val="Intense Emphasis"/>
    <w:basedOn w:val="Fuentedeprrafopredeter"/>
    <w:uiPriority w:val="21"/>
    <w:rsid w:val="0060099A"/>
    <w:rPr>
      <w:b/>
      <w:bCs/>
      <w:i/>
      <w:iCs/>
    </w:rPr>
  </w:style>
  <w:style w:type="character" w:styleId="Referenciasutil">
    <w:name w:val="Subtle Reference"/>
    <w:basedOn w:val="Fuentedeprrafopredeter"/>
    <w:uiPriority w:val="31"/>
    <w:rsid w:val="0060099A"/>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rsid w:val="0060099A"/>
    <w:rPr>
      <w:b/>
      <w:bCs/>
      <w:smallCaps/>
      <w:color w:val="44546A" w:themeColor="text2"/>
      <w:u w:val="single"/>
    </w:rPr>
  </w:style>
  <w:style w:type="character" w:styleId="Ttulodellibro">
    <w:name w:val="Book Title"/>
    <w:basedOn w:val="Fuentedeprrafopredeter"/>
    <w:uiPriority w:val="33"/>
    <w:rsid w:val="0060099A"/>
    <w:rPr>
      <w:b/>
      <w:bCs/>
      <w:smallCaps/>
      <w:spacing w:val="10"/>
    </w:rPr>
  </w:style>
  <w:style w:type="paragraph" w:styleId="TtuloTDC">
    <w:name w:val="TOC Heading"/>
    <w:basedOn w:val="Ttulo1"/>
    <w:next w:val="Normal"/>
    <w:uiPriority w:val="39"/>
    <w:semiHidden/>
    <w:unhideWhenUsed/>
    <w:qFormat/>
    <w:rsid w:val="0060099A"/>
    <w:pPr>
      <w:outlineLvl w:val="9"/>
    </w:pPr>
  </w:style>
  <w:style w:type="character" w:customStyle="1" w:styleId="PrrafodelistaCar">
    <w:name w:val="Párrafo de lista Car"/>
    <w:aliases w:val="Colsubsidio - Lista Car,3 Car,Iz - Párrafo de lista Car,Sivsa Parrafo Car,Titulo de Fígura Car,TITULO A Car,Titulo parrafo Car,Punto Car,Num Bullet 1 Car,Bullet Number Car,List Paragraph1 Car,lp1 Car,lp11 Car,List Paragraph11 Car"/>
    <w:link w:val="Prrafodelista"/>
    <w:uiPriority w:val="34"/>
    <w:qFormat/>
    <w:rsid w:val="00325777"/>
    <w:rPr>
      <w:rFonts w:ascii="Arial" w:eastAsia="Arial" w:hAnsi="Arial" w:cs="Arial"/>
      <w:b/>
      <w:bCs/>
    </w:rPr>
  </w:style>
  <w:style w:type="paragraph" w:customStyle="1" w:styleId="BaseNormativaDONI">
    <w:name w:val="BaseNormativaDONI"/>
    <w:basedOn w:val="Prrafodelista"/>
    <w:link w:val="BaseNormativaDONICar"/>
    <w:rsid w:val="003F591A"/>
    <w:pPr>
      <w:ind w:left="0" w:firstLine="0"/>
    </w:pPr>
    <w:rPr>
      <w:b w:val="0"/>
      <w:bCs w:val="0"/>
    </w:rPr>
  </w:style>
  <w:style w:type="paragraph" w:customStyle="1" w:styleId="GlosarioDONI">
    <w:name w:val="GlosarioDONI"/>
    <w:basedOn w:val="BaseNormativaDONI"/>
    <w:link w:val="GlosarioDONICar"/>
    <w:qFormat/>
    <w:rsid w:val="00EB62D4"/>
  </w:style>
  <w:style w:type="character" w:customStyle="1" w:styleId="BaseNormativaDONICar">
    <w:name w:val="BaseNormativaDONI Car"/>
    <w:basedOn w:val="PrrafodelistaCar"/>
    <w:link w:val="BaseNormativaDONI"/>
    <w:rsid w:val="00006CDE"/>
    <w:rPr>
      <w:rFonts w:ascii="Arial" w:eastAsia="Arial" w:hAnsi="Arial" w:cs="Arial"/>
      <w:b w:val="0"/>
      <w:bCs w:val="0"/>
    </w:rPr>
  </w:style>
  <w:style w:type="paragraph" w:customStyle="1" w:styleId="SubtituloDONI">
    <w:name w:val="SubtituloDONI"/>
    <w:basedOn w:val="Prrafodelista"/>
    <w:link w:val="SubtituloDONICar"/>
    <w:qFormat/>
    <w:rsid w:val="00EB62D4"/>
  </w:style>
  <w:style w:type="character" w:customStyle="1" w:styleId="GlosarioDONICar">
    <w:name w:val="GlosarioDONI Car"/>
    <w:basedOn w:val="BaseNormativaDONICar"/>
    <w:link w:val="GlosarioDONI"/>
    <w:rsid w:val="00EB62D4"/>
    <w:rPr>
      <w:rFonts w:ascii="Arial" w:eastAsia="Arial" w:hAnsi="Arial" w:cs="Arial"/>
      <w:b w:val="0"/>
      <w:bCs w:val="0"/>
    </w:rPr>
  </w:style>
  <w:style w:type="paragraph" w:customStyle="1" w:styleId="IndiceDONI">
    <w:name w:val="IndiceDONI"/>
    <w:basedOn w:val="SubtituloDONI"/>
    <w:next w:val="Normal"/>
    <w:link w:val="IndiceDONICar"/>
    <w:rsid w:val="00006CDE"/>
    <w:pPr>
      <w:spacing w:after="240" w:line="240" w:lineRule="auto"/>
      <w:ind w:left="0" w:firstLine="0"/>
    </w:pPr>
    <w:rPr>
      <w:b w:val="0"/>
      <w:bCs w:val="0"/>
      <w:color w:val="000000"/>
    </w:rPr>
  </w:style>
  <w:style w:type="character" w:customStyle="1" w:styleId="SubtituloDONICar">
    <w:name w:val="SubtituloDONI Car"/>
    <w:basedOn w:val="PrrafodelistaCar"/>
    <w:link w:val="SubtituloDONI"/>
    <w:rsid w:val="00EB62D4"/>
    <w:rPr>
      <w:rFonts w:ascii="Arial" w:eastAsia="Arial" w:hAnsi="Arial" w:cs="Arial"/>
      <w:b/>
      <w:bCs/>
    </w:rPr>
  </w:style>
  <w:style w:type="table" w:styleId="Tablanormal2">
    <w:name w:val="Plain Table 2"/>
    <w:basedOn w:val="Tablanormal"/>
    <w:uiPriority w:val="42"/>
    <w:rsid w:val="003B6E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IndiceDONICar">
    <w:name w:val="IndiceDONI Car"/>
    <w:basedOn w:val="PrrafodelistaCar"/>
    <w:link w:val="IndiceDONI"/>
    <w:rsid w:val="00006CDE"/>
    <w:rPr>
      <w:rFonts w:ascii="Arial" w:eastAsia="Arial" w:hAnsi="Arial" w:cs="Arial"/>
      <w:b w:val="0"/>
      <w:bCs w:val="0"/>
      <w:color w:val="000000"/>
    </w:rPr>
  </w:style>
  <w:style w:type="paragraph" w:customStyle="1" w:styleId="BaseNormativa">
    <w:name w:val="BaseNormativa"/>
    <w:basedOn w:val="Prrafodelista"/>
    <w:link w:val="BaseNormativaCar"/>
    <w:qFormat/>
    <w:rsid w:val="003F591A"/>
    <w:pPr>
      <w:numPr>
        <w:ilvl w:val="1"/>
        <w:numId w:val="1"/>
      </w:numPr>
      <w:spacing w:before="0" w:after="0" w:line="276" w:lineRule="auto"/>
    </w:pPr>
    <w:rPr>
      <w:rFonts w:eastAsiaTheme="minorEastAsia"/>
      <w:b w:val="0"/>
      <w:bCs w:val="0"/>
      <w:lang w:eastAsia="en-US"/>
    </w:rPr>
  </w:style>
  <w:style w:type="paragraph" w:customStyle="1" w:styleId="IndiceDONI2">
    <w:name w:val="IndiceDONI2"/>
    <w:basedOn w:val="IndiceDONI"/>
    <w:link w:val="IndiceDONI2Car"/>
    <w:qFormat/>
    <w:rsid w:val="003F591A"/>
    <w:pPr>
      <w:spacing w:before="0" w:after="0"/>
    </w:pPr>
  </w:style>
  <w:style w:type="character" w:customStyle="1" w:styleId="BaseNormativaCar">
    <w:name w:val="BaseNormativa Car"/>
    <w:basedOn w:val="PrrafodelistaCar"/>
    <w:link w:val="BaseNormativa"/>
    <w:rsid w:val="003F591A"/>
    <w:rPr>
      <w:rFonts w:ascii="Arial" w:eastAsia="Arial" w:hAnsi="Arial" w:cs="Arial"/>
      <w:b w:val="0"/>
      <w:bCs w:val="0"/>
      <w:lang w:eastAsia="en-US"/>
    </w:rPr>
  </w:style>
  <w:style w:type="table" w:styleId="Tablaconcuadrcula">
    <w:name w:val="Table Grid"/>
    <w:basedOn w:val="Tablanormal"/>
    <w:uiPriority w:val="39"/>
    <w:rsid w:val="003F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diceDONI2Car">
    <w:name w:val="IndiceDONI2 Car"/>
    <w:basedOn w:val="IndiceDONICar"/>
    <w:link w:val="IndiceDONI2"/>
    <w:rsid w:val="003F591A"/>
    <w:rPr>
      <w:rFonts w:ascii="Arial" w:eastAsia="Arial" w:hAnsi="Arial" w:cs="Arial"/>
      <w:b w:val="0"/>
      <w:bCs w:val="0"/>
      <w:color w:val="000000"/>
    </w:rPr>
  </w:style>
  <w:style w:type="character" w:styleId="Refdecomentario">
    <w:name w:val="annotation reference"/>
    <w:basedOn w:val="Fuentedeprrafopredeter"/>
    <w:uiPriority w:val="99"/>
    <w:semiHidden/>
    <w:unhideWhenUsed/>
    <w:rsid w:val="00C47FC1"/>
    <w:rPr>
      <w:sz w:val="16"/>
      <w:szCs w:val="16"/>
    </w:rPr>
  </w:style>
  <w:style w:type="paragraph" w:styleId="Textocomentario">
    <w:name w:val="annotation text"/>
    <w:basedOn w:val="Normal"/>
    <w:link w:val="TextocomentarioCar"/>
    <w:uiPriority w:val="99"/>
    <w:unhideWhenUsed/>
    <w:rsid w:val="00C47FC1"/>
    <w:pPr>
      <w:spacing w:line="240" w:lineRule="auto"/>
    </w:pPr>
    <w:rPr>
      <w:sz w:val="20"/>
      <w:szCs w:val="20"/>
    </w:rPr>
  </w:style>
  <w:style w:type="character" w:customStyle="1" w:styleId="TextocomentarioCar">
    <w:name w:val="Texto comentario Car"/>
    <w:basedOn w:val="Fuentedeprrafopredeter"/>
    <w:link w:val="Textocomentario"/>
    <w:uiPriority w:val="99"/>
    <w:rsid w:val="00C47FC1"/>
    <w:rPr>
      <w:sz w:val="20"/>
      <w:szCs w:val="20"/>
    </w:rPr>
  </w:style>
  <w:style w:type="paragraph" w:styleId="Asuntodelcomentario">
    <w:name w:val="annotation subject"/>
    <w:basedOn w:val="Textocomentario"/>
    <w:next w:val="Textocomentario"/>
    <w:link w:val="AsuntodelcomentarioCar"/>
    <w:uiPriority w:val="99"/>
    <w:semiHidden/>
    <w:unhideWhenUsed/>
    <w:rsid w:val="00C47FC1"/>
    <w:rPr>
      <w:b/>
      <w:bCs/>
    </w:rPr>
  </w:style>
  <w:style w:type="character" w:customStyle="1" w:styleId="AsuntodelcomentarioCar">
    <w:name w:val="Asunto del comentario Car"/>
    <w:basedOn w:val="TextocomentarioCar"/>
    <w:link w:val="Asuntodelcomentario"/>
    <w:uiPriority w:val="99"/>
    <w:semiHidden/>
    <w:rsid w:val="00C47FC1"/>
    <w:rPr>
      <w:b/>
      <w:bCs/>
      <w:sz w:val="20"/>
      <w:szCs w:val="20"/>
    </w:rPr>
  </w:style>
  <w:style w:type="paragraph" w:styleId="Revisin">
    <w:name w:val="Revision"/>
    <w:hidden/>
    <w:uiPriority w:val="99"/>
    <w:semiHidden/>
    <w:rsid w:val="00FA09F7"/>
    <w:pPr>
      <w:spacing w:after="0" w:line="240" w:lineRule="auto"/>
    </w:pPr>
  </w:style>
  <w:style w:type="paragraph" w:styleId="NormalWeb">
    <w:name w:val="Normal (Web)"/>
    <w:basedOn w:val="Normal"/>
    <w:uiPriority w:val="99"/>
    <w:semiHidden/>
    <w:unhideWhenUsed/>
    <w:rsid w:val="00E151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C14AC06E2BCC9479AB1E7BFB85765A3" ma:contentTypeVersion="3" ma:contentTypeDescription="Create a new document." ma:contentTypeScope="" ma:versionID="7c0f1869e227914bb9e091b5d5366560">
  <xsd:schema xmlns:xsd="http://www.w3.org/2001/XMLSchema" xmlns:xs="http://www.w3.org/2001/XMLSchema" xmlns:p="http://schemas.microsoft.com/office/2006/metadata/properties" xmlns:ns2="fdb19afe-0f16-4040-a6da-335f4767bfc9" targetNamespace="http://schemas.microsoft.com/office/2006/metadata/properties" ma:root="true" ma:fieldsID="a498babe3b735ed6250eb2675f7bac41" ns2:_="">
    <xsd:import namespace="fdb19afe-0f16-4040-a6da-335f4767bfc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19afe-0f16-4040-a6da-335f4767bf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D9414-6C68-4A1C-B889-BD6BE2EA86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99D4DEC-5966-453E-8EBA-1FE602AD820F}">
  <ds:schemaRefs>
    <ds:schemaRef ds:uri="http://schemas.openxmlformats.org/officeDocument/2006/bibliography"/>
  </ds:schemaRefs>
</ds:datastoreItem>
</file>

<file path=customXml/itemProps3.xml><?xml version="1.0" encoding="utf-8"?>
<ds:datastoreItem xmlns:ds="http://schemas.openxmlformats.org/officeDocument/2006/customXml" ds:itemID="{5C1C6231-2072-4263-80CD-99FB4E777A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b19afe-0f16-4040-a6da-335f4767b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7781DB-EED9-4359-8AD9-68137B52B7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10702</TotalTime>
  <Pages>58</Pages>
  <Words>20558</Words>
  <Characters>113071</Characters>
  <Application>Microsoft Office Word</Application>
  <DocSecurity>0</DocSecurity>
  <Lines>942</Lines>
  <Paragraphs>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dc:creator>
  <cp:lastModifiedBy>Kut Castro Mario Fernando</cp:lastModifiedBy>
  <cp:revision>256</cp:revision>
  <dcterms:created xsi:type="dcterms:W3CDTF">2026-03-23T21:09:00Z</dcterms:created>
  <dcterms:modified xsi:type="dcterms:W3CDTF">2026-09-08T16:17:00Z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0x0101005C14AC06E2BCC9479AB1E7BFB85765A3</vt:lpwstr>
  </property>
</Properties>
</file>