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lastRenderedPageBreak/>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5D4FAD3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Supervisar el cumplimiento de los hitos de aprobación del ciclo de vida de los SBIA y consolidar los informes de monitoreo, auditoría e incidentes para conocimiento del CGTD.</w:t>
            </w:r>
          </w:p>
          <w:p w14:paraId="54B5BA3A"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lastRenderedPageBreak/>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w:t>
      </w:r>
      <w:r w:rsidR="00166F8B" w:rsidRPr="00166F8B">
        <w:rPr>
          <w:rFonts w:ascii="Arial" w:hAnsi="Arial" w:cs="Arial"/>
          <w:color w:val="000000"/>
          <w:highlight w:val="lightGray"/>
        </w:rPr>
        <w:lastRenderedPageBreak/>
        <w:t xml:space="preserve">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w:t>
      </w:r>
      <w:r>
        <w:rPr>
          <w:rFonts w:ascii="Arial" w:eastAsia="Arial" w:hAnsi="Arial" w:cs="Arial"/>
          <w:color w:val="000000"/>
          <w:highlight w:val="yellow"/>
        </w:rPr>
        <w:lastRenderedPageBreak/>
        <w:t>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w:t>
      </w:r>
      <w:r w:rsidRPr="005C3A70">
        <w:rPr>
          <w:rFonts w:ascii="Arial" w:eastAsia="Arial" w:hAnsi="Arial" w:cs="Arial"/>
          <w:color w:val="000000"/>
          <w:highlight w:val="lightGray"/>
        </w:rPr>
        <w:lastRenderedPageBreak/>
        <w:t xml:space="preserve">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w:t>
      </w:r>
      <w:r w:rsidRPr="002555BF">
        <w:rPr>
          <w:b w:val="0"/>
          <w:bCs w:val="0"/>
          <w:highlight w:val="green"/>
        </w:rPr>
        <w:lastRenderedPageBreak/>
        <w:t>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Pr>
          <w:b w:val="0"/>
          <w:bCs w:val="0"/>
          <w:color w:val="000000"/>
          <w:highlight w:val="yellow"/>
        </w:rPr>
        <w:t>continuo</w:t>
      </w:r>
      <w:proofErr w:type="gramEnd"/>
      <w:r>
        <w:rPr>
          <w:b w:val="0"/>
          <w:bCs w:val="0"/>
          <w:color w:val="000000"/>
          <w:highlight w:val="yellow"/>
        </w:rPr>
        <w:t xml:space="preserve">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0B9298C6" w14:textId="2FA1D904" w:rsidR="0018147B" w:rsidRDefault="00000000" w:rsidP="00AE1F2D">
      <w:pPr>
        <w:spacing w:after="0" w:line="276" w:lineRule="auto"/>
        <w:ind w:left="1276"/>
        <w:jc w:val="both"/>
        <w:rPr>
          <w:rFonts w:ascii="Arial" w:eastAsia="Arial" w:hAnsi="Arial" w:cs="Arial"/>
          <w:color w:val="000000"/>
        </w:rPr>
      </w:pPr>
      <w:r>
        <w:rPr>
          <w:rFonts w:ascii="Arial" w:eastAsia="Arial" w:hAnsi="Arial" w:cs="Arial"/>
          <w:color w:val="000000"/>
          <w:highlight w:val="yellow"/>
        </w:rPr>
        <w:t xml:space="preserve">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w:t>
      </w:r>
      <w:r>
        <w:rPr>
          <w:rFonts w:ascii="Arial" w:eastAsia="Arial" w:hAnsi="Arial" w:cs="Arial"/>
          <w:color w:val="000000"/>
          <w:highlight w:val="yellow"/>
        </w:rPr>
        <w:lastRenderedPageBreak/>
        <w:t>RLIA.</w:t>
      </w:r>
      <w:r w:rsidR="00532CB5">
        <w:rPr>
          <w:rFonts w:ascii="Arial" w:eastAsia="Arial" w:hAnsi="Arial" w:cs="Arial"/>
          <w:color w:val="000000"/>
          <w:highlight w:val="yellow"/>
        </w:rPr>
        <w:t xml:space="preserve"> </w:t>
      </w:r>
      <w:r>
        <w:rPr>
          <w:rFonts w:ascii="Arial" w:eastAsia="Arial" w:hAnsi="Arial" w:cs="Arial"/>
          <w:color w:val="000000"/>
          <w:highlight w:val="yellow"/>
        </w:rPr>
        <w:t>Los resultados de las auditorías alimentan el informe trimestral de la Comisión de Gobierno de IA al CGTD.</w:t>
      </w:r>
    </w:p>
    <w:p w14:paraId="38DF30B6" w14:textId="77777777" w:rsidR="00532CB5" w:rsidRDefault="00532CB5" w:rsidP="00AE1F2D">
      <w:pPr>
        <w:spacing w:after="0" w:line="276" w:lineRule="auto"/>
        <w:ind w:left="1276"/>
        <w:jc w:val="both"/>
        <w:rPr>
          <w:rFonts w:ascii="Arial" w:eastAsia="Arial" w:hAnsi="Arial" w:cs="Arial"/>
          <w:color w:val="000000"/>
        </w:rPr>
      </w:pP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 xml:space="preserve">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w:t>
      </w:r>
      <w:r>
        <w:rPr>
          <w:rFonts w:ascii="Arial" w:eastAsia="Arial" w:hAnsi="Arial" w:cs="Arial"/>
          <w:color w:val="000000"/>
          <w:highlight w:val="yellow"/>
        </w:rPr>
        <w:lastRenderedPageBreak/>
        <w:t>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 xml:space="preserve">Los contratos prohíben al proveedor emplear la información de la SUNAT (en particular la sujeta a reserva tributaria y los datos personales) para entrenar, </w:t>
      </w:r>
      <w:r>
        <w:rPr>
          <w:rFonts w:ascii="Arial" w:eastAsia="Arial" w:hAnsi="Arial" w:cs="Arial"/>
          <w:color w:val="000000"/>
          <w:highlight w:val="yellow"/>
        </w:rPr>
        <w:lastRenderedPageBreak/>
        <w:t>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Reglamento y de los compromisos de la Política de uso seguro, responsable y </w:t>
      </w:r>
      <w:r w:rsidR="002555BF" w:rsidRPr="002555BF">
        <w:rPr>
          <w:rFonts w:ascii="Arial" w:eastAsia="Arial" w:hAnsi="Arial" w:cs="Arial"/>
          <w:color w:val="000000"/>
          <w:highlight w:val="green"/>
        </w:rPr>
        <w:lastRenderedPageBreak/>
        <w:t>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 xml:space="preserve">El uso indebido está prohibido por el artículo 23 del RLIA y los controles reforzados son obligatorios por su artículo 24: en ambos casos obliga la norma, no la opinión. En los demás casos la opinión sustenta la decisión, pero no la </w:t>
      </w:r>
      <w:r w:rsidRPr="006D44AB">
        <w:rPr>
          <w:rFonts w:ascii="Arial" w:hAnsi="Arial" w:cs="Arial"/>
          <w:highlight w:val="green"/>
        </w:rPr>
        <w:lastRenderedPageBreak/>
        <w:t>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6.15.4 Cuando un proyecto de inversión pública sujeto al Sistema Nacional de Programación Multianual y Gestión de Inversiones incorpore un componente basado en IA, la Unidad Formuladora considera la opinión de la Comisión como </w:t>
      </w:r>
      <w:r w:rsidRPr="002D136C">
        <w:rPr>
          <w:rFonts w:ascii="Arial" w:hAnsi="Arial" w:cs="Arial"/>
          <w:highlight w:val="lightGray"/>
        </w:rPr>
        <w:lastRenderedPageBreak/>
        <w:t>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1B1F4" w14:textId="77777777" w:rsidR="00545D35" w:rsidRDefault="00545D35">
      <w:pPr>
        <w:spacing w:after="0" w:line="240" w:lineRule="auto"/>
      </w:pPr>
      <w:r>
        <w:separator/>
      </w:r>
    </w:p>
  </w:endnote>
  <w:endnote w:type="continuationSeparator" w:id="0">
    <w:p w14:paraId="57A87C13" w14:textId="77777777" w:rsidR="00545D35" w:rsidRDefault="00545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2EB9" w14:textId="77777777" w:rsidR="00545D35" w:rsidRDefault="00545D35">
      <w:pPr>
        <w:spacing w:after="0" w:line="240" w:lineRule="auto"/>
      </w:pPr>
      <w:r>
        <w:separator/>
      </w:r>
    </w:p>
  </w:footnote>
  <w:footnote w:type="continuationSeparator" w:id="0">
    <w:p w14:paraId="1120CF31" w14:textId="77777777" w:rsidR="00545D35" w:rsidRDefault="00545D35">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E4C2C"/>
    <w:rsid w:val="000E5B6B"/>
    <w:rsid w:val="000E7544"/>
    <w:rsid w:val="000F3595"/>
    <w:rsid w:val="001164EE"/>
    <w:rsid w:val="00141E9A"/>
    <w:rsid w:val="001437F1"/>
    <w:rsid w:val="00153C2B"/>
    <w:rsid w:val="001609F8"/>
    <w:rsid w:val="00164552"/>
    <w:rsid w:val="00166F8B"/>
    <w:rsid w:val="00174519"/>
    <w:rsid w:val="00180A95"/>
    <w:rsid w:val="0018147B"/>
    <w:rsid w:val="0018222F"/>
    <w:rsid w:val="001B791A"/>
    <w:rsid w:val="001C5C4D"/>
    <w:rsid w:val="001D0B85"/>
    <w:rsid w:val="001E5BAD"/>
    <w:rsid w:val="001F16B0"/>
    <w:rsid w:val="00206379"/>
    <w:rsid w:val="002102ED"/>
    <w:rsid w:val="00215BA9"/>
    <w:rsid w:val="002222E3"/>
    <w:rsid w:val="00226840"/>
    <w:rsid w:val="002555BF"/>
    <w:rsid w:val="00261D87"/>
    <w:rsid w:val="002711BE"/>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5D35"/>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A3E65"/>
    <w:rsid w:val="00DA4B1B"/>
    <w:rsid w:val="00DB1816"/>
    <w:rsid w:val="00DC2B05"/>
    <w:rsid w:val="00DC7025"/>
    <w:rsid w:val="00DE269D"/>
    <w:rsid w:val="00DE41F6"/>
    <w:rsid w:val="00DE4308"/>
    <w:rsid w:val="00DF04A0"/>
    <w:rsid w:val="00DF3D57"/>
    <w:rsid w:val="00E22438"/>
    <w:rsid w:val="00E22CB4"/>
    <w:rsid w:val="00E22E28"/>
    <w:rsid w:val="00E3106C"/>
    <w:rsid w:val="00E34945"/>
    <w:rsid w:val="00E67A73"/>
    <w:rsid w:val="00E75696"/>
    <w:rsid w:val="00E87621"/>
    <w:rsid w:val="00E9145B"/>
    <w:rsid w:val="00E950CF"/>
    <w:rsid w:val="00EB62D4"/>
    <w:rsid w:val="00EC1C5F"/>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5706</TotalTime>
  <Pages>38</Pages>
  <Words>12454</Words>
  <Characters>68497</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159</cp:revision>
  <dcterms:created xsi:type="dcterms:W3CDTF">2026-03-23T21:09:00Z</dcterms:created>
  <dcterms:modified xsi:type="dcterms:W3CDTF">2026-08-24T23:04:00Z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