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AE12EDA" w14:textId="77777777" w:rsidR="0060099A" w:rsidRPr="00863A18" w:rsidRDefault="0060099A" w:rsidP="00ED2DC8">
      <w:pPr>
        <w:spacing w:after="0" w:line="240" w:lineRule="auto"/>
        <w:jc w:val="center"/>
        <w:rPr>
          <w:rFonts w:ascii="Arial" w:hAnsi="Arial" w:cs="Arial"/>
        </w:rPr>
      </w:pPr>
      <w:bookmarkStart w:id="0" w:name="_Hlk8641159"/>
    </w:p>
    <w:bookmarkEnd w:id="0"/>
    <w:p w14:paraId="1BCF1B1E" w14:textId="77777777" w:rsidR="0060099A" w:rsidRPr="00863A18" w:rsidRDefault="0060099A" w:rsidP="00ED2DC8">
      <w:pPr>
        <w:spacing w:after="0" w:line="240" w:lineRule="auto"/>
        <w:jc w:val="center"/>
        <w:rPr>
          <w:rFonts w:ascii="Arial" w:hAnsi="Arial" w:cs="Arial"/>
        </w:rPr>
      </w:pPr>
    </w:p>
    <w:p w14:paraId="73501108" w14:textId="77777777" w:rsidR="0060099A" w:rsidRPr="00863A18" w:rsidRDefault="0060099A" w:rsidP="00ED2DC8">
      <w:pPr>
        <w:spacing w:after="0" w:line="240" w:lineRule="auto"/>
        <w:jc w:val="center"/>
        <w:rPr>
          <w:rFonts w:ascii="Arial" w:hAnsi="Arial" w:cs="Arial"/>
        </w:rPr>
      </w:pPr>
    </w:p>
    <w:p w14:paraId="61AA5684" w14:textId="77777777" w:rsidR="0060099A" w:rsidRPr="00863A18" w:rsidRDefault="0060099A" w:rsidP="00ED2DC8">
      <w:pPr>
        <w:spacing w:after="0" w:line="240" w:lineRule="auto"/>
        <w:jc w:val="center"/>
        <w:rPr>
          <w:rFonts w:ascii="Arial" w:hAnsi="Arial" w:cs="Arial"/>
        </w:rPr>
      </w:pPr>
    </w:p>
    <w:p w14:paraId="5EC5F479" w14:textId="77777777" w:rsidR="0060099A" w:rsidRPr="00863A18" w:rsidRDefault="0060099A" w:rsidP="00ED2DC8">
      <w:pPr>
        <w:spacing w:after="0" w:line="240" w:lineRule="auto"/>
        <w:jc w:val="center"/>
        <w:rPr>
          <w:rFonts w:ascii="Arial" w:hAnsi="Arial" w:cs="Arial"/>
        </w:rPr>
      </w:pPr>
    </w:p>
    <w:p w14:paraId="6B409CB9" w14:textId="77777777" w:rsidR="0060099A" w:rsidRPr="00863A18" w:rsidRDefault="0060099A" w:rsidP="00ED2DC8">
      <w:pPr>
        <w:spacing w:after="0" w:line="240" w:lineRule="auto"/>
        <w:jc w:val="center"/>
        <w:rPr>
          <w:rFonts w:ascii="Arial" w:hAnsi="Arial" w:cs="Arial"/>
          <w:b/>
          <w:bCs/>
        </w:rPr>
      </w:pPr>
      <w:r>
        <w:rPr>
          <w:rFonts w:ascii="Arial" w:hAnsi="Arial" w:cs="Arial"/>
          <w:b/>
          <w:noProof/>
        </w:rPr>
        <w:drawing>
          <wp:anchor distT="0" distB="0" distL="114300" distR="114300" simplePos="0" relativeHeight="251659264" behindDoc="1" locked="0" layoutInCell="1" allowOverlap="1" wp14:anchorId="6EA6AC39" wp14:editId="0B29F395">
            <wp:simplePos x="0" y="0"/>
            <wp:positionH relativeFrom="margin">
              <wp:align>right</wp:align>
            </wp:positionH>
            <wp:positionV relativeFrom="margin">
              <wp:posOffset>816610</wp:posOffset>
            </wp:positionV>
            <wp:extent cx="3300095" cy="989965"/>
            <wp:effectExtent l="0" t="0" r="0" b="635"/>
            <wp:wrapNone/>
            <wp:docPr id="3" name="Imagen 1" descr="LOGO SUNAT nuevo-01.png"/>
            <wp:cNvGraphicFramePr/>
            <a:graphic xmlns:a="http://schemas.openxmlformats.org/drawingml/2006/main">
              <a:graphicData uri="http://schemas.openxmlformats.org/drawingml/2006/picture">
                <pic:pic xmlns:pic="http://schemas.openxmlformats.org/drawingml/2006/picture">
                  <pic:nvPicPr>
                    <pic:cNvPr id="11" name="Imagen 10" descr="LOGO SUNAT nuevo-01.png"/>
                    <pic:cNvPicPr>
                      <a:picLocks noChangeAspect="1"/>
                    </pic:cNvPicPr>
                  </pic:nvPicPr>
                  <pic:blipFill>
                    <a:blip r:embed="rId11" cstate="print">
                      <a:extLst>
                        <a:ext uri="{28A0092B-C50C-407E-A947-70E740481C1C}">
                          <a14:useLocalDpi xmlns:a14="http://schemas.microsoft.com/office/drawing/2010/main" val="0"/>
                        </a:ext>
                      </a:extLst>
                    </a:blip>
                    <a:stretch>
                      <a:fillRect/>
                    </a:stretch>
                  </pic:blipFill>
                  <pic:spPr>
                    <a:xfrm>
                      <a:off x="0" y="0"/>
                      <a:ext cx="3300095" cy="989965"/>
                    </a:xfrm>
                    <a:prstGeom prst="rect">
                      <a:avLst/>
                    </a:prstGeom>
                  </pic:spPr>
                </pic:pic>
              </a:graphicData>
            </a:graphic>
            <wp14:sizeRelH relativeFrom="margin">
              <wp14:pctWidth>0</wp14:pctWidth>
            </wp14:sizeRelH>
            <wp14:sizeRelV relativeFrom="margin">
              <wp14:pctHeight>0</wp14:pctHeight>
            </wp14:sizeRelV>
          </wp:anchor>
        </w:drawing>
      </w:r>
    </w:p>
    <w:p w14:paraId="28C94C16" w14:textId="77777777" w:rsidR="0060099A" w:rsidRPr="00863A18" w:rsidRDefault="0060099A" w:rsidP="00ED2DC8">
      <w:pPr>
        <w:spacing w:after="0" w:line="240" w:lineRule="auto"/>
        <w:jc w:val="center"/>
        <w:rPr>
          <w:rFonts w:ascii="Arial" w:hAnsi="Arial" w:cs="Arial"/>
          <w:b/>
          <w:bCs/>
        </w:rPr>
      </w:pPr>
    </w:p>
    <w:p w14:paraId="4D78AA9A" w14:textId="77777777" w:rsidR="0060099A" w:rsidRPr="00863A18" w:rsidRDefault="0060099A" w:rsidP="00ED2DC8">
      <w:pPr>
        <w:spacing w:after="0" w:line="240" w:lineRule="auto"/>
        <w:jc w:val="center"/>
        <w:rPr>
          <w:rFonts w:ascii="Arial" w:hAnsi="Arial" w:cs="Arial"/>
          <w:b/>
          <w:bCs/>
        </w:rPr>
      </w:pPr>
    </w:p>
    <w:p w14:paraId="2935C225" w14:textId="77777777" w:rsidR="00521B40" w:rsidRPr="00863A18" w:rsidRDefault="00521B40" w:rsidP="00ED2DC8">
      <w:pPr>
        <w:spacing w:after="0" w:line="240" w:lineRule="auto"/>
        <w:jc w:val="right"/>
        <w:rPr>
          <w:rFonts w:ascii="Arial" w:hAnsi="Arial" w:cs="Arial"/>
          <w:b/>
          <w:bCs/>
          <w:sz w:val="56"/>
          <w:szCs w:val="56"/>
        </w:rPr>
      </w:pPr>
    </w:p>
    <w:p w14:paraId="0E65C403" w14:textId="77777777" w:rsidR="00521B40" w:rsidRPr="00863A18" w:rsidRDefault="00521B40" w:rsidP="00ED2DC8">
      <w:pPr>
        <w:spacing w:after="0" w:line="240" w:lineRule="auto"/>
        <w:jc w:val="right"/>
        <w:rPr>
          <w:rFonts w:ascii="Arial" w:hAnsi="Arial" w:cs="Arial"/>
          <w:b/>
          <w:bCs/>
          <w:sz w:val="56"/>
          <w:szCs w:val="56"/>
        </w:rPr>
      </w:pPr>
    </w:p>
    <w:p w14:paraId="711D4DE6" w14:textId="77777777" w:rsidR="00521B40" w:rsidRPr="00863A18" w:rsidRDefault="00521B40" w:rsidP="00ED2DC8">
      <w:pPr>
        <w:spacing w:after="0" w:line="240" w:lineRule="auto"/>
        <w:jc w:val="right"/>
        <w:rPr>
          <w:rFonts w:ascii="Arial" w:hAnsi="Arial" w:cs="Arial"/>
          <w:b/>
          <w:bCs/>
          <w:sz w:val="56"/>
          <w:szCs w:val="56"/>
        </w:rPr>
      </w:pPr>
    </w:p>
    <w:p w14:paraId="0C427435" w14:textId="77777777" w:rsidR="0060099A" w:rsidRPr="00863A18" w:rsidRDefault="0060099A" w:rsidP="00ED2DC8">
      <w:pPr>
        <w:spacing w:after="0" w:line="240" w:lineRule="auto"/>
        <w:jc w:val="right"/>
        <w:rPr>
          <w:rFonts w:ascii="Arial" w:hAnsi="Arial" w:cs="Arial"/>
          <w:sz w:val="56"/>
          <w:szCs w:val="56"/>
        </w:rPr>
      </w:pPr>
      <w:r>
        <w:rPr>
          <w:rFonts w:ascii="Arial" w:hAnsi="Arial" w:cs="Arial"/>
          <w:b/>
          <w:bCs/>
          <w:sz w:val="56"/>
          <w:szCs w:val="56"/>
        </w:rPr>
        <w:t>Directiva de Gobierno, Gestión del Ciclo de Vida y Uso Responsable de los Sistemas Basados en Inteligencia Artificial en la SUNAT</w:t>
      </w:r>
    </w:p>
    <w:p w14:paraId="6C70CE46" w14:textId="77777777" w:rsidR="0060099A" w:rsidRPr="00863A18" w:rsidRDefault="0060099A" w:rsidP="00ED2DC8">
      <w:pPr>
        <w:pStyle w:val="Versin"/>
        <w:jc w:val="right"/>
        <w:rPr>
          <w:rFonts w:ascii="Arial" w:hAnsi="Arial" w:cs="Arial"/>
        </w:rPr>
      </w:pPr>
      <w:r>
        <w:rPr>
          <w:rFonts w:ascii="Arial" w:hAnsi="Arial" w:cs="Arial"/>
        </w:rPr>
        <w:t>Versión 1.0</w:t>
      </w:r>
    </w:p>
    <w:p w14:paraId="3EA63609" w14:textId="77777777" w:rsidR="0060099A" w:rsidRPr="00863A18" w:rsidRDefault="0060099A" w:rsidP="00ED2DC8">
      <w:pPr>
        <w:spacing w:after="0" w:line="240" w:lineRule="auto"/>
        <w:jc w:val="right"/>
        <w:rPr>
          <w:rFonts w:ascii="Arial" w:eastAsiaTheme="minorHAnsi" w:hAnsi="Arial" w:cs="Arial"/>
          <w:b/>
          <w:sz w:val="56"/>
          <w:szCs w:val="56"/>
        </w:rPr>
      </w:pPr>
    </w:p>
    <w:p w14:paraId="0973D29C" w14:textId="77777777" w:rsidR="0060099A" w:rsidRPr="00863A18" w:rsidRDefault="0060099A" w:rsidP="00ED2DC8">
      <w:pPr>
        <w:spacing w:after="0" w:line="240" w:lineRule="auto"/>
        <w:jc w:val="right"/>
        <w:rPr>
          <w:rFonts w:ascii="Arial" w:eastAsiaTheme="minorHAnsi" w:hAnsi="Arial" w:cs="Arial"/>
          <w:b/>
        </w:rPr>
      </w:pPr>
      <w:r>
        <w:rPr>
          <w:rFonts w:ascii="Arial" w:hAnsi="Arial" w:cs="Arial"/>
          <w:noProof/>
        </w:rPr>
        <mc:AlternateContent>
          <mc:Choice Requires="wps">
            <w:drawing>
              <wp:inline distT="0" distB="0" distL="0" distR="0" wp14:anchorId="63724BC1" wp14:editId="32D126E5">
                <wp:extent cx="1786480" cy="603250"/>
                <wp:effectExtent l="19050" t="19050" r="23495" b="25400"/>
                <wp:docPr id="1" name="Rectángulo: esquinas redondeadas 2"/>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786480" cy="603250"/>
                        </a:xfrm>
                        <a:prstGeom prst="roundRect">
                          <a:avLst>
                            <a:gd name="adj" fmla="val 16667"/>
                          </a:avLst>
                        </a:prstGeom>
                        <a:solidFill>
                          <a:srgbClr val="FFFFFF"/>
                        </a:solidFill>
                        <a:ln w="28575">
                          <a:solidFill>
                            <a:srgbClr val="000000"/>
                          </a:solidFill>
                          <a:round/>
                          <a:headEnd/>
                          <a:tailEnd/>
                        </a:ln>
                        <a:effectLst/>
                        <a:extLst>
                          <a:ext uri="{AF507438-7753-43E0-B8FC-AC1667EBCBE1}">
                            <a14:hiddenEffects xmlns:a14="http://schemas.microsoft.com/office/drawing/2010/main">
                              <a:effectLst>
                                <a:outerShdw dist="107763" dir="2700000" algn="ctr" rotWithShape="0">
                                  <a:srgbClr val="808080"/>
                                </a:outerShdw>
                              </a:effectLst>
                            </a14:hiddenEffects>
                          </a:ext>
                        </a:extLst>
                      </wps:spPr>
                      <wps:txbx>
                        <w:txbxContent>
                          <w:p w14:paraId="6DA988A5" w14:textId="77777777" w:rsidR="0060099A" w:rsidRPr="0060099A" w:rsidRDefault="0060099A" w:rsidP="0060099A">
                            <w:pPr>
                              <w:spacing w:line="276" w:lineRule="auto"/>
                              <w:jc w:val="center"/>
                              <w:rPr>
                                <w:rFonts w:ascii="Arial" w:hAnsi="Arial" w:cs="Arial"/>
                                <w:b/>
                                <w:u w:val="single"/>
                              </w:rPr>
                            </w:pPr>
                            <w:r>
                              <w:rPr>
                                <w:rFonts w:ascii="Arial" w:hAnsi="Arial" w:cs="Arial"/>
                                <w:b/>
                                <w:u w:val="single"/>
                              </w:rPr>
                              <w:t>Código:</w:t>
                            </w:r>
                          </w:p>
                          <w:p w14:paraId="1BEC2212" w14:textId="77777777" w:rsidR="0060099A" w:rsidRPr="0060099A" w:rsidRDefault="0060099A" w:rsidP="0060099A">
                            <w:pPr>
                              <w:spacing w:line="276" w:lineRule="auto"/>
                              <w:jc w:val="center"/>
                              <w:rPr>
                                <w:rFonts w:ascii="Arial" w:hAnsi="Arial" w:cs="Arial"/>
                                <w:b/>
                              </w:rPr>
                            </w:pPr>
                            <w:r>
                              <w:rPr>
                                <w:rFonts w:ascii="Arial" w:hAnsi="Arial" w:cs="Arial"/>
                                <w:b/>
                              </w:rPr>
                              <w:t>SUNAT-DIR-0X</w:t>
                            </w:r>
                          </w:p>
                        </w:txbxContent>
                      </wps:txbx>
                      <wps:bodyPr rot="0" vert="horz" wrap="square" lIns="91440" tIns="45720" rIns="91440" bIns="45720" anchor="t" anchorCtr="0" upright="1">
                        <a:noAutofit/>
                      </wps:bodyPr>
                    </wps:wsp>
                  </a:graphicData>
                </a:graphic>
              </wp:inline>
            </w:drawing>
          </mc:Choice>
          <mc:Fallback>
            <w:pict>
              <v:roundrect w14:anchorId="63724BC1" id="Rectángulo: esquinas redondeadas 2" o:spid="_x0000_s1026" style="width:140.65pt;height:47.5pt;visibility:visible;mso-wrap-style:square;mso-left-percent:-10001;mso-top-percent:-10001;mso-position-horizontal:absolute;mso-position-horizontal-relative:char;mso-position-vertical:absolute;mso-position-vertical-relative:line;mso-left-percent:-10001;mso-top-percent:-10001;v-text-anchor:top"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" strokeweight="2.25pt">
                <v:shadow offset="6pt,6pt"/>
                <v:textbox>
                  <w:txbxContent>
                    <w:p w14:paraId="6DA988A5" w14:textId="77777777" w:rsidR="0060099A" w:rsidRPr="0060099A" w:rsidRDefault="0060099A" w:rsidP="0060099A">
                      <w:pPr>
                        <w:spacing w:line="276" w:lineRule="auto"/>
                        <w:jc w:val="center"/>
                        <w:rPr>
                          <w:rFonts w:ascii="Arial" w:hAnsi="Arial" w:cs="Arial"/>
                          <w:b/>
                          <w:u w:val="single"/>
                        </w:rPr>
                      </w:pPr>
                      <w:r>
                        <w:rPr>
                          <w:rFonts w:ascii="Arial" w:hAnsi="Arial" w:cs="Arial"/>
                          <w:b/>
                          <w:u w:val="single"/>
                        </w:rPr>
                        <w:t>Código:</w:t>
                      </w:r>
                    </w:p>
                    <w:p w14:paraId="1BEC2212" w14:textId="77777777" w:rsidR="0060099A" w:rsidRPr="0060099A" w:rsidRDefault="0060099A" w:rsidP="0060099A">
                      <w:pPr>
                        <w:spacing w:line="276" w:lineRule="auto"/>
                        <w:jc w:val="center"/>
                        <w:rPr>
                          <w:rFonts w:ascii="Arial" w:hAnsi="Arial" w:cs="Arial"/>
                          <w:b/>
                        </w:rPr>
                      </w:pPr>
                      <w:r>
                        <w:rPr>
                          <w:rFonts w:ascii="Arial" w:hAnsi="Arial" w:cs="Arial"/>
                          <w:b/>
                        </w:rPr>
                        <w:t>SUNAT-DIR-0X</w:t>
                      </w:r>
                    </w:p>
                  </w:txbxContent>
                </v:textbox>
                <w10:anchorlock/>
              </v:roundrect>
            </w:pict>
          </mc:Fallback>
        </mc:AlternateContent>
      </w:r>
    </w:p>
    <w:p w14:paraId="3B636E42" w14:textId="77777777" w:rsidR="0060099A" w:rsidRPr="00863A18" w:rsidRDefault="0060099A" w:rsidP="00ED2DC8">
      <w:pPr>
        <w:spacing w:after="0" w:line="240" w:lineRule="auto"/>
        <w:jc w:val="center"/>
        <w:rPr>
          <w:rFonts w:ascii="Arial" w:eastAsia="Calibri" w:hAnsi="Arial" w:cs="Arial"/>
        </w:rPr>
      </w:pPr>
    </w:p>
    <w:p w14:paraId="7089ADAB" w14:textId="77777777" w:rsidR="0060099A" w:rsidRPr="00863A18" w:rsidRDefault="0060099A" w:rsidP="00ED2DC8">
      <w:pPr>
        <w:spacing w:after="0" w:line="240" w:lineRule="auto"/>
        <w:jc w:val="center"/>
        <w:rPr>
          <w:rFonts w:ascii="Arial" w:eastAsia="Calibri" w:hAnsi="Arial" w:cs="Arial"/>
        </w:rPr>
      </w:pPr>
    </w:p>
    <w:p w14:paraId="6CD87533" w14:textId="77777777" w:rsidR="0060099A" w:rsidRPr="00863A18" w:rsidRDefault="0060099A" w:rsidP="00ED2DC8">
      <w:pPr>
        <w:spacing w:after="0" w:line="240" w:lineRule="auto"/>
        <w:jc w:val="center"/>
        <w:rPr>
          <w:rFonts w:ascii="Arial" w:eastAsia="Calibri" w:hAnsi="Arial" w:cs="Arial"/>
        </w:rPr>
      </w:pPr>
    </w:p>
    <w:p w14:paraId="47151DF0" w14:textId="77777777" w:rsidR="0060099A" w:rsidRPr="00863A18" w:rsidRDefault="0060099A" w:rsidP="00ED2DC8">
      <w:pPr>
        <w:spacing w:after="0" w:line="240" w:lineRule="auto"/>
        <w:jc w:val="center"/>
        <w:rPr>
          <w:rFonts w:ascii="Arial" w:eastAsia="Calibri" w:hAnsi="Arial" w:cs="Arial"/>
        </w:rPr>
      </w:pPr>
    </w:p>
    <w:p w14:paraId="102A5622" w14:textId="77777777" w:rsidR="00521B40" w:rsidRPr="00863A18" w:rsidRDefault="00521B40" w:rsidP="00ED2DC8">
      <w:pPr>
        <w:spacing w:after="0" w:line="240" w:lineRule="auto"/>
        <w:jc w:val="center"/>
        <w:rPr>
          <w:rFonts w:ascii="Arial" w:eastAsia="Calibri" w:hAnsi="Arial" w:cs="Arial"/>
        </w:rPr>
      </w:pPr>
    </w:p>
    <w:p w14:paraId="433716F1" w14:textId="77777777" w:rsidR="00521B40" w:rsidRPr="00863A18" w:rsidRDefault="00521B40" w:rsidP="00ED2DC8">
      <w:pPr>
        <w:spacing w:after="0" w:line="240" w:lineRule="auto"/>
        <w:jc w:val="center"/>
        <w:rPr>
          <w:rFonts w:ascii="Arial" w:eastAsia="Calibri" w:hAnsi="Arial" w:cs="Arial"/>
        </w:rPr>
      </w:pPr>
    </w:p>
    <w:p w14:paraId="3377E50E" w14:textId="77777777" w:rsidR="004503ED" w:rsidRDefault="004503ED" w:rsidP="00ED2DC8">
      <w:pPr>
        <w:spacing w:after="0" w:line="240" w:lineRule="auto"/>
        <w:jc w:val="center"/>
        <w:rPr>
          <w:rFonts w:ascii="Arial" w:eastAsia="Calibri" w:hAnsi="Arial" w:cs="Arial"/>
        </w:rPr>
      </w:pPr>
    </w:p>
    <w:p w14:paraId="199B2B32" w14:textId="77777777" w:rsidR="004503ED" w:rsidRPr="00863A18" w:rsidRDefault="004503ED" w:rsidP="00ED2DC8">
      <w:pPr>
        <w:spacing w:after="0" w:line="240" w:lineRule="auto"/>
        <w:jc w:val="center"/>
        <w:rPr>
          <w:rFonts w:ascii="Arial" w:eastAsia="Calibri" w:hAnsi="Arial" w:cs="Arial"/>
        </w:rPr>
      </w:pPr>
    </w:p>
    <w:p w14:paraId="70D4E039" w14:textId="77777777" w:rsidR="000C43E2" w:rsidRPr="002222E3" w:rsidRDefault="002222E3" w:rsidP="00ED2DC8">
      <w:pPr>
        <w:spacing w:after="0" w:line="240" w:lineRule="auto"/>
        <w:jc w:val="center"/>
        <w:rPr>
          <w:rFonts w:ascii="Arial" w:hAnsi="Arial" w:cs="Arial"/>
          <w:b/>
          <w:bCs/>
          <w:sz w:val="32"/>
          <w:szCs w:val="32"/>
        </w:rPr>
      </w:pPr>
      <w:r>
        <w:rPr>
          <w:rFonts w:ascii="Arial" w:hAnsi="Arial" w:cs="Arial"/>
          <w:b/>
          <w:bCs/>
          <w:sz w:val="32"/>
          <w:szCs w:val="32"/>
        </w:rPr>
        <w:t>Comité de Gobierno y Transformación Digital</w:t>
      </w:r>
    </w:p>
    <w:p w14:paraId="31AADA5A" w14:textId="77777777" w:rsidR="0060099A" w:rsidRPr="00863A18" w:rsidRDefault="0060099A" w:rsidP="00ED2DC8">
      <w:pPr>
        <w:spacing w:after="0" w:line="240" w:lineRule="auto"/>
        <w:jc w:val="center"/>
        <w:rPr>
          <w:rFonts w:ascii="Arial" w:hAnsi="Arial" w:cs="Arial"/>
          <w:b/>
          <w:bCs/>
          <w:sz w:val="32"/>
          <w:szCs w:val="32"/>
        </w:rPr>
      </w:pPr>
      <w:r>
        <w:rPr>
          <w:rFonts w:ascii="Arial" w:hAnsi="Arial" w:cs="Arial"/>
          <w:b/>
          <w:bCs/>
          <w:sz w:val="32"/>
          <w:szCs w:val="32"/>
        </w:rPr>
        <w:t>Superintendencia Nacional de Aduanas y de Administración Tributaria</w:t>
      </w:r>
    </w:p>
    <w:p w14:paraId="02877B0D" w14:textId="77777777" w:rsidR="0060099A" w:rsidRPr="00863A18" w:rsidRDefault="0060099A" w:rsidP="00ED2DC8">
      <w:pPr>
        <w:spacing w:after="0" w:line="240" w:lineRule="auto"/>
        <w:jc w:val="center"/>
        <w:rPr>
          <w:rFonts w:ascii="Arial" w:hAnsi="Arial" w:cs="Arial"/>
          <w:b/>
          <w:bCs/>
          <w:sz w:val="32"/>
          <w:szCs w:val="32"/>
        </w:rPr>
      </w:pPr>
    </w:p>
    <w:p w14:paraId="228858B9" w14:textId="77777777" w:rsidR="0060099A" w:rsidRPr="00863A18" w:rsidRDefault="003204D8" w:rsidP="00ED2DC8">
      <w:pPr>
        <w:spacing w:after="0" w:line="240" w:lineRule="auto"/>
        <w:jc w:val="center"/>
        <w:rPr>
          <w:rFonts w:ascii="Arial" w:hAnsi="Arial" w:cs="Arial"/>
          <w:b/>
          <w:bCs/>
          <w:sz w:val="32"/>
          <w:szCs w:val="32"/>
        </w:rPr>
      </w:pPr>
      <w:r>
        <w:rPr>
          <w:rFonts w:ascii="Arial" w:hAnsi="Arial" w:cs="Arial"/>
          <w:b/>
          <w:bCs/>
          <w:sz w:val="32"/>
          <w:szCs w:val="32"/>
        </w:rPr>
        <w:t>Agosto 2026</w:t>
      </w:r>
    </w:p>
    <w:p w14:paraId="63C0711F" w14:textId="77777777" w:rsidR="00B87F34" w:rsidRPr="00863A18" w:rsidRDefault="00B87F34" w:rsidP="00ED2DC8">
      <w:pPr>
        <w:spacing w:after="0" w:line="240" w:lineRule="auto"/>
        <w:rPr>
          <w:rFonts w:ascii="Arial" w:hAnsi="Arial" w:cs="Arial"/>
        </w:rPr>
        <w:sectPr w:rsidR="00B87F34" w:rsidRPr="00863A18">
          <w:pgSz w:w="11906" w:h="16838"/>
          <w:pgMar w:top="1701" w:right="1418" w:bottom="1701" w:left="1701" w:header="708" w:footer="708" w:gutter="0"/>
          <w:cols w:space="720"/>
          <w:docGrid w:linePitch="360"/>
        </w:sectPr>
      </w:pPr>
    </w:p>
    <w:p w14:paraId="68C0A0C7" w14:textId="77777777" w:rsidR="00B87F34" w:rsidRDefault="002102ED" w:rsidP="00B23382">
      <w:pPr>
        <w:spacing w:after="0" w:line="240" w:lineRule="auto"/>
        <w:jc w:val="center"/>
        <w:rPr>
          <w:rFonts w:ascii="Arial" w:eastAsia="Arial" w:hAnsi="Arial" w:cs="Arial"/>
          <w:b/>
          <w:bCs/>
        </w:rPr>
      </w:pPr>
      <w:r>
        <w:rPr>
          <w:rFonts w:ascii="Arial" w:eastAsia="Arial" w:hAnsi="Arial" w:cs="Arial"/>
          <w:b/>
          <w:bCs/>
        </w:rPr>
        <w:lastRenderedPageBreak/>
        <w:t>ÍNDICE</w:t>
      </w:r>
    </w:p>
    <w:p w14:paraId="40E4EF6C" w14:textId="77777777" w:rsidR="00833450" w:rsidRPr="00863A18" w:rsidRDefault="00833450" w:rsidP="00B23382">
      <w:pPr>
        <w:spacing w:after="0" w:line="240" w:lineRule="auto"/>
        <w:jc w:val="center"/>
        <w:rPr>
          <w:rFonts w:ascii="Arial" w:hAnsi="Arial" w:cs="Arial"/>
        </w:rPr>
      </w:pPr>
    </w:p>
    <w:p w14:paraId="29C1E91D" w14:textId="77777777" w:rsidR="00833450" w:rsidRDefault="0060099A" w:rsidP="00833450">
      <w:pPr>
        <w:pStyle w:val="TDC1"/>
        <w:spacing w:line="276" w:lineRule="auto"/>
        <w:rPr>
          <w:kern w:val="2"/>
          <w:sz w:val="24"/>
          <w:szCs w:val="24"/>
          <w:lang w:eastAsia="es-PE"/>
          <w14:ligatures w14:val="standardContextual"/>
        </w:rPr>
      </w:pPr>
      <w:r>
        <w:rPr>
          <w:rFonts w:ascii="Arial" w:hAnsi="Arial" w:cs="Arial"/>
          <w:bCs/>
          <w:noProof w:val="0"/>
          <w:szCs w:val="22"/>
        </w:rPr>
        <w:fldChar w:fldCharType="begin"/>
      </w:r>
      <w:r>
        <w:rPr>
          <w:rFonts w:ascii="Arial" w:hAnsi="Arial" w:cs="Arial"/>
          <w:bCs/>
          <w:noProof w:val="0"/>
          <w:szCs w:val="22"/>
        </w:rPr>
        <w:instrText xml:space="preserve"> TOC \o "1-3" \h \z \u </w:instrText>
      </w:r>
      <w:r>
        <w:rPr>
          <w:rFonts w:ascii="Arial" w:hAnsi="Arial" w:cs="Arial"/>
          <w:bCs/>
          <w:noProof w:val="0"/>
          <w:szCs w:val="22"/>
        </w:rPr>
        <w:fldChar w:fldCharType="separate"/>
      </w:r>
      <w:hyperlink w:anchor="_Toc235003961" w:history="1">
        <w:r>
          <w:rPr>
            <w:rStyle w:val="Hipervnculo"/>
            <w:rFonts w:cs="Arial"/>
          </w:rPr>
          <w:t>I.</w:t>
        </w:r>
        <w:r>
          <w:rPr>
            <w:kern w:val="2"/>
            <w:sz w:val="24"/>
            <w:szCs w:val="24"/>
            <w:lang w:eastAsia="es-PE"/>
            <w14:ligatures w14:val="standardContextual"/>
          </w:rPr>
          <w:tab/>
        </w:r>
        <w:r>
          <w:rPr>
            <w:rStyle w:val="Hipervnculo"/>
            <w:rFonts w:cs="Arial"/>
            <w:bCs/>
          </w:rPr>
          <w:t>OBJETIVO</w:t>
        </w:r>
        <w:r>
          <w:rPr>
            <w:webHidden/>
          </w:rPr>
          <w:tab/>
        </w:r>
        <w:r>
          <w:rPr>
            <w:webHidden/>
          </w:rPr>
          <w:fldChar w:fldCharType="begin"/>
        </w:r>
        <w:r>
          <w:rPr>
            <w:webHidden/>
          </w:rPr>
          <w:instrText xml:space="preserve"> PAGEREF _Toc235003961 \h </w:instrText>
        </w:r>
        <w:r>
          <w:rPr>
            <w:webHidden/>
          </w:rPr>
        </w:r>
        <w:r>
          <w:rPr>
            <w:webHidden/>
          </w:rPr>
          <w:fldChar w:fldCharType="separate"/>
        </w:r>
        <w:r>
          <w:rPr>
            <w:webHidden/>
          </w:rPr>
          <w:t>4</w:t>
        </w:r>
        <w:r>
          <w:rPr>
            <w:webHidden/>
          </w:rPr>
          <w:fldChar w:fldCharType="end"/>
        </w:r>
      </w:hyperlink>
    </w:p>
    <w:p w14:paraId="0F18C013" w14:textId="77777777" w:rsidR="00833450" w:rsidRDefault="00833450" w:rsidP="00833450">
      <w:pPr>
        <w:pStyle w:val="TDC1"/>
        <w:spacing w:line="276" w:lineRule="auto"/>
        <w:rPr>
          <w:kern w:val="2"/>
          <w:sz w:val="24"/>
          <w:szCs w:val="24"/>
          <w:lang w:eastAsia="es-PE"/>
          <w14:ligatures w14:val="standardContextual"/>
        </w:rPr>
      </w:pPr>
      <w:hyperlink w:anchor="_Toc235003962" w:history="1">
        <w:r>
          <w:rPr>
            <w:rStyle w:val="Hipervnculo"/>
            <w:rFonts w:cs="Arial"/>
          </w:rPr>
          <w:t>II.</w:t>
        </w:r>
        <w:r>
          <w:rPr>
            <w:kern w:val="2"/>
            <w:sz w:val="24"/>
            <w:szCs w:val="24"/>
            <w:lang w:eastAsia="es-PE"/>
            <w14:ligatures w14:val="standardContextual"/>
          </w:rPr>
          <w:tab/>
        </w:r>
        <w:r>
          <w:rPr>
            <w:rStyle w:val="Hipervnculo"/>
            <w:rFonts w:cs="Arial"/>
            <w:bCs/>
          </w:rPr>
          <w:t>ALCANCE</w:t>
        </w:r>
        <w:r>
          <w:rPr>
            <w:webHidden/>
          </w:rPr>
          <w:tab/>
        </w:r>
        <w:r>
          <w:rPr>
            <w:webHidden/>
          </w:rPr>
          <w:fldChar w:fldCharType="begin"/>
        </w:r>
        <w:r>
          <w:rPr>
            <w:webHidden/>
          </w:rPr>
          <w:instrText xml:space="preserve"> PAGEREF _Toc235003962 \h </w:instrText>
        </w:r>
        <w:r>
          <w:rPr>
            <w:webHidden/>
          </w:rPr>
        </w:r>
        <w:r>
          <w:rPr>
            <w:webHidden/>
          </w:rPr>
          <w:fldChar w:fldCharType="separate"/>
        </w:r>
        <w:r>
          <w:rPr>
            <w:webHidden/>
          </w:rPr>
          <w:t>4</w:t>
        </w:r>
        <w:r>
          <w:rPr>
            <w:webHidden/>
          </w:rPr>
          <w:fldChar w:fldCharType="end"/>
        </w:r>
      </w:hyperlink>
    </w:p>
    <w:p w14:paraId="438D57C4" w14:textId="77777777" w:rsidR="00833450" w:rsidRDefault="00833450" w:rsidP="00833450">
      <w:pPr>
        <w:pStyle w:val="TDC1"/>
        <w:spacing w:line="276" w:lineRule="auto"/>
        <w:rPr>
          <w:kern w:val="2"/>
          <w:sz w:val="24"/>
          <w:szCs w:val="24"/>
          <w:lang w:eastAsia="es-PE"/>
          <w14:ligatures w14:val="standardContextual"/>
        </w:rPr>
      </w:pPr>
      <w:hyperlink w:anchor="_Toc235003963" w:history="1">
        <w:r>
          <w:rPr>
            <w:rStyle w:val="Hipervnculo"/>
            <w:rFonts w:cs="Arial"/>
          </w:rPr>
          <w:t>III.</w:t>
        </w:r>
        <w:r>
          <w:rPr>
            <w:kern w:val="2"/>
            <w:sz w:val="24"/>
            <w:szCs w:val="24"/>
            <w:lang w:eastAsia="es-PE"/>
            <w14:ligatures w14:val="standardContextual"/>
          </w:rPr>
          <w:tab/>
        </w:r>
        <w:r>
          <w:rPr>
            <w:rStyle w:val="Hipervnculo"/>
            <w:rFonts w:cs="Arial"/>
            <w:bCs/>
          </w:rPr>
          <w:t>BASE NORMATIVA</w:t>
        </w:r>
        <w:r>
          <w:rPr>
            <w:webHidden/>
          </w:rPr>
          <w:tab/>
        </w:r>
        <w:r>
          <w:rPr>
            <w:webHidden/>
          </w:rPr>
          <w:fldChar w:fldCharType="begin"/>
        </w:r>
        <w:r>
          <w:rPr>
            <w:webHidden/>
          </w:rPr>
          <w:instrText xml:space="preserve"> PAGEREF _Toc235003963 \h </w:instrText>
        </w:r>
        <w:r>
          <w:rPr>
            <w:webHidden/>
          </w:rPr>
        </w:r>
        <w:r>
          <w:rPr>
            <w:webHidden/>
          </w:rPr>
          <w:fldChar w:fldCharType="separate"/>
        </w:r>
        <w:r>
          <w:rPr>
            <w:webHidden/>
          </w:rPr>
          <w:t>4</w:t>
        </w:r>
        <w:r>
          <w:rPr>
            <w:webHidden/>
          </w:rPr>
          <w:fldChar w:fldCharType="end"/>
        </w:r>
      </w:hyperlink>
    </w:p>
    <w:p w14:paraId="206CE341" w14:textId="77777777" w:rsidR="00833450" w:rsidRDefault="00833450" w:rsidP="00833450">
      <w:pPr>
        <w:pStyle w:val="TDC1"/>
        <w:spacing w:line="276" w:lineRule="auto"/>
        <w:rPr>
          <w:kern w:val="2"/>
          <w:sz w:val="24"/>
          <w:szCs w:val="24"/>
          <w:lang w:eastAsia="es-PE"/>
          <w14:ligatures w14:val="standardContextual"/>
        </w:rPr>
      </w:pPr>
      <w:hyperlink w:anchor="_Toc235003964" w:history="1">
        <w:r>
          <w:rPr>
            <w:rStyle w:val="Hipervnculo"/>
            <w:rFonts w:cs="Arial"/>
          </w:rPr>
          <w:t>IV.</w:t>
        </w:r>
        <w:r>
          <w:rPr>
            <w:kern w:val="2"/>
            <w:sz w:val="24"/>
            <w:szCs w:val="24"/>
            <w:lang w:eastAsia="es-PE"/>
            <w14:ligatures w14:val="standardContextual"/>
          </w:rPr>
          <w:tab/>
        </w:r>
        <w:r>
          <w:rPr>
            <w:rStyle w:val="Hipervnculo"/>
            <w:rFonts w:cs="Arial"/>
            <w:bCs/>
          </w:rPr>
          <w:t>GLOSARIO DE TÉRMINOS</w:t>
        </w:r>
        <w:r>
          <w:rPr>
            <w:webHidden/>
          </w:rPr>
          <w:tab/>
        </w:r>
        <w:r>
          <w:rPr>
            <w:webHidden/>
          </w:rPr>
          <w:fldChar w:fldCharType="begin"/>
        </w:r>
        <w:r>
          <w:rPr>
            <w:webHidden/>
          </w:rPr>
          <w:instrText xml:space="preserve"> PAGEREF _Toc235003964 \h </w:instrText>
        </w:r>
        <w:r>
          <w:rPr>
            <w:webHidden/>
          </w:rPr>
        </w:r>
        <w:r>
          <w:rPr>
            <w:webHidden/>
          </w:rPr>
          <w:fldChar w:fldCharType="separate"/>
        </w:r>
        <w:r>
          <w:rPr>
            <w:webHidden/>
          </w:rPr>
          <w:t>6</w:t>
        </w:r>
        <w:r>
          <w:rPr>
            <w:webHidden/>
          </w:rPr>
          <w:fldChar w:fldCharType="end"/>
        </w:r>
      </w:hyperlink>
    </w:p>
    <w:p w14:paraId="0C57016B" w14:textId="77777777" w:rsidR="00833450" w:rsidRDefault="00833450" w:rsidP="00833450">
      <w:pPr>
        <w:pStyle w:val="TDC1"/>
        <w:spacing w:line="276" w:lineRule="auto"/>
        <w:rPr>
          <w:kern w:val="2"/>
          <w:sz w:val="24"/>
          <w:szCs w:val="24"/>
          <w:lang w:eastAsia="es-PE"/>
          <w14:ligatures w14:val="standardContextual"/>
        </w:rPr>
      </w:pPr>
      <w:hyperlink w:anchor="_Toc235003965" w:history="1">
        <w:r>
          <w:rPr>
            <w:rStyle w:val="Hipervnculo"/>
            <w:rFonts w:cs="Arial"/>
          </w:rPr>
          <w:t>V.</w:t>
        </w:r>
        <w:r>
          <w:rPr>
            <w:kern w:val="2"/>
            <w:sz w:val="24"/>
            <w:szCs w:val="24"/>
            <w:lang w:eastAsia="es-PE"/>
            <w14:ligatures w14:val="standardContextual"/>
          </w:rPr>
          <w:tab/>
        </w:r>
        <w:r>
          <w:rPr>
            <w:rStyle w:val="Hipervnculo"/>
            <w:rFonts w:cs="Arial"/>
            <w:bCs/>
          </w:rPr>
          <w:t>DISPOSICIONES GENERALES</w:t>
        </w:r>
        <w:r>
          <w:rPr>
            <w:webHidden/>
          </w:rPr>
          <w:tab/>
        </w:r>
        <w:r>
          <w:rPr>
            <w:webHidden/>
          </w:rPr>
          <w:fldChar w:fldCharType="begin"/>
        </w:r>
        <w:r>
          <w:rPr>
            <w:webHidden/>
          </w:rPr>
          <w:instrText xml:space="preserve"> PAGEREF _Toc235003965 \h </w:instrText>
        </w:r>
        <w:r>
          <w:rPr>
            <w:webHidden/>
          </w:rPr>
        </w:r>
        <w:r>
          <w:rPr>
            <w:webHidden/>
          </w:rPr>
          <w:fldChar w:fldCharType="separate"/>
        </w:r>
        <w:r>
          <w:rPr>
            <w:webHidden/>
          </w:rPr>
          <w:t>7</w:t>
        </w:r>
        <w:r>
          <w:rPr>
            <w:webHidden/>
          </w:rPr>
          <w:fldChar w:fldCharType="end"/>
        </w:r>
      </w:hyperlink>
    </w:p>
    <w:p w14:paraId="00DE2052" w14:textId="77777777" w:rsidR="00833450" w:rsidRDefault="00833450" w:rsidP="00833450">
      <w:pPr>
        <w:pStyle w:val="TDC1"/>
        <w:spacing w:line="276" w:lineRule="auto"/>
        <w:rPr>
          <w:kern w:val="2"/>
          <w:sz w:val="24"/>
          <w:szCs w:val="24"/>
          <w:lang w:eastAsia="es-PE"/>
          <w14:ligatures w14:val="standardContextual"/>
        </w:rPr>
      </w:pPr>
      <w:hyperlink w:anchor="_Toc235003966" w:history="1">
        <w:r>
          <w:rPr>
            <w:rStyle w:val="Hipervnculo"/>
            <w:rFonts w:cs="Arial"/>
          </w:rPr>
          <w:t>VI.</w:t>
        </w:r>
        <w:r>
          <w:rPr>
            <w:kern w:val="2"/>
            <w:sz w:val="24"/>
            <w:szCs w:val="24"/>
            <w:lang w:eastAsia="es-PE"/>
            <w14:ligatures w14:val="standardContextual"/>
          </w:rPr>
          <w:tab/>
        </w:r>
        <w:r>
          <w:rPr>
            <w:rStyle w:val="Hipervnculo"/>
            <w:rFonts w:cs="Arial"/>
            <w:bCs/>
          </w:rPr>
          <w:t>DISPOSICIONES ESPECÍFICAS</w:t>
        </w:r>
        <w:r>
          <w:rPr>
            <w:webHidden/>
          </w:rPr>
          <w:tab/>
        </w:r>
        <w:r>
          <w:rPr>
            <w:webHidden/>
          </w:rPr>
          <w:fldChar w:fldCharType="begin"/>
        </w:r>
        <w:r>
          <w:rPr>
            <w:webHidden/>
          </w:rPr>
          <w:instrText xml:space="preserve"> PAGEREF _Toc235003966 \h </w:instrText>
        </w:r>
        <w:r>
          <w:rPr>
            <w:webHidden/>
          </w:rPr>
        </w:r>
        <w:r>
          <w:rPr>
            <w:webHidden/>
          </w:rPr>
          <w:fldChar w:fldCharType="separate"/>
        </w:r>
        <w:r>
          <w:rPr>
            <w:webHidden/>
          </w:rPr>
          <w:t>10</w:t>
        </w:r>
        <w:r>
          <w:rPr>
            <w:webHidden/>
          </w:rPr>
          <w:fldChar w:fldCharType="end"/>
        </w:r>
      </w:hyperlink>
    </w:p>
    <w:p w14:paraId="648A90FA" w14:textId="77777777" w:rsidR="00833450" w:rsidRDefault="00833450" w:rsidP="00833450">
      <w:pPr>
        <w:pStyle w:val="TDC1"/>
        <w:spacing w:line="276" w:lineRule="auto"/>
        <w:rPr>
          <w:kern w:val="2"/>
          <w:sz w:val="24"/>
          <w:szCs w:val="24"/>
          <w:lang w:eastAsia="es-PE"/>
          <w14:ligatures w14:val="standardContextual"/>
        </w:rPr>
      </w:pPr>
      <w:hyperlink w:anchor="_Toc235003967" w:history="1">
        <w:r>
          <w:rPr>
            <w:rStyle w:val="Hipervnculo"/>
            <w:rFonts w:cs="Arial"/>
          </w:rPr>
          <w:t>VII.</w:t>
        </w:r>
        <w:r>
          <w:rPr>
            <w:kern w:val="2"/>
            <w:sz w:val="24"/>
            <w:szCs w:val="24"/>
            <w:lang w:eastAsia="es-PE"/>
            <w14:ligatures w14:val="standardContextual"/>
          </w:rPr>
          <w:tab/>
        </w:r>
        <w:r>
          <w:rPr>
            <w:rStyle w:val="Hipervnculo"/>
            <w:rFonts w:cs="Arial"/>
            <w:bCs/>
          </w:rPr>
          <w:t>DISPOSICIONES FINALES</w:t>
        </w:r>
        <w:r>
          <w:rPr>
            <w:webHidden/>
          </w:rPr>
          <w:tab/>
        </w:r>
        <w:r>
          <w:rPr>
            <w:webHidden/>
          </w:rPr>
          <w:fldChar w:fldCharType="begin"/>
        </w:r>
        <w:r>
          <w:rPr>
            <w:webHidden/>
          </w:rPr>
          <w:instrText xml:space="preserve"> PAGEREF _Toc235003967 \h </w:instrText>
        </w:r>
        <w:r>
          <w:rPr>
            <w:webHidden/>
          </w:rPr>
        </w:r>
        <w:r>
          <w:rPr>
            <w:webHidden/>
          </w:rPr>
          <w:fldChar w:fldCharType="separate"/>
        </w:r>
        <w:r>
          <w:rPr>
            <w:webHidden/>
          </w:rPr>
          <w:t>21</w:t>
        </w:r>
        <w:r>
          <w:rPr>
            <w:webHidden/>
          </w:rPr>
          <w:fldChar w:fldCharType="end"/>
        </w:r>
      </w:hyperlink>
    </w:p>
    <w:p w14:paraId="32E8A096" w14:textId="77777777" w:rsidR="00833450" w:rsidRDefault="00833450" w:rsidP="00833450">
      <w:pPr>
        <w:pStyle w:val="TDC1"/>
        <w:spacing w:line="276" w:lineRule="auto"/>
        <w:rPr>
          <w:kern w:val="2"/>
          <w:sz w:val="24"/>
          <w:szCs w:val="24"/>
          <w:lang w:eastAsia="es-PE"/>
          <w14:ligatures w14:val="standardContextual"/>
        </w:rPr>
      </w:pPr>
      <w:hyperlink w:anchor="_Toc235003968" w:history="1">
        <w:r>
          <w:rPr>
            <w:rStyle w:val="Hipervnculo"/>
            <w:rFonts w:cs="Arial"/>
          </w:rPr>
          <w:t>VIII.</w:t>
        </w:r>
        <w:r>
          <w:rPr>
            <w:kern w:val="2"/>
            <w:sz w:val="24"/>
            <w:szCs w:val="24"/>
            <w:lang w:eastAsia="es-PE"/>
            <w14:ligatures w14:val="standardContextual"/>
          </w:rPr>
          <w:tab/>
        </w:r>
        <w:r>
          <w:rPr>
            <w:rStyle w:val="Hipervnculo"/>
            <w:rFonts w:cs="Arial"/>
            <w:bCs/>
          </w:rPr>
          <w:t>ANEXOS</w:t>
        </w:r>
        <w:r>
          <w:rPr>
            <w:webHidden/>
          </w:rPr>
          <w:tab/>
        </w:r>
        <w:r>
          <w:rPr>
            <w:webHidden/>
          </w:rPr>
          <w:fldChar w:fldCharType="begin"/>
        </w:r>
        <w:r>
          <w:rPr>
            <w:webHidden/>
          </w:rPr>
          <w:instrText xml:space="preserve"> PAGEREF _Toc235003968 \h </w:instrText>
        </w:r>
        <w:r>
          <w:rPr>
            <w:webHidden/>
          </w:rPr>
        </w:r>
        <w:r>
          <w:rPr>
            <w:webHidden/>
          </w:rPr>
          <w:fldChar w:fldCharType="separate"/>
        </w:r>
        <w:r>
          <w:rPr>
            <w:webHidden/>
          </w:rPr>
          <w:t>22</w:t>
        </w:r>
        <w:r>
          <w:rPr>
            <w:webHidden/>
          </w:rPr>
          <w:fldChar w:fldCharType="end"/>
        </w:r>
      </w:hyperlink>
    </w:p>
    <w:p w14:paraId="216570A9" w14:textId="77777777" w:rsidR="0060099A" w:rsidRPr="00863A18" w:rsidRDefault="0060099A" w:rsidP="00833450">
      <w:pPr>
        <w:spacing w:before="120" w:after="0" w:line="276" w:lineRule="auto"/>
        <w:rPr>
          <w:rFonts w:ascii="Arial" w:hAnsi="Arial" w:cs="Arial"/>
          <w:b/>
          <w:bCs/>
        </w:rPr>
      </w:pPr>
      <w:r>
        <w:rPr>
          <w:rFonts w:ascii="Arial" w:hAnsi="Arial" w:cs="Arial"/>
          <w:b/>
          <w:bCs/>
        </w:rPr>
        <w:fldChar w:fldCharType="end"/>
      </w:r>
    </w:p>
    <w:p w14:paraId="4B9FD8E3" w14:textId="77777777" w:rsidR="0060099A" w:rsidRPr="00863A18" w:rsidRDefault="0060099A" w:rsidP="00833450">
      <w:pPr>
        <w:spacing w:after="0" w:line="276" w:lineRule="auto"/>
        <w:rPr>
          <w:rFonts w:ascii="Arial" w:hAnsi="Arial" w:cs="Arial"/>
          <w:b/>
          <w:bCs/>
        </w:rPr>
      </w:pPr>
      <w:r>
        <w:rPr>
          <w:rFonts w:ascii="Arial" w:hAnsi="Arial" w:cs="Arial"/>
          <w:b/>
          <w:bCs/>
        </w:rPr>
        <w:br w:type="page"/>
      </w:r>
    </w:p>
    <w:p w14:paraId="4E505FF8" w14:textId="77777777" w:rsidR="00863A18" w:rsidRPr="00923C59" w:rsidRDefault="00863A18" w:rsidP="00B23382">
      <w:pPr>
        <w:spacing w:before="200" w:after="120" w:line="276" w:lineRule="auto"/>
        <w:rPr>
          <w:rFonts w:ascii="Arial" w:hAnsi="Arial" w:cs="Arial"/>
        </w:rPr>
      </w:pPr>
      <w:r>
        <w:rPr>
          <w:rFonts w:ascii="Arial" w:eastAsia="Arial" w:hAnsi="Arial" w:cs="Arial"/>
          <w:b/>
          <w:bCs/>
          <w:color w:val="000000"/>
        </w:rPr>
        <w:lastRenderedPageBreak/>
        <w:t>SIGLAS</w:t>
      </w:r>
    </w:p>
    <w:p w14:paraId="7C7E8F52"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CGTD: Comité de Gobierno y Transformación Digital</w:t>
      </w:r>
    </w:p>
    <w:p w14:paraId="1E4D4204"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CND: Centro Nacional de Datos</w:t>
      </w:r>
    </w:p>
    <w:p w14:paraId="14EA456F"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EIA: Evaluación de Impacto Algorítmico</w:t>
      </w:r>
    </w:p>
    <w:p w14:paraId="7A766CB7" w14:textId="77777777" w:rsidR="000153F0" w:rsidRDefault="00000000">
      <w:pPr>
        <w:pStyle w:val="Prrafodelista"/>
        <w:numPr>
          <w:ilvl w:val="0"/>
          <w:numId w:val="18"/>
        </w:numPr>
        <w:spacing w:line="276" w:lineRule="auto"/>
        <w:rPr>
          <w:b w:val="0"/>
          <w:bCs w:val="0"/>
          <w:color w:val="000000"/>
        </w:rPr>
      </w:pPr>
      <w:r>
        <w:rPr>
          <w:b w:val="0"/>
          <w:bCs w:val="0"/>
          <w:color w:val="000000"/>
          <w:highlight w:val="yellow"/>
        </w:rPr>
        <w:t>ENGD: Estrategia Nacional de Gobierno de Datos</w:t>
      </w:r>
    </w:p>
    <w:p w14:paraId="2C35ADEE"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ENIA: Estrategia Nacional de Inteligencia Artificial</w:t>
      </w:r>
    </w:p>
    <w:p w14:paraId="225E4A45"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GA: Gerencia de Arquitectura</w:t>
      </w:r>
    </w:p>
    <w:p w14:paraId="1654057F"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GSI: Gerencia de Seguridad de la Información</w:t>
      </w:r>
    </w:p>
    <w:p w14:paraId="3063971B"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INALI: Intendencia Nacional de Asesoría Legal Interna</w:t>
      </w:r>
    </w:p>
    <w:p w14:paraId="77A8A299"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INRH: Intendencia Nacional de Recursos Humanos</w:t>
      </w:r>
    </w:p>
    <w:p w14:paraId="1B72C5D7"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INSI: Intendencia Nacional de Sistemas de Información</w:t>
      </w:r>
    </w:p>
    <w:p w14:paraId="1D1C7F22"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LLM: Modelo de lenguaje a gran escala (Large Language Model)</w:t>
      </w:r>
    </w:p>
    <w:p w14:paraId="6945ED67" w14:textId="77777777" w:rsidR="00C733EA" w:rsidRDefault="00C733EA">
      <w:pPr>
        <w:pStyle w:val="Prrafodelista"/>
        <w:numPr>
          <w:ilvl w:val="0"/>
          <w:numId w:val="18"/>
        </w:numPr>
        <w:spacing w:line="276" w:lineRule="auto"/>
        <w:rPr>
          <w:b w:val="0"/>
          <w:bCs w:val="0"/>
          <w:color w:val="000000"/>
        </w:rPr>
      </w:pPr>
      <w:r>
        <w:rPr>
          <w:b w:val="0"/>
          <w:bCs w:val="0"/>
          <w:color w:val="000000"/>
        </w:rPr>
        <w:t>METDONI: Metodología para la formulación, aprobación y control de los documentos normativos institucionales</w:t>
      </w:r>
    </w:p>
    <w:p w14:paraId="79BEB4D7" w14:textId="5EE47D4B" w:rsidR="00BA798A" w:rsidRPr="00C733EA" w:rsidRDefault="00BA798A">
      <w:pPr>
        <w:pStyle w:val="Prrafodelista"/>
        <w:numPr>
          <w:ilvl w:val="0"/>
          <w:numId w:val="18"/>
        </w:numPr>
        <w:spacing w:line="276" w:lineRule="auto"/>
        <w:rPr>
          <w:b w:val="0"/>
          <w:bCs w:val="0"/>
          <w:color w:val="000000"/>
        </w:rPr>
      </w:pPr>
      <w:r w:rsidRPr="00BA798A">
        <w:rPr>
          <w:b w:val="0"/>
          <w:bCs w:val="0"/>
          <w:color w:val="000000"/>
          <w:highlight w:val="lightGray"/>
        </w:rPr>
        <w:t>METGEP: Metodología para la Gestión por Procesos</w:t>
      </w:r>
    </w:p>
    <w:p w14:paraId="3AB16F25"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MLOps: Operaciones de aprendizaje automático (Machine Learning Operations)</w:t>
      </w:r>
    </w:p>
    <w:p w14:paraId="4401B968"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NTP: Norma Técnica Peruana</w:t>
      </w:r>
    </w:p>
    <w:p w14:paraId="113291E4" w14:textId="77777777" w:rsidR="000153F0" w:rsidRDefault="00000000">
      <w:pPr>
        <w:pStyle w:val="Prrafodelista"/>
        <w:numPr>
          <w:ilvl w:val="0"/>
          <w:numId w:val="18"/>
        </w:numPr>
        <w:spacing w:line="276" w:lineRule="auto"/>
        <w:rPr>
          <w:b w:val="0"/>
          <w:bCs w:val="0"/>
          <w:color w:val="000000"/>
        </w:rPr>
      </w:pPr>
      <w:r>
        <w:rPr>
          <w:b w:val="0"/>
          <w:bCs w:val="0"/>
          <w:color w:val="000000"/>
          <w:highlight w:val="yellow"/>
        </w:rPr>
        <w:t>ODP: Oficial de Datos Personales</w:t>
      </w:r>
    </w:p>
    <w:p w14:paraId="5C1399C3"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OGD: Oficial de Gobierno de Datos</w:t>
      </w:r>
    </w:p>
    <w:p w14:paraId="76FEC80B" w14:textId="77777777" w:rsidR="0018147B" w:rsidRDefault="00000000">
      <w:pPr>
        <w:pStyle w:val="Prrafodelista"/>
        <w:numPr>
          <w:ilvl w:val="0"/>
          <w:numId w:val="18"/>
        </w:numPr>
        <w:spacing w:line="276" w:lineRule="auto"/>
        <w:rPr>
          <w:b w:val="0"/>
          <w:bCs w:val="0"/>
          <w:color w:val="000000"/>
        </w:rPr>
      </w:pPr>
      <w:r>
        <w:rPr>
          <w:b w:val="0"/>
          <w:bCs w:val="0"/>
          <w:color w:val="000000"/>
          <w:highlight w:val="yellow"/>
        </w:rPr>
        <w:t>OIA: Oficial de Inteligencia Artificial</w:t>
      </w:r>
    </w:p>
    <w:p w14:paraId="274D5804" w14:textId="77777777" w:rsidR="0018147B" w:rsidRDefault="00000000">
      <w:pPr>
        <w:pStyle w:val="Prrafodelista"/>
        <w:numPr>
          <w:ilvl w:val="0"/>
          <w:numId w:val="18"/>
        </w:numPr>
        <w:spacing w:line="276" w:lineRule="auto"/>
        <w:rPr>
          <w:b w:val="0"/>
          <w:bCs w:val="0"/>
          <w:color w:val="000000"/>
        </w:rPr>
      </w:pPr>
      <w:r>
        <w:rPr>
          <w:b w:val="0"/>
          <w:bCs w:val="0"/>
          <w:color w:val="000000"/>
          <w:highlight w:val="yellow"/>
        </w:rPr>
        <w:t>OII: Oficina de Integridad Institucional</w:t>
      </w:r>
    </w:p>
    <w:p w14:paraId="5D365B68" w14:textId="77777777" w:rsidR="0018147B" w:rsidRDefault="00000000">
      <w:pPr>
        <w:pStyle w:val="Prrafodelista"/>
        <w:numPr>
          <w:ilvl w:val="0"/>
          <w:numId w:val="18"/>
        </w:numPr>
        <w:spacing w:line="276" w:lineRule="auto"/>
        <w:rPr>
          <w:b w:val="0"/>
          <w:bCs w:val="0"/>
          <w:color w:val="000000"/>
        </w:rPr>
      </w:pPr>
      <w:r>
        <w:rPr>
          <w:b w:val="0"/>
          <w:bCs w:val="0"/>
          <w:color w:val="000000"/>
          <w:highlight w:val="yellow"/>
        </w:rPr>
        <w:t>OIPPI: Oficina de Integración de Programas y Proyectos Institucionales</w:t>
      </w:r>
    </w:p>
    <w:p w14:paraId="095D8957"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OSCD: Oficial de Seguridad y Confianza Digital</w:t>
      </w:r>
    </w:p>
    <w:p w14:paraId="646A78F0" w14:textId="77777777" w:rsidR="00C733EA" w:rsidRPr="00C733EA" w:rsidRDefault="00C733EA">
      <w:pPr>
        <w:pStyle w:val="Prrafodelista"/>
        <w:numPr>
          <w:ilvl w:val="0"/>
          <w:numId w:val="18"/>
        </w:numPr>
        <w:spacing w:line="276" w:lineRule="auto"/>
        <w:rPr>
          <w:b w:val="0"/>
          <w:bCs w:val="0"/>
          <w:color w:val="000000"/>
          <w:lang w:val="en-US"/>
        </w:rPr>
      </w:pPr>
      <w:r>
        <w:rPr>
          <w:b w:val="0"/>
          <w:bCs w:val="0"/>
          <w:color w:val="000000"/>
          <w:lang w:val="en-US"/>
        </w:rPr>
        <w:t>OWASP: Open Worldwide Application Security Project</w:t>
      </w:r>
    </w:p>
    <w:p w14:paraId="63AE8114" w14:textId="77777777" w:rsidR="000153F0" w:rsidRDefault="00000000">
      <w:pPr>
        <w:pStyle w:val="Prrafodelista"/>
        <w:numPr>
          <w:ilvl w:val="0"/>
          <w:numId w:val="18"/>
        </w:numPr>
        <w:spacing w:line="276" w:lineRule="auto"/>
        <w:rPr>
          <w:b w:val="0"/>
          <w:bCs w:val="0"/>
          <w:color w:val="000000"/>
        </w:rPr>
      </w:pPr>
      <w:r>
        <w:rPr>
          <w:b w:val="0"/>
          <w:bCs w:val="0"/>
          <w:color w:val="000000"/>
          <w:highlight w:val="yellow"/>
        </w:rPr>
        <w:t>PAGD: Plan de Acción de Gobierno de Datos</w:t>
      </w:r>
    </w:p>
    <w:p w14:paraId="389AB9B4"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PAIA: Plan de Acción de Inteligencia Artificial</w:t>
      </w:r>
    </w:p>
    <w:p w14:paraId="22D2F546"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PDP: Plan de Desarrollo de las Personas</w:t>
      </w:r>
    </w:p>
    <w:p w14:paraId="121851D4"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PEI: Plan Estratégico Institucional</w:t>
      </w:r>
    </w:p>
    <w:p w14:paraId="4A07EBDC"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PGD: Plan de Gobierno Digital</w:t>
      </w:r>
    </w:p>
    <w:p w14:paraId="2CF03974"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PNSSP: Plataforma Nacional de Software Público Peruano</w:t>
      </w:r>
    </w:p>
    <w:p w14:paraId="16D8EB83"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RBAC: Control de acceso basado en roles (Role-Based Access Control)</w:t>
      </w:r>
    </w:p>
    <w:p w14:paraId="1ACFC84C"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RLIA: Reglamento de la Ley N.° 31814 (D.S. N.° 115-2025-PCM)</w:t>
      </w:r>
    </w:p>
    <w:p w14:paraId="3043DEEE"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ROF: Reglamento de Organización y Funciones</w:t>
      </w:r>
    </w:p>
    <w:p w14:paraId="36CC29B4"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SaaS: Software como servicio (Software as a Service)</w:t>
      </w:r>
    </w:p>
    <w:p w14:paraId="51689EAE"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SBIA: Sistema Basado en Inteligencia Artificial</w:t>
      </w:r>
    </w:p>
    <w:p w14:paraId="359C4D35" w14:textId="77777777" w:rsidR="00C733EA" w:rsidRDefault="00C733EA">
      <w:pPr>
        <w:pStyle w:val="Prrafodelista"/>
        <w:numPr>
          <w:ilvl w:val="0"/>
          <w:numId w:val="18"/>
        </w:numPr>
        <w:spacing w:line="276" w:lineRule="auto"/>
        <w:rPr>
          <w:b w:val="0"/>
          <w:bCs w:val="0"/>
          <w:color w:val="000000"/>
        </w:rPr>
      </w:pPr>
      <w:r>
        <w:rPr>
          <w:b w:val="0"/>
          <w:bCs w:val="0"/>
          <w:color w:val="000000"/>
        </w:rPr>
        <w:t>SGIA: Sistema de Gestión de Inteligencia Artificial</w:t>
      </w:r>
    </w:p>
    <w:p w14:paraId="484AB57B" w14:textId="77777777" w:rsidR="00DC2B05" w:rsidRPr="00DC2B05" w:rsidRDefault="00DC2B05">
      <w:pPr>
        <w:pStyle w:val="Prrafodelista"/>
        <w:numPr>
          <w:ilvl w:val="0"/>
          <w:numId w:val="18"/>
        </w:numPr>
        <w:spacing w:line="276" w:lineRule="auto"/>
        <w:rPr>
          <w:b w:val="0"/>
          <w:bCs w:val="0"/>
          <w:color w:val="000000"/>
          <w:highlight w:val="yellow"/>
        </w:rPr>
      </w:pPr>
      <w:r>
        <w:rPr>
          <w:b w:val="0"/>
          <w:bCs w:val="0"/>
          <w:color w:val="000000"/>
          <w:highlight w:val="yellow"/>
        </w:rPr>
        <w:t>SGSI: Sistema de Gestión de Seguridad de la Información</w:t>
      </w:r>
    </w:p>
    <w:p w14:paraId="7521179B"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SGTD: Secretaría de Gobierno y Transformación Digital de la PCM</w:t>
      </w:r>
    </w:p>
    <w:p w14:paraId="1193930B"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SN: Superintendencia Nacional</w:t>
      </w:r>
    </w:p>
    <w:p w14:paraId="657CB8AD"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SUNAT: Superintendencia Nacional de Aduanas y de Administración Tributaria</w:t>
      </w:r>
    </w:p>
    <w:p w14:paraId="7CC5C113" w14:textId="77777777" w:rsidR="00ED2DC8" w:rsidRPr="00923C59" w:rsidRDefault="00ED2DC8" w:rsidP="00B23382">
      <w:pPr>
        <w:spacing w:line="276" w:lineRule="auto"/>
        <w:rPr>
          <w:rFonts w:ascii="Arial" w:eastAsia="Arial" w:hAnsi="Arial" w:cs="Arial"/>
          <w:color w:val="000000"/>
        </w:rPr>
      </w:pPr>
      <w:r>
        <w:rPr>
          <w:rFonts w:ascii="Arial" w:hAnsi="Arial" w:cs="Arial"/>
          <w:b/>
          <w:bCs/>
          <w:color w:val="000000"/>
        </w:rPr>
        <w:br w:type="page"/>
      </w:r>
    </w:p>
    <w:p w14:paraId="498CFC40" w14:textId="77777777" w:rsidR="00863A18" w:rsidRPr="00923C59" w:rsidRDefault="00863A18" w:rsidP="00B23382">
      <w:pPr>
        <w:pStyle w:val="Ttulo1"/>
        <w:spacing w:line="276" w:lineRule="auto"/>
        <w:rPr>
          <w:rFonts w:cs="Arial"/>
          <w:szCs w:val="22"/>
        </w:rPr>
      </w:pPr>
      <w:bookmarkStart w:id="1" w:name="_Toc235003961"/>
      <w:r>
        <w:rPr>
          <w:rFonts w:cs="Arial"/>
          <w:bCs/>
          <w:color w:val="000000"/>
          <w:szCs w:val="22"/>
        </w:rPr>
        <w:lastRenderedPageBreak/>
        <w:t>OBJETIVO</w:t>
      </w:r>
      <w:bookmarkEnd w:id="1"/>
    </w:p>
    <w:p w14:paraId="40B5F0F3" w14:textId="77777777" w:rsidR="0018147B" w:rsidRDefault="00000000">
      <w:pPr>
        <w:spacing w:after="60" w:line="276" w:lineRule="auto"/>
        <w:jc w:val="both"/>
        <w:rPr>
          <w:rFonts w:ascii="Arial" w:hAnsi="Arial" w:cs="Arial"/>
        </w:rPr>
      </w:pPr>
      <w:r>
        <w:rPr>
          <w:rFonts w:ascii="Arial" w:hAnsi="Arial" w:cs="Arial"/>
          <w:highlight w:val="yellow"/>
        </w:rPr>
        <w:t>Establecer las disposiciones para el gobierno, la gestión del ciclo de vida y el uso responsable de los Sistemas Basados en Inteligencia Artificial (SBIA) en la SUNAT, precisando los compromisos establecidos en la Política de Uso Seguro, Responsable y Ético de los SBIA y tomando como marco de referencia la NTP-ISO/IEC 42001:2025, para garantizar su alineamiento con la estrategia institucional, el cumplimiento del marco normativo vigente, la protección de los derechos de los administrados, la reserva tributaria y la seguridad de la información.</w:t>
      </w:r>
    </w:p>
    <w:p w14:paraId="1EE981FB" w14:textId="77777777" w:rsidR="00863A18" w:rsidRPr="00923C59" w:rsidRDefault="00863A18" w:rsidP="00B23382">
      <w:pPr>
        <w:pStyle w:val="Ttulo1"/>
        <w:spacing w:line="276" w:lineRule="auto"/>
        <w:rPr>
          <w:rFonts w:cs="Arial"/>
          <w:szCs w:val="22"/>
        </w:rPr>
      </w:pPr>
      <w:bookmarkStart w:id="2" w:name="_Toc235003962"/>
      <w:r>
        <w:rPr>
          <w:rFonts w:cs="Arial"/>
          <w:bCs/>
          <w:color w:val="000000"/>
          <w:szCs w:val="22"/>
        </w:rPr>
        <w:t>ALCANCE</w:t>
      </w:r>
      <w:bookmarkEnd w:id="2"/>
    </w:p>
    <w:p w14:paraId="7F2C3CA4" w14:textId="68109912" w:rsidR="0018147B" w:rsidRPr="00D16977" w:rsidRDefault="00AE3DBA">
      <w:pPr>
        <w:spacing w:after="60" w:line="276" w:lineRule="auto"/>
        <w:jc w:val="both"/>
        <w:rPr>
          <w:rFonts w:ascii="Arial" w:eastAsia="Arial" w:hAnsi="Arial" w:cs="Arial"/>
          <w:color w:val="EE0000"/>
        </w:rPr>
      </w:pPr>
      <w:r>
        <w:rPr>
          <w:rFonts w:ascii="Arial" w:eastAsia="Arial" w:hAnsi="Arial" w:cs="Arial"/>
          <w:color w:val="000000"/>
          <w:highlight w:val="yellow"/>
        </w:rPr>
        <w:t xml:space="preserve">Las disposiciones de la presente directiva son de cumplimiento obligatorio para todas las unidades de organización de la SUNAT que desarrollen, adquieran, implementen, operen, supervisen o utilicen SBIA. </w:t>
      </w:r>
      <w:r w:rsidR="00DF04A0" w:rsidRPr="00DF04A0">
        <w:rPr>
          <w:rFonts w:ascii="Arial" w:hAnsi="Arial" w:cs="Arial"/>
          <w:color w:val="000000"/>
          <w:highlight w:val="lightGray"/>
        </w:rPr>
        <w:t>Se exceptúa de su alcance al Órgano de Control Institucional, que se rige por las disposiciones del Sistema Nacional de Control</w:t>
      </w:r>
      <w:r w:rsidR="00DF04A0" w:rsidRPr="00DF04A0">
        <w:rPr>
          <w:rFonts w:ascii="Arial" w:hAnsi="Arial" w:cs="Arial"/>
          <w:color w:val="000000"/>
          <w:highlight w:val="lightGray"/>
        </w:rPr>
        <w:t>.</w:t>
      </w:r>
    </w:p>
    <w:p w14:paraId="5F1F6433" w14:textId="77777777" w:rsidR="00D83EE0" w:rsidRPr="00D83EE0" w:rsidRDefault="00D83EE0" w:rsidP="00B23382">
      <w:pPr>
        <w:spacing w:after="60" w:line="276" w:lineRule="auto"/>
        <w:jc w:val="both"/>
        <w:rPr>
          <w:rFonts w:ascii="Arial" w:eastAsia="Arial" w:hAnsi="Arial" w:cs="Arial"/>
          <w:color w:val="000000"/>
        </w:rPr>
      </w:pPr>
      <w:r>
        <w:rPr>
          <w:rFonts w:ascii="Arial" w:eastAsia="Arial" w:hAnsi="Arial" w:cs="Arial"/>
          <w:color w:val="000000"/>
        </w:rPr>
        <w:t>La directiva aplica a los tres enfoques de SBIA:</w:t>
      </w:r>
    </w:p>
    <w:p w14:paraId="5253E5D9" w14:textId="77777777" w:rsidR="00D83EE0" w:rsidRPr="00D83EE0" w:rsidRDefault="00D83EE0">
      <w:pPr>
        <w:pStyle w:val="Prrafodelista"/>
        <w:numPr>
          <w:ilvl w:val="0"/>
          <w:numId w:val="19"/>
        </w:numPr>
        <w:spacing w:after="60" w:line="276" w:lineRule="auto"/>
        <w:rPr>
          <w:b w:val="0"/>
          <w:bCs w:val="0"/>
          <w:color w:val="000000"/>
        </w:rPr>
      </w:pPr>
      <w:r>
        <w:rPr>
          <w:b w:val="0"/>
          <w:bCs w:val="0"/>
          <w:color w:val="000000"/>
        </w:rPr>
        <w:t>Enfoque A: SBIA de terceros desplegados en infraestructura ajena al control de la SUNAT, utilizados como servicio (SaaS) bajo sus términos de uso, destinados a procesos administrativos.</w:t>
      </w:r>
    </w:p>
    <w:p w14:paraId="77A59031" w14:textId="77777777" w:rsidR="00D83EE0" w:rsidRPr="00D83EE0" w:rsidRDefault="00D83EE0">
      <w:pPr>
        <w:pStyle w:val="Prrafodelista"/>
        <w:numPr>
          <w:ilvl w:val="0"/>
          <w:numId w:val="19"/>
        </w:numPr>
        <w:spacing w:after="60" w:line="276" w:lineRule="auto"/>
        <w:rPr>
          <w:b w:val="0"/>
          <w:bCs w:val="0"/>
          <w:color w:val="000000"/>
        </w:rPr>
      </w:pPr>
      <w:r>
        <w:rPr>
          <w:b w:val="0"/>
          <w:bCs w:val="0"/>
          <w:color w:val="000000"/>
        </w:rPr>
        <w:t>Enfoque B: SBIA desarrollados por terceros y desplegados en infraestructura bajo control de la SUNAT.</w:t>
      </w:r>
    </w:p>
    <w:p w14:paraId="2599AA41" w14:textId="77777777" w:rsidR="0033689D" w:rsidRPr="00D83EE0" w:rsidRDefault="00D83EE0">
      <w:pPr>
        <w:pStyle w:val="Prrafodelista"/>
        <w:numPr>
          <w:ilvl w:val="0"/>
          <w:numId w:val="19"/>
        </w:numPr>
        <w:spacing w:after="60" w:line="276" w:lineRule="auto"/>
        <w:rPr>
          <w:b w:val="0"/>
          <w:bCs w:val="0"/>
        </w:rPr>
      </w:pPr>
      <w:r>
        <w:rPr>
          <w:b w:val="0"/>
          <w:bCs w:val="0"/>
          <w:color w:val="000000"/>
        </w:rPr>
        <w:t>Enfoque C: SBIA desarrollados internamente o por terceros bajo especificaciones a medida, desplegados en infraestructura bajo control de la SUNAT e integrados con los sistemas internos.</w:t>
      </w:r>
    </w:p>
    <w:p w14:paraId="13253C3C" w14:textId="77777777" w:rsidR="00863A18" w:rsidRPr="00923C59" w:rsidRDefault="00863A18" w:rsidP="00B23382">
      <w:pPr>
        <w:pStyle w:val="Ttulo1"/>
        <w:spacing w:line="276" w:lineRule="auto"/>
        <w:rPr>
          <w:rFonts w:cs="Arial"/>
          <w:szCs w:val="22"/>
        </w:rPr>
      </w:pPr>
      <w:bookmarkStart w:id="3" w:name="_Toc235003963"/>
      <w:r>
        <w:rPr>
          <w:rFonts w:cs="Arial"/>
          <w:bCs/>
          <w:color w:val="000000"/>
          <w:szCs w:val="22"/>
        </w:rPr>
        <w:t>BASE NORMATIVA</w:t>
      </w:r>
      <w:bookmarkEnd w:id="3"/>
    </w:p>
    <w:p w14:paraId="16847B41" w14:textId="77777777" w:rsidR="0080359D" w:rsidRPr="00164552" w:rsidRDefault="0080359D">
      <w:pPr>
        <w:pStyle w:val="Prrafodelista"/>
        <w:numPr>
          <w:ilvl w:val="1"/>
          <w:numId w:val="20"/>
        </w:numPr>
        <w:spacing w:line="276" w:lineRule="auto"/>
        <w:ind w:left="709" w:hanging="567"/>
        <w:rPr>
          <w:b w:val="0"/>
          <w:bCs w:val="0"/>
          <w:color w:val="000000"/>
        </w:rPr>
      </w:pPr>
      <w:r>
        <w:rPr>
          <w:b w:val="0"/>
          <w:bCs w:val="0"/>
          <w:color w:val="000000"/>
        </w:rPr>
        <w:t>Ley N.° 31814 (05/07/2023), Ley que promueve el uso de la inteligencia artificial en favor del desarrollo económico y social del país.</w:t>
      </w:r>
    </w:p>
    <w:p w14:paraId="73791B97" w14:textId="77777777" w:rsidR="0080359D" w:rsidRPr="00164552" w:rsidRDefault="0080359D">
      <w:pPr>
        <w:pStyle w:val="Prrafodelista"/>
        <w:numPr>
          <w:ilvl w:val="1"/>
          <w:numId w:val="20"/>
        </w:numPr>
        <w:spacing w:line="276" w:lineRule="auto"/>
        <w:ind w:left="709" w:hanging="567"/>
        <w:rPr>
          <w:b w:val="0"/>
          <w:bCs w:val="0"/>
          <w:color w:val="000000"/>
        </w:rPr>
      </w:pPr>
      <w:r>
        <w:rPr>
          <w:b w:val="0"/>
          <w:bCs w:val="0"/>
          <w:color w:val="000000"/>
        </w:rPr>
        <w:t>Decreto Supremo N.° 115-2025-PCM (09/09/2025), que aprueba el Reglamento de la Ley N.° 31814 (RLIA).</w:t>
      </w:r>
    </w:p>
    <w:p w14:paraId="08246BCA" w14:textId="77777777" w:rsidR="0080359D" w:rsidRPr="00164552" w:rsidRDefault="0080359D">
      <w:pPr>
        <w:pStyle w:val="Prrafodelista"/>
        <w:numPr>
          <w:ilvl w:val="1"/>
          <w:numId w:val="20"/>
        </w:numPr>
        <w:spacing w:line="276" w:lineRule="auto"/>
        <w:ind w:left="709" w:hanging="567"/>
        <w:rPr>
          <w:b w:val="0"/>
          <w:bCs w:val="0"/>
          <w:color w:val="000000"/>
        </w:rPr>
      </w:pPr>
      <w:r>
        <w:rPr>
          <w:b w:val="0"/>
          <w:bCs w:val="0"/>
          <w:color w:val="000000"/>
        </w:rPr>
        <w:t>Resolución Ministerial N.° 152-2026-PCM (29/04/2026), que aprueba la Estrategia Nacional de Inteligencia Artificial (ENIA) 2026-2030.</w:t>
      </w:r>
    </w:p>
    <w:p w14:paraId="7847E8A4" w14:textId="77777777" w:rsidR="000153F0" w:rsidRDefault="00000000">
      <w:pPr>
        <w:pStyle w:val="Prrafodelista"/>
        <w:numPr>
          <w:ilvl w:val="1"/>
          <w:numId w:val="20"/>
        </w:numPr>
        <w:spacing w:line="276" w:lineRule="auto"/>
        <w:ind w:left="709" w:hanging="567"/>
        <w:rPr>
          <w:b w:val="0"/>
          <w:bCs w:val="0"/>
          <w:color w:val="000000"/>
        </w:rPr>
      </w:pPr>
      <w:r>
        <w:rPr>
          <w:b w:val="0"/>
          <w:bCs w:val="0"/>
          <w:color w:val="000000"/>
          <w:highlight w:val="yellow"/>
        </w:rPr>
        <w:t>Resolución Ministerial N.° 049-2026-PCM, que aprueba la Estrategia Nacional de Gobierno de Datos 2026-2030 (ENGD).</w:t>
      </w:r>
    </w:p>
    <w:p w14:paraId="79B4C79F" w14:textId="77777777" w:rsidR="0080359D" w:rsidRPr="00164552" w:rsidRDefault="0080359D">
      <w:pPr>
        <w:pStyle w:val="Prrafodelista"/>
        <w:numPr>
          <w:ilvl w:val="1"/>
          <w:numId w:val="20"/>
        </w:numPr>
        <w:spacing w:line="276" w:lineRule="auto"/>
        <w:ind w:left="709" w:hanging="567"/>
        <w:rPr>
          <w:b w:val="0"/>
          <w:bCs w:val="0"/>
          <w:color w:val="000000"/>
        </w:rPr>
      </w:pPr>
      <w:r>
        <w:rPr>
          <w:b w:val="0"/>
          <w:bCs w:val="0"/>
          <w:color w:val="000000"/>
        </w:rPr>
        <w:t>Decreto Legislativo N.° 1412 (13/09/2018), que aprueba la Ley de Gobierno Digital, y sus modificatorias.</w:t>
      </w:r>
    </w:p>
    <w:p w14:paraId="275B1C45" w14:textId="77777777" w:rsidR="0080359D" w:rsidRPr="00164552" w:rsidRDefault="0080359D">
      <w:pPr>
        <w:pStyle w:val="Prrafodelista"/>
        <w:numPr>
          <w:ilvl w:val="1"/>
          <w:numId w:val="20"/>
        </w:numPr>
        <w:spacing w:line="276" w:lineRule="auto"/>
        <w:ind w:left="709" w:hanging="567"/>
        <w:rPr>
          <w:b w:val="0"/>
          <w:bCs w:val="0"/>
          <w:color w:val="000000"/>
        </w:rPr>
      </w:pPr>
      <w:r>
        <w:rPr>
          <w:b w:val="0"/>
          <w:bCs w:val="0"/>
          <w:color w:val="000000"/>
        </w:rPr>
        <w:t>Decreto de Urgencia N.° 006-2020 (08/01/2020), que crea el Sistema Nacional de Transformación Digital.</w:t>
      </w:r>
    </w:p>
    <w:p w14:paraId="6D584021" w14:textId="77777777" w:rsidR="0080359D" w:rsidRPr="00164552" w:rsidRDefault="0080359D">
      <w:pPr>
        <w:pStyle w:val="Prrafodelista"/>
        <w:numPr>
          <w:ilvl w:val="1"/>
          <w:numId w:val="20"/>
        </w:numPr>
        <w:spacing w:line="276" w:lineRule="auto"/>
        <w:ind w:left="709" w:hanging="567"/>
        <w:rPr>
          <w:b w:val="0"/>
          <w:bCs w:val="0"/>
          <w:color w:val="000000"/>
        </w:rPr>
      </w:pPr>
      <w:r>
        <w:rPr>
          <w:b w:val="0"/>
          <w:bCs w:val="0"/>
          <w:color w:val="000000"/>
        </w:rPr>
        <w:t>Decreto Supremo N.° 029-2021-PCM (18/02/2021), que aprueba el Reglamento del Decreto Legislativo N.° 1412, y su modificatoria aprobada por Decreto Supremo N.° 098-2025-PCM.</w:t>
      </w:r>
    </w:p>
    <w:p w14:paraId="6DA1339D" w14:textId="77777777" w:rsidR="0080359D" w:rsidRPr="00164552" w:rsidRDefault="0080359D">
      <w:pPr>
        <w:pStyle w:val="Prrafodelista"/>
        <w:numPr>
          <w:ilvl w:val="1"/>
          <w:numId w:val="20"/>
        </w:numPr>
        <w:spacing w:line="276" w:lineRule="auto"/>
        <w:ind w:left="709" w:hanging="567"/>
        <w:rPr>
          <w:b w:val="0"/>
          <w:bCs w:val="0"/>
          <w:color w:val="000000"/>
        </w:rPr>
      </w:pPr>
      <w:r>
        <w:rPr>
          <w:b w:val="0"/>
          <w:bCs w:val="0"/>
          <w:color w:val="000000"/>
        </w:rPr>
        <w:t>Decreto Supremo N.° 133-2013-EF (22/06/2013), que aprueba el Texto Único Ordenado del Código Tributario; en particular el artículo 85 sobre reserva tributaria.</w:t>
      </w:r>
    </w:p>
    <w:p w14:paraId="5C45F12A" w14:textId="77777777" w:rsidR="0080359D" w:rsidRPr="00164552" w:rsidRDefault="0080359D">
      <w:pPr>
        <w:pStyle w:val="Prrafodelista"/>
        <w:numPr>
          <w:ilvl w:val="1"/>
          <w:numId w:val="20"/>
        </w:numPr>
        <w:spacing w:line="276" w:lineRule="auto"/>
        <w:ind w:left="709" w:hanging="567"/>
        <w:rPr>
          <w:b w:val="0"/>
          <w:bCs w:val="0"/>
          <w:color w:val="000000"/>
        </w:rPr>
      </w:pPr>
      <w:r>
        <w:rPr>
          <w:b w:val="0"/>
          <w:bCs w:val="0"/>
          <w:color w:val="000000"/>
        </w:rPr>
        <w:lastRenderedPageBreak/>
        <w:t>Decreto Legislativo N.° 1053 (27/06/2008), que aprueba la Ley General de Aduanas, y su Reglamento; en lo relativo a la confidencialidad de la información aduanera.</w:t>
      </w:r>
    </w:p>
    <w:p w14:paraId="0241BE17" w14:textId="77777777" w:rsidR="0080359D" w:rsidRPr="00164552" w:rsidRDefault="0080359D">
      <w:pPr>
        <w:pStyle w:val="Prrafodelista"/>
        <w:numPr>
          <w:ilvl w:val="1"/>
          <w:numId w:val="20"/>
        </w:numPr>
        <w:spacing w:line="276" w:lineRule="auto"/>
        <w:ind w:left="709" w:hanging="567"/>
        <w:rPr>
          <w:b w:val="0"/>
          <w:bCs w:val="0"/>
          <w:color w:val="000000"/>
        </w:rPr>
      </w:pPr>
      <w:r>
        <w:rPr>
          <w:b w:val="0"/>
          <w:bCs w:val="0"/>
          <w:color w:val="000000"/>
        </w:rPr>
        <w:t>Ley N.° 29733 (03/07/2011), Ley de Protección de Datos Personales, y su Reglamento aprobado por Decreto Supremo N.° 003-2013-JUS (22/03/2013).</w:t>
      </w:r>
    </w:p>
    <w:p w14:paraId="2F262610" w14:textId="77777777" w:rsidR="0080359D" w:rsidRPr="00164552" w:rsidRDefault="0080359D">
      <w:pPr>
        <w:pStyle w:val="Prrafodelista"/>
        <w:numPr>
          <w:ilvl w:val="1"/>
          <w:numId w:val="20"/>
        </w:numPr>
        <w:spacing w:line="276" w:lineRule="auto"/>
        <w:ind w:left="709" w:hanging="567"/>
        <w:rPr>
          <w:b w:val="0"/>
          <w:bCs w:val="0"/>
          <w:color w:val="000000"/>
        </w:rPr>
      </w:pPr>
      <w:r>
        <w:rPr>
          <w:b w:val="0"/>
          <w:bCs w:val="0"/>
          <w:color w:val="000000"/>
          <w:highlight w:val="yellow"/>
        </w:rPr>
        <w:t>Resolución Directoral N.° 000013-2025-INACAL/DN (30/06/2025)</w:t>
      </w:r>
      <w:r>
        <w:rPr>
          <w:b w:val="0"/>
          <w:bCs w:val="0"/>
          <w:color w:val="000000"/>
        </w:rPr>
        <w:t>, que aprueba la Norma Técnica Peruana NTP-ISO/IEC 42001:2025, Tecnología de la información — Inteligencia artificial — Sistema de gestión.</w:t>
      </w:r>
    </w:p>
    <w:p w14:paraId="658F0602" w14:textId="77777777" w:rsidR="000153F0" w:rsidRDefault="00000000">
      <w:pPr>
        <w:pStyle w:val="Prrafodelista"/>
        <w:numPr>
          <w:ilvl w:val="1"/>
          <w:numId w:val="20"/>
        </w:numPr>
        <w:spacing w:line="276" w:lineRule="auto"/>
        <w:ind w:left="709" w:hanging="567"/>
        <w:rPr>
          <w:b w:val="0"/>
          <w:bCs w:val="0"/>
          <w:color w:val="000000"/>
        </w:rPr>
      </w:pPr>
      <w:r>
        <w:rPr>
          <w:b w:val="0"/>
          <w:bCs w:val="0"/>
          <w:color w:val="000000"/>
          <w:highlight w:val="yellow"/>
        </w:rPr>
        <w:t>Norma Técnica Peruana NTP-ISO/IEC 27001 vigente, Sistemas de gestión de seguridad de la información — Requisitos.</w:t>
      </w:r>
    </w:p>
    <w:p w14:paraId="3AE67589" w14:textId="77777777" w:rsidR="000153F0" w:rsidRDefault="00000000">
      <w:pPr>
        <w:pStyle w:val="Prrafodelista"/>
        <w:numPr>
          <w:ilvl w:val="1"/>
          <w:numId w:val="20"/>
        </w:numPr>
        <w:spacing w:line="276" w:lineRule="auto"/>
        <w:ind w:left="709" w:hanging="567"/>
        <w:rPr>
          <w:b w:val="0"/>
          <w:bCs w:val="0"/>
          <w:color w:val="000000"/>
        </w:rPr>
      </w:pPr>
      <w:r>
        <w:rPr>
          <w:b w:val="0"/>
          <w:bCs w:val="0"/>
          <w:color w:val="000000"/>
          <w:highlight w:val="yellow"/>
        </w:rPr>
        <w:t>Norma Técnica Peruana NTP-ISO/IEC 27002 vigente, Controles de seguridad de la información</w:t>
      </w:r>
      <w:r>
        <w:rPr>
          <w:b w:val="0"/>
          <w:bCs w:val="0"/>
          <w:color w:val="000000"/>
        </w:rPr>
        <w:t>.</w:t>
      </w:r>
    </w:p>
    <w:p w14:paraId="3637D772" w14:textId="77777777" w:rsidR="000153F0" w:rsidRDefault="00000000">
      <w:pPr>
        <w:pStyle w:val="Prrafodelista"/>
        <w:numPr>
          <w:ilvl w:val="1"/>
          <w:numId w:val="20"/>
        </w:numPr>
        <w:spacing w:line="276" w:lineRule="auto"/>
        <w:ind w:left="709" w:hanging="567"/>
        <w:rPr>
          <w:b w:val="0"/>
          <w:bCs w:val="0"/>
          <w:color w:val="000000"/>
        </w:rPr>
      </w:pPr>
      <w:r>
        <w:rPr>
          <w:b w:val="0"/>
          <w:bCs w:val="0"/>
          <w:color w:val="000000"/>
          <w:highlight w:val="yellow"/>
        </w:rPr>
        <w:t>Norma Técnica Peruana NTP-ISO/IEC 27005 vigente, Orientación sobre la gestión de los riesgos de seguridad de la información.</w:t>
      </w:r>
    </w:p>
    <w:p w14:paraId="1750FF9E" w14:textId="77777777" w:rsidR="000153F0" w:rsidRDefault="00000000">
      <w:pPr>
        <w:pStyle w:val="Prrafodelista"/>
        <w:numPr>
          <w:ilvl w:val="1"/>
          <w:numId w:val="20"/>
        </w:numPr>
        <w:spacing w:line="276" w:lineRule="auto"/>
        <w:ind w:left="709" w:hanging="567"/>
        <w:rPr>
          <w:b w:val="0"/>
          <w:bCs w:val="0"/>
          <w:color w:val="000000"/>
        </w:rPr>
      </w:pPr>
      <w:r>
        <w:rPr>
          <w:b w:val="0"/>
          <w:bCs w:val="0"/>
          <w:color w:val="000000"/>
          <w:highlight w:val="yellow"/>
        </w:rPr>
        <w:t>Norma Técnica Peruana NTP-ISO 31000 vigente, Gestión del riesgo</w:t>
      </w:r>
      <w:r>
        <w:rPr>
          <w:b w:val="0"/>
          <w:bCs w:val="0"/>
          <w:color w:val="000000"/>
        </w:rPr>
        <w:t>.</w:t>
      </w:r>
    </w:p>
    <w:p w14:paraId="196B03A7" w14:textId="77777777" w:rsidR="0080359D" w:rsidRPr="00164552" w:rsidRDefault="0080359D">
      <w:pPr>
        <w:pStyle w:val="Prrafodelista"/>
        <w:numPr>
          <w:ilvl w:val="1"/>
          <w:numId w:val="20"/>
        </w:numPr>
        <w:spacing w:line="276" w:lineRule="auto"/>
        <w:ind w:left="709" w:hanging="567"/>
        <w:rPr>
          <w:b w:val="0"/>
          <w:bCs w:val="0"/>
          <w:color w:val="000000"/>
        </w:rPr>
      </w:pPr>
      <w:r>
        <w:rPr>
          <w:b w:val="0"/>
          <w:bCs w:val="0"/>
          <w:color w:val="000000"/>
        </w:rPr>
        <w:t>Decreto Supremo N.° 040-2023-EF (24/03/2023), que aprueba la Sección Primera del Reglamento de Organización y Funciones (ROF) de la SUNAT, y su modificatoria.</w:t>
      </w:r>
    </w:p>
    <w:p w14:paraId="3977DA6F" w14:textId="77777777" w:rsidR="0080359D" w:rsidRPr="00164552" w:rsidRDefault="0080359D">
      <w:pPr>
        <w:pStyle w:val="Prrafodelista"/>
        <w:numPr>
          <w:ilvl w:val="1"/>
          <w:numId w:val="20"/>
        </w:numPr>
        <w:spacing w:line="276" w:lineRule="auto"/>
        <w:ind w:left="709" w:hanging="567"/>
        <w:rPr>
          <w:b w:val="0"/>
          <w:bCs w:val="0"/>
          <w:color w:val="000000"/>
        </w:rPr>
      </w:pPr>
      <w:r>
        <w:rPr>
          <w:b w:val="0"/>
          <w:bCs w:val="0"/>
          <w:color w:val="000000"/>
        </w:rPr>
        <w:t>Resolución de Superintendencia N.° 000081-2023/SUNAT (28/04/2023), que aprueba la Sección Segunda del ROF de la SUNAT, y su modificatoria.</w:t>
      </w:r>
    </w:p>
    <w:p w14:paraId="4603BA14" w14:textId="77777777" w:rsidR="0080359D" w:rsidRPr="00164552" w:rsidRDefault="0080359D">
      <w:pPr>
        <w:pStyle w:val="Prrafodelista"/>
        <w:numPr>
          <w:ilvl w:val="1"/>
          <w:numId w:val="20"/>
        </w:numPr>
        <w:spacing w:line="276" w:lineRule="auto"/>
        <w:ind w:left="709" w:hanging="567"/>
        <w:rPr>
          <w:b w:val="0"/>
          <w:bCs w:val="0"/>
          <w:color w:val="000000"/>
        </w:rPr>
      </w:pPr>
      <w:r>
        <w:rPr>
          <w:b w:val="0"/>
          <w:bCs w:val="0"/>
          <w:color w:val="000000"/>
        </w:rPr>
        <w:t>Resolución de Superintendencia N.° 084-2019/SUNAT (12/04/2019), que conforma el Comité de Gobierno Digital, hoy Comité de Gobierno y Transformación Digital CGTD de la SUNAT, modificada por las Resoluciones de Superintendencia N.° 142-2019/SUNAT y N.° 000187-2024/SUNAT.</w:t>
      </w:r>
    </w:p>
    <w:p w14:paraId="18065E5F" w14:textId="77777777" w:rsidR="0080359D" w:rsidRPr="00164552" w:rsidRDefault="0080359D">
      <w:pPr>
        <w:pStyle w:val="Prrafodelista"/>
        <w:numPr>
          <w:ilvl w:val="1"/>
          <w:numId w:val="20"/>
        </w:numPr>
        <w:spacing w:line="276" w:lineRule="auto"/>
        <w:ind w:left="709" w:hanging="567"/>
        <w:rPr>
          <w:b w:val="0"/>
          <w:bCs w:val="0"/>
          <w:color w:val="000000"/>
        </w:rPr>
      </w:pPr>
      <w:r>
        <w:rPr>
          <w:b w:val="0"/>
          <w:bCs w:val="0"/>
          <w:color w:val="000000"/>
        </w:rPr>
        <w:t>Resolución de Superintendencia N.° 000125-2024/SUNAT, que designa al Oficial de Gobierno de Datos de la SUNAT.</w:t>
      </w:r>
    </w:p>
    <w:p w14:paraId="475F1277" w14:textId="77777777" w:rsidR="0080359D" w:rsidRPr="00164552" w:rsidRDefault="0080359D">
      <w:pPr>
        <w:pStyle w:val="Prrafodelista"/>
        <w:numPr>
          <w:ilvl w:val="1"/>
          <w:numId w:val="20"/>
        </w:numPr>
        <w:spacing w:line="276" w:lineRule="auto"/>
        <w:ind w:left="709" w:hanging="567"/>
        <w:rPr>
          <w:b w:val="0"/>
          <w:bCs w:val="0"/>
          <w:color w:val="000000"/>
        </w:rPr>
      </w:pPr>
      <w:r>
        <w:rPr>
          <w:b w:val="0"/>
          <w:bCs w:val="0"/>
          <w:color w:val="000000"/>
        </w:rPr>
        <w:t>Resolución de Superintendencia N.° 000114-2025/SUNAT (08/04/2025), que designa al Oficial de Seguridad y Confianza Digital de la SUNAT.</w:t>
      </w:r>
    </w:p>
    <w:p w14:paraId="255442AA" w14:textId="77777777" w:rsidR="000153F0" w:rsidRDefault="00000000">
      <w:pPr>
        <w:pStyle w:val="Prrafodelista"/>
        <w:numPr>
          <w:ilvl w:val="1"/>
          <w:numId w:val="20"/>
        </w:numPr>
        <w:spacing w:line="276" w:lineRule="auto"/>
        <w:ind w:left="709" w:hanging="567"/>
        <w:rPr>
          <w:b w:val="0"/>
          <w:bCs w:val="0"/>
          <w:color w:val="000000"/>
        </w:rPr>
      </w:pPr>
      <w:r>
        <w:rPr>
          <w:b w:val="0"/>
          <w:bCs w:val="0"/>
          <w:color w:val="000000"/>
          <w:highlight w:val="yellow"/>
        </w:rPr>
        <w:t>Resolución de Superintendencia Nacional Adjunta de Administración y Finanzas N.° 000197-2022-SUNAT/800000 (27/10/2022), que designa al Oficial de Datos Personales de la SUNAT.</w:t>
      </w:r>
    </w:p>
    <w:p w14:paraId="2C8E28A9" w14:textId="77777777" w:rsidR="0080359D" w:rsidRPr="004F49BB" w:rsidRDefault="0080359D">
      <w:pPr>
        <w:pStyle w:val="Prrafodelista"/>
        <w:numPr>
          <w:ilvl w:val="1"/>
          <w:numId w:val="20"/>
        </w:numPr>
        <w:spacing w:line="276" w:lineRule="auto"/>
        <w:ind w:left="709" w:hanging="567"/>
        <w:rPr>
          <w:b w:val="0"/>
          <w:bCs w:val="0"/>
          <w:color w:val="000000"/>
        </w:rPr>
      </w:pPr>
      <w:r>
        <w:rPr>
          <w:b w:val="0"/>
          <w:bCs w:val="0"/>
          <w:color w:val="000000"/>
        </w:rPr>
        <w:t xml:space="preserve">Resolución de Superintendencia </w:t>
      </w:r>
      <w:r>
        <w:rPr>
          <w:b w:val="0"/>
          <w:bCs w:val="0"/>
          <w:color w:val="EE0000"/>
        </w:rPr>
        <w:t>N.° [XXX]-</w:t>
      </w:r>
      <w:r>
        <w:rPr>
          <w:b w:val="0"/>
          <w:bCs w:val="0"/>
          <w:color w:val="000000"/>
        </w:rPr>
        <w:t xml:space="preserve">2026/SUNAT, que aprueba la </w:t>
      </w:r>
      <w:r>
        <w:rPr>
          <w:b w:val="0"/>
          <w:bCs w:val="0"/>
          <w:highlight w:val="yellow"/>
        </w:rPr>
        <w:t>Política de Uso Seguro, Responsable y Ético de los SBIA</w:t>
      </w:r>
      <w:r>
        <w:rPr>
          <w:b w:val="0"/>
          <w:bCs w:val="0"/>
          <w:color w:val="000000"/>
        </w:rPr>
        <w:t xml:space="preserve"> en la SUNAT.</w:t>
      </w:r>
    </w:p>
    <w:p w14:paraId="64BA9802" w14:textId="77777777" w:rsidR="0080359D" w:rsidRDefault="0080359D">
      <w:pPr>
        <w:pStyle w:val="Prrafodelista"/>
        <w:numPr>
          <w:ilvl w:val="1"/>
          <w:numId w:val="20"/>
        </w:numPr>
        <w:spacing w:line="276" w:lineRule="auto"/>
        <w:ind w:left="709" w:hanging="567"/>
        <w:rPr>
          <w:b w:val="0"/>
          <w:bCs w:val="0"/>
          <w:color w:val="000000"/>
        </w:rPr>
      </w:pPr>
      <w:r>
        <w:rPr>
          <w:b w:val="0"/>
          <w:bCs w:val="0"/>
          <w:color w:val="000000"/>
        </w:rPr>
        <w:t>Resolución de Oficina N.° 001-2024-SUNAT/1V0000, que aprueba la Metodología para la formulación, aprobación y control de los Documentos Normativos Institucionales (METDONI) Versión 1.4.</w:t>
      </w:r>
    </w:p>
    <w:p w14:paraId="4208E65D" w14:textId="34BB98F2" w:rsidR="00BA798A" w:rsidRPr="00BA798A" w:rsidRDefault="00BA798A">
      <w:pPr>
        <w:pStyle w:val="Prrafodelista"/>
        <w:numPr>
          <w:ilvl w:val="1"/>
          <w:numId w:val="20"/>
        </w:numPr>
        <w:spacing w:line="276" w:lineRule="auto"/>
        <w:ind w:left="709" w:hanging="567"/>
        <w:rPr>
          <w:b w:val="0"/>
          <w:bCs w:val="0"/>
          <w:color w:val="000000"/>
          <w:highlight w:val="lightGray"/>
        </w:rPr>
      </w:pPr>
      <w:r w:rsidRPr="00BA798A">
        <w:rPr>
          <w:b w:val="0"/>
          <w:bCs w:val="0"/>
          <w:color w:val="000000"/>
          <w:highlight w:val="lightGray"/>
        </w:rPr>
        <w:t>Resolución de Oficina N.° 000002-2023-SUNAT/1V0000, que aprueba la Metodología para la Gestión por Procesos (METGEP) Versión 5.</w:t>
      </w:r>
    </w:p>
    <w:p w14:paraId="656682E7" w14:textId="77777777" w:rsidR="00863A18" w:rsidRPr="00923C59" w:rsidRDefault="0033689D" w:rsidP="00B23382">
      <w:pPr>
        <w:spacing w:line="276" w:lineRule="auto"/>
        <w:rPr>
          <w:rFonts w:ascii="Arial" w:hAnsi="Arial" w:cs="Arial"/>
        </w:rPr>
      </w:pPr>
      <w:r>
        <w:rPr>
          <w:rFonts w:ascii="Arial" w:hAnsi="Arial" w:cs="Arial"/>
        </w:rPr>
        <w:br w:type="page"/>
      </w:r>
    </w:p>
    <w:p w14:paraId="28B8D3A0" w14:textId="77777777" w:rsidR="00863A18" w:rsidRPr="00923C59" w:rsidRDefault="00863A18" w:rsidP="00B23382">
      <w:pPr>
        <w:pStyle w:val="Ttulo1"/>
        <w:spacing w:line="276" w:lineRule="auto"/>
        <w:rPr>
          <w:rFonts w:cs="Arial"/>
          <w:szCs w:val="22"/>
        </w:rPr>
      </w:pPr>
      <w:bookmarkStart w:id="4" w:name="_Toc235003964"/>
      <w:r>
        <w:rPr>
          <w:rFonts w:cs="Arial"/>
          <w:bCs/>
          <w:color w:val="000000"/>
          <w:szCs w:val="22"/>
        </w:rPr>
        <w:lastRenderedPageBreak/>
        <w:t>GLOSARIO DE TÉRMINOS</w:t>
      </w:r>
      <w:bookmarkEnd w:id="4"/>
    </w:p>
    <w:p w14:paraId="559B76B1" w14:textId="77777777" w:rsidR="0033689D" w:rsidRPr="00923C59" w:rsidRDefault="0033689D" w:rsidP="00B23382">
      <w:pPr>
        <w:spacing w:line="276" w:lineRule="auto"/>
        <w:jc w:val="both"/>
        <w:rPr>
          <w:rFonts w:ascii="Arial" w:hAnsi="Arial" w:cs="Arial"/>
        </w:rPr>
      </w:pPr>
      <w:r>
        <w:rPr>
          <w:rFonts w:ascii="Arial" w:eastAsia="Arial" w:hAnsi="Arial" w:cs="Arial"/>
          <w:color w:val="000000"/>
        </w:rPr>
        <w:t>Las definiciones contenidas en el presente glosario se sustentan en estándares internacionales, normas técnicas peruanas y el marco normativo vigente.</w:t>
      </w:r>
    </w:p>
    <w:p w14:paraId="48254EC6" w14:textId="77777777" w:rsidR="0033689D" w:rsidRPr="00923C59" w:rsidRDefault="0033689D">
      <w:pPr>
        <w:pStyle w:val="Prrafodelista"/>
        <w:numPr>
          <w:ilvl w:val="0"/>
          <w:numId w:val="8"/>
        </w:numPr>
        <w:spacing w:line="276" w:lineRule="auto"/>
        <w:rPr>
          <w:b w:val="0"/>
          <w:bCs w:val="0"/>
          <w:vanish/>
          <w:color w:val="000000"/>
        </w:rPr>
      </w:pPr>
    </w:p>
    <w:p w14:paraId="5A4BE00A" w14:textId="77777777" w:rsidR="0033689D" w:rsidRPr="00923C59" w:rsidRDefault="0033689D">
      <w:pPr>
        <w:pStyle w:val="Prrafodelista"/>
        <w:numPr>
          <w:ilvl w:val="1"/>
          <w:numId w:val="8"/>
        </w:numPr>
        <w:spacing w:after="0" w:line="276" w:lineRule="auto"/>
        <w:ind w:left="709" w:hanging="709"/>
        <w:rPr>
          <w:b w:val="0"/>
          <w:bCs w:val="0"/>
          <w:color w:val="000000"/>
        </w:rPr>
      </w:pPr>
      <w:r>
        <w:rPr>
          <w:color w:val="000000"/>
        </w:rPr>
        <w:t>Algoritmo</w:t>
      </w:r>
      <w:r>
        <w:rPr>
          <w:b w:val="0"/>
          <w:bCs w:val="0"/>
          <w:color w:val="000000"/>
        </w:rPr>
        <w:t>: Secuencia de instrucciones y conjunto ordenado de pasos que, al aplicarse a una representación de datos, permite su transformación sistemática para resolver un problema o tomar una decisión. [ISO/IEC 22989:2022, sección 3.1.3]</w:t>
      </w:r>
    </w:p>
    <w:p w14:paraId="2BDEBEDE" w14:textId="77777777" w:rsidR="0033689D" w:rsidRPr="00923C59" w:rsidRDefault="0033689D">
      <w:pPr>
        <w:pStyle w:val="Prrafodelista"/>
        <w:numPr>
          <w:ilvl w:val="1"/>
          <w:numId w:val="8"/>
        </w:numPr>
        <w:spacing w:after="0" w:line="276" w:lineRule="auto"/>
        <w:ind w:left="709" w:hanging="709"/>
        <w:rPr>
          <w:b w:val="0"/>
          <w:bCs w:val="0"/>
          <w:color w:val="000000"/>
        </w:rPr>
      </w:pPr>
      <w:r>
        <w:rPr>
          <w:color w:val="000000"/>
        </w:rPr>
        <w:t>Ciclo de vida de un SBIA</w:t>
      </w:r>
      <w:r>
        <w:rPr>
          <w:b w:val="0"/>
          <w:bCs w:val="0"/>
          <w:color w:val="000000"/>
        </w:rPr>
        <w:t>: Conjunto de etapas secuenciales e iterativas desde la ideación hasta el retiro de un SBIA, incluyendo evaluación de viabilidad, diseño, desarrollo o adquisición, pruebas, despliegue, operación, monitoreo y desactivación. [ISO/IEC 22989:2022, sección 3.2.1; NTP-ISO/IEC 42001:2025, cláusula 6.1]</w:t>
      </w:r>
    </w:p>
    <w:p w14:paraId="1B4D1F52" w14:textId="77777777" w:rsidR="0033689D" w:rsidRPr="00923C59" w:rsidRDefault="0033689D">
      <w:pPr>
        <w:pStyle w:val="Prrafodelista"/>
        <w:numPr>
          <w:ilvl w:val="1"/>
          <w:numId w:val="8"/>
        </w:numPr>
        <w:spacing w:after="0" w:line="276" w:lineRule="auto"/>
        <w:ind w:left="709" w:hanging="709"/>
        <w:rPr>
          <w:b w:val="0"/>
          <w:bCs w:val="0"/>
          <w:color w:val="000000"/>
        </w:rPr>
      </w:pPr>
      <w:r>
        <w:rPr>
          <w:color w:val="000000"/>
        </w:rPr>
        <w:t>Comisión de Gobierno de IA:</w:t>
      </w:r>
      <w:r>
        <w:rPr>
          <w:b w:val="0"/>
          <w:bCs w:val="0"/>
          <w:color w:val="000000"/>
        </w:rPr>
        <w:t xml:space="preserve"> Órgano colegiado de apoyo al CGTD encargado de preparar las evaluaciones, informes y propuestas en materia de gobierno de IA, coordinado por un Coordinador designado por el CGTD.</w:t>
      </w:r>
    </w:p>
    <w:p w14:paraId="78B74A01" w14:textId="77777777" w:rsidR="0033689D" w:rsidRPr="00923C59" w:rsidRDefault="0033689D">
      <w:pPr>
        <w:pStyle w:val="Prrafodelista"/>
        <w:numPr>
          <w:ilvl w:val="1"/>
          <w:numId w:val="8"/>
        </w:numPr>
        <w:spacing w:after="0" w:line="276" w:lineRule="auto"/>
        <w:ind w:left="709" w:hanging="709"/>
        <w:rPr>
          <w:b w:val="0"/>
          <w:bCs w:val="0"/>
          <w:color w:val="000000"/>
        </w:rPr>
      </w:pPr>
      <w:r>
        <w:rPr>
          <w:color w:val="000000"/>
        </w:rPr>
        <w:t>Controles de contención (Guardrails):</w:t>
      </w:r>
      <w:r>
        <w:rPr>
          <w:b w:val="0"/>
          <w:bCs w:val="0"/>
          <w:color w:val="000000"/>
        </w:rPr>
        <w:t xml:space="preserve"> Conjunto de controles, reglas y mecanismos técnicos para limitar, filtrar o validar las entradas y salidas de un SBIA, previniendo comportamientos no deseados. [NIST AI 600-1 (2024), sección 2.6; OWASP (2025), Top 10 for LLM Applications]</w:t>
      </w:r>
    </w:p>
    <w:p w14:paraId="2A9EF190" w14:textId="77777777" w:rsidR="0033689D" w:rsidRPr="00923C59" w:rsidRDefault="0033689D">
      <w:pPr>
        <w:pStyle w:val="Prrafodelista"/>
        <w:numPr>
          <w:ilvl w:val="1"/>
          <w:numId w:val="8"/>
        </w:numPr>
        <w:spacing w:after="0" w:line="276" w:lineRule="auto"/>
        <w:ind w:left="709" w:hanging="709"/>
        <w:rPr>
          <w:b w:val="0"/>
          <w:bCs w:val="0"/>
          <w:color w:val="000000"/>
        </w:rPr>
      </w:pPr>
      <w:r>
        <w:rPr>
          <w:color w:val="000000"/>
        </w:rPr>
        <w:t>Drift (Deriva):</w:t>
      </w:r>
      <w:r>
        <w:rPr>
          <w:b w:val="0"/>
          <w:bCs w:val="0"/>
          <w:color w:val="000000"/>
        </w:rPr>
        <w:t xml:space="preserve"> Cambio gradual en el rendimiento, distribución de datos o comportamiento de un modelo de IA a lo largo del tiempo que afecta la precisión y fiabilidad de sus resultados. [ISO/IEC TR 5469:2024, sección 3.1.12]</w:t>
      </w:r>
    </w:p>
    <w:p w14:paraId="2EA5FC0D" w14:textId="77777777" w:rsidR="0033689D" w:rsidRPr="00923C59" w:rsidRDefault="0033689D">
      <w:pPr>
        <w:pStyle w:val="Prrafodelista"/>
        <w:numPr>
          <w:ilvl w:val="1"/>
          <w:numId w:val="8"/>
        </w:numPr>
        <w:spacing w:after="0" w:line="276" w:lineRule="auto"/>
        <w:ind w:left="709" w:hanging="709"/>
        <w:rPr>
          <w:b w:val="0"/>
          <w:bCs w:val="0"/>
          <w:color w:val="000000"/>
        </w:rPr>
      </w:pPr>
      <w:r>
        <w:rPr>
          <w:color w:val="000000"/>
          <w:highlight w:val="cyan"/>
        </w:rPr>
        <w:t xml:space="preserve">Etiquetado visible: </w:t>
      </w:r>
      <w:r>
        <w:rPr>
          <w:b w:val="0"/>
          <w:bCs w:val="0"/>
          <w:color w:val="000000"/>
          <w:highlight w:val="cyan"/>
        </w:rPr>
        <w:t>Indicación clara y perceptible que informa al usuario, con antelación, que el producto, servicio o contenido se opera con base en inteligencia artificial y que permite comprender de manera general sus principales capacidades y limitaciones.</w:t>
      </w:r>
    </w:p>
    <w:p w14:paraId="30C3574A" w14:textId="77777777" w:rsidR="00E67A73" w:rsidRDefault="00000000">
      <w:pPr>
        <w:pStyle w:val="Prrafodelista"/>
        <w:numPr>
          <w:ilvl w:val="1"/>
          <w:numId w:val="8"/>
        </w:numPr>
        <w:spacing w:after="0" w:line="276" w:lineRule="auto"/>
        <w:ind w:left="709" w:hanging="709"/>
        <w:rPr>
          <w:b w:val="0"/>
          <w:bCs w:val="0"/>
          <w:color w:val="000000"/>
        </w:rPr>
      </w:pPr>
      <w:r>
        <w:rPr>
          <w:color w:val="000000"/>
          <w:highlight w:val="yellow"/>
        </w:rPr>
        <w:t xml:space="preserve">Evaluación de Impacto Algorítmico (EIA): </w:t>
      </w:r>
      <w:r>
        <w:rPr>
          <w:b w:val="0"/>
          <w:bCs w:val="0"/>
          <w:color w:val="000000"/>
          <w:highlight w:val="yellow"/>
        </w:rPr>
        <w:t>Proceso sistemático y documentado para identificar, analizar y evaluar los riesgos y efectos potenciales que un SBIA genera sobre los derechos de los administrados, previo a su desarrollo o implementación. [D.S. N.° 115-2025-PCM, Art. 30; NTP-ISO/IEC 42001:2025, cláusula 6.1.2]</w:t>
      </w:r>
    </w:p>
    <w:p w14:paraId="50F8802F" w14:textId="77777777" w:rsidR="0033689D" w:rsidRPr="00923C59" w:rsidRDefault="0033689D">
      <w:pPr>
        <w:pStyle w:val="Prrafodelista"/>
        <w:numPr>
          <w:ilvl w:val="1"/>
          <w:numId w:val="8"/>
        </w:numPr>
        <w:spacing w:after="0" w:line="276" w:lineRule="auto"/>
        <w:ind w:left="709" w:hanging="709"/>
        <w:rPr>
          <w:b w:val="0"/>
          <w:bCs w:val="0"/>
          <w:color w:val="000000"/>
        </w:rPr>
      </w:pPr>
      <w:r>
        <w:rPr>
          <w:color w:val="000000"/>
        </w:rPr>
        <w:t>Explicabilidad:</w:t>
      </w:r>
      <w:r>
        <w:rPr>
          <w:b w:val="0"/>
          <w:bCs w:val="0"/>
          <w:color w:val="000000"/>
        </w:rPr>
        <w:t xml:space="preserve"> Capacidad de un SBIA de proporcionar información comprensible sobre los factores, la lógica y los datos que influyeron en un resultado o decisión. [ISO/IEC 22989:2022, sección 3.4.9; D.S. N.° 115-2025-PCM, Art. 25.3]</w:t>
      </w:r>
    </w:p>
    <w:p w14:paraId="685A5DCB" w14:textId="77777777" w:rsidR="0033689D" w:rsidRPr="00923C59" w:rsidRDefault="0033689D">
      <w:pPr>
        <w:pStyle w:val="Prrafodelista"/>
        <w:numPr>
          <w:ilvl w:val="1"/>
          <w:numId w:val="8"/>
        </w:numPr>
        <w:spacing w:after="0" w:line="276" w:lineRule="auto"/>
        <w:ind w:left="709" w:hanging="709"/>
        <w:rPr>
          <w:b w:val="0"/>
          <w:bCs w:val="0"/>
          <w:color w:val="000000"/>
        </w:rPr>
      </w:pPr>
      <w:r>
        <w:rPr>
          <w:color w:val="000000"/>
        </w:rPr>
        <w:t>Hito de aprobación:</w:t>
      </w:r>
      <w:r>
        <w:rPr>
          <w:b w:val="0"/>
          <w:bCs w:val="0"/>
          <w:color w:val="000000"/>
        </w:rPr>
        <w:t xml:space="preserve"> Punto de control formal dentro del ciclo de vida de un SBIA en el cual se evalúa el cumplimiento de criterios predefinidos antes de autorizar el avance a la siguiente etapa.</w:t>
      </w:r>
    </w:p>
    <w:p w14:paraId="6DCD22F7" w14:textId="77777777" w:rsidR="0033689D" w:rsidRPr="00923C59" w:rsidRDefault="0033689D">
      <w:pPr>
        <w:pStyle w:val="Prrafodelista"/>
        <w:numPr>
          <w:ilvl w:val="1"/>
          <w:numId w:val="8"/>
        </w:numPr>
        <w:spacing w:after="0" w:line="276" w:lineRule="auto"/>
        <w:ind w:left="709" w:hanging="709"/>
        <w:rPr>
          <w:b w:val="0"/>
          <w:bCs w:val="0"/>
          <w:color w:val="000000"/>
        </w:rPr>
      </w:pPr>
      <w:r>
        <w:rPr>
          <w:color w:val="000000"/>
        </w:rPr>
        <w:t>Human-in-the-loop:</w:t>
      </w:r>
      <w:r>
        <w:rPr>
          <w:b w:val="0"/>
          <w:bCs w:val="0"/>
          <w:color w:val="000000"/>
        </w:rPr>
        <w:t xml:space="preserve"> Modelo de supervisión donde un ser humano interviene activamente en cada decisión del SBIA antes de su ejecución. [D.S. N.° 115-2025-PCM, Art. 28.11; ISO/IEC 22989:2022, sección 3.4.3]</w:t>
      </w:r>
    </w:p>
    <w:p w14:paraId="71C33EFC" w14:textId="77777777" w:rsidR="0033689D" w:rsidRPr="00923C59" w:rsidRDefault="0033689D">
      <w:pPr>
        <w:pStyle w:val="Prrafodelista"/>
        <w:numPr>
          <w:ilvl w:val="1"/>
          <w:numId w:val="8"/>
        </w:numPr>
        <w:spacing w:after="0" w:line="276" w:lineRule="auto"/>
        <w:ind w:left="709" w:hanging="709"/>
        <w:rPr>
          <w:b w:val="0"/>
          <w:bCs w:val="0"/>
          <w:color w:val="000000"/>
        </w:rPr>
      </w:pPr>
      <w:r>
        <w:rPr>
          <w:color w:val="000000"/>
        </w:rPr>
        <w:t>Human-on-the-loop:</w:t>
      </w:r>
      <w:r>
        <w:rPr>
          <w:b w:val="0"/>
          <w:bCs w:val="0"/>
          <w:color w:val="000000"/>
        </w:rPr>
        <w:t xml:space="preserve"> Modelo de supervisión donde un ser humano monitorea las operaciones del SBIA y puede intervenir ante anomalías. [D.S. N.° 115-2025-PCM, Art. 28.11; ISO/IEC 22989:2022, sección 3.4.4]</w:t>
      </w:r>
    </w:p>
    <w:p w14:paraId="6A54410E" w14:textId="77777777" w:rsidR="0033689D" w:rsidRPr="00923C59" w:rsidRDefault="0033689D">
      <w:pPr>
        <w:pStyle w:val="Prrafodelista"/>
        <w:numPr>
          <w:ilvl w:val="1"/>
          <w:numId w:val="8"/>
        </w:numPr>
        <w:spacing w:after="0" w:line="276" w:lineRule="auto"/>
        <w:ind w:left="709" w:hanging="709"/>
        <w:rPr>
          <w:b w:val="0"/>
          <w:bCs w:val="0"/>
          <w:color w:val="000000"/>
        </w:rPr>
      </w:pPr>
      <w:r>
        <w:rPr>
          <w:color w:val="000000"/>
        </w:rPr>
        <w:t>Human-in-command:</w:t>
      </w:r>
      <w:r>
        <w:rPr>
          <w:b w:val="0"/>
          <w:bCs w:val="0"/>
          <w:color w:val="000000"/>
        </w:rPr>
        <w:t xml:space="preserve"> Modelo de supervisión donde un ser humano mantiene el control general sobre la actividad del SBIA, con capacidad de definir límites </w:t>
      </w:r>
      <w:r>
        <w:rPr>
          <w:b w:val="0"/>
          <w:bCs w:val="0"/>
          <w:color w:val="000000"/>
        </w:rPr>
        <w:lastRenderedPageBreak/>
        <w:t>operativos y desactivarlo. [D.S. N.° 115-2025-PCM, Art. 28.11; Comisión Europea (2019), ALTAI]</w:t>
      </w:r>
    </w:p>
    <w:p w14:paraId="3D50AB80" w14:textId="77777777" w:rsidR="00E67A73" w:rsidRDefault="00000000">
      <w:pPr>
        <w:pStyle w:val="Prrafodelista"/>
        <w:numPr>
          <w:ilvl w:val="1"/>
          <w:numId w:val="8"/>
        </w:numPr>
        <w:spacing w:after="0" w:line="276" w:lineRule="auto"/>
        <w:ind w:left="709" w:hanging="709"/>
        <w:rPr>
          <w:b w:val="0"/>
          <w:bCs w:val="0"/>
          <w:color w:val="000000"/>
        </w:rPr>
      </w:pPr>
      <w:r>
        <w:rPr>
          <w:color w:val="000000"/>
          <w:highlight w:val="yellow"/>
        </w:rPr>
        <w:t xml:space="preserve">Inventario Institucional de SBIA: </w:t>
      </w:r>
      <w:r>
        <w:rPr>
          <w:b w:val="0"/>
          <w:bCs w:val="0"/>
          <w:color w:val="000000"/>
          <w:highlight w:val="yellow"/>
        </w:rPr>
        <w:t xml:space="preserve">Registro centralizado y actualizado de todos los SBIA desarrollados, adquiridos, implementados u operados por la SUNAT o por terceros en su nombre. Constituye el instrumento por el cual la SUNAT determina el alcance de su SGIA y documenta los recursos de sus SBIA. </w:t>
      </w:r>
    </w:p>
    <w:p w14:paraId="5AD0192D" w14:textId="77777777" w:rsidR="0033689D" w:rsidRPr="00923C59" w:rsidRDefault="0033689D">
      <w:pPr>
        <w:pStyle w:val="Prrafodelista"/>
        <w:numPr>
          <w:ilvl w:val="1"/>
          <w:numId w:val="8"/>
        </w:numPr>
        <w:spacing w:after="0" w:line="276" w:lineRule="auto"/>
        <w:ind w:left="709" w:hanging="709"/>
        <w:rPr>
          <w:b w:val="0"/>
          <w:bCs w:val="0"/>
          <w:color w:val="000000"/>
        </w:rPr>
      </w:pPr>
      <w:r>
        <w:rPr>
          <w:color w:val="000000"/>
        </w:rPr>
        <w:t>LLM (Large Language Model):</w:t>
      </w:r>
      <w:r>
        <w:rPr>
          <w:b w:val="0"/>
          <w:bCs w:val="0"/>
          <w:color w:val="000000"/>
        </w:rPr>
        <w:t xml:space="preserve"> Modelo de lenguaje a gran escala basado en redes neuronales profundas, entrenado con grandes volúmenes de texto para realizar tareas de procesamiento de lenguaje natural. [NIST AI 600-1 (2024), sección 1.1]</w:t>
      </w:r>
    </w:p>
    <w:p w14:paraId="7C62BEB7" w14:textId="77777777" w:rsidR="0033689D" w:rsidRPr="00923C59" w:rsidRDefault="0033689D">
      <w:pPr>
        <w:pStyle w:val="Prrafodelista"/>
        <w:numPr>
          <w:ilvl w:val="1"/>
          <w:numId w:val="8"/>
        </w:numPr>
        <w:spacing w:after="0" w:line="276" w:lineRule="auto"/>
        <w:ind w:left="709" w:hanging="709"/>
        <w:rPr>
          <w:b w:val="0"/>
          <w:bCs w:val="0"/>
          <w:color w:val="000000"/>
        </w:rPr>
      </w:pPr>
      <w:r>
        <w:rPr>
          <w:color w:val="000000"/>
        </w:rPr>
        <w:t>MLOps:</w:t>
      </w:r>
      <w:r>
        <w:rPr>
          <w:b w:val="0"/>
          <w:bCs w:val="0"/>
          <w:color w:val="000000"/>
        </w:rPr>
        <w:t xml:space="preserve"> Conjunto de prácticas que combinan Machine Learning, DevOps e ingeniería de datos para estandarizar el ciclo de vida de modelos en producción. [Kreuzberger et al. (2023)]</w:t>
      </w:r>
    </w:p>
    <w:p w14:paraId="733B7DD8" w14:textId="77777777" w:rsidR="00594919" w:rsidRDefault="00000000">
      <w:pPr>
        <w:pStyle w:val="Prrafodelista"/>
        <w:numPr>
          <w:ilvl w:val="1"/>
          <w:numId w:val="8"/>
        </w:numPr>
        <w:spacing w:after="0" w:line="276" w:lineRule="auto"/>
        <w:ind w:left="709" w:hanging="709"/>
        <w:rPr>
          <w:b w:val="0"/>
          <w:bCs w:val="0"/>
          <w:color w:val="000000"/>
        </w:rPr>
      </w:pPr>
      <w:r>
        <w:rPr>
          <w:color w:val="000000"/>
          <w:highlight w:val="cyan"/>
        </w:rPr>
        <w:t xml:space="preserve">Niveles de riesgo de un SBIA: </w:t>
      </w:r>
      <w:r w:rsidRPr="00E87621">
        <w:rPr>
          <w:b w:val="0"/>
          <w:bCs w:val="0"/>
          <w:color w:val="000000"/>
          <w:highlight w:val="cyan"/>
        </w:rPr>
        <w:t>Categorías en que se clasifica un SBIA según el riesgo que genera su uso, conforme al RLIA: uso indebido (prohibido, artículo 23), riesgo alto (sujeto a requisitos reforzados, artículo 24) y riesgo aceptable (artículo 22.2), subdividido internamente en aceptable-limitado y aceptable-mínimo para fines de supervisión. [D.S. N.° 115-2025-PCM, artículos 22 a 24]</w:t>
      </w:r>
    </w:p>
    <w:p w14:paraId="4C57C1FA" w14:textId="1EE06D1E" w:rsidR="0033689D" w:rsidRPr="00BA798A" w:rsidRDefault="0033689D">
      <w:pPr>
        <w:pStyle w:val="Prrafodelista"/>
        <w:numPr>
          <w:ilvl w:val="1"/>
          <w:numId w:val="8"/>
        </w:numPr>
        <w:spacing w:after="0" w:line="276" w:lineRule="auto"/>
        <w:ind w:left="709" w:hanging="709"/>
        <w:rPr>
          <w:b w:val="0"/>
          <w:bCs w:val="0"/>
          <w:color w:val="000000"/>
          <w:highlight w:val="lightGray"/>
        </w:rPr>
      </w:pPr>
      <w:r w:rsidRPr="00BA798A">
        <w:rPr>
          <w:color w:val="000000"/>
          <w:highlight w:val="lightGray"/>
        </w:rPr>
        <w:t>Propietario de</w:t>
      </w:r>
      <w:r w:rsidR="00BA798A">
        <w:rPr>
          <w:color w:val="000000"/>
          <w:highlight w:val="lightGray"/>
        </w:rPr>
        <w:t>l</w:t>
      </w:r>
      <w:r w:rsidRPr="00BA798A">
        <w:rPr>
          <w:color w:val="000000"/>
          <w:highlight w:val="lightGray"/>
        </w:rPr>
        <w:t xml:space="preserve"> caso de uso: </w:t>
      </w:r>
      <w:r w:rsidR="00BA798A" w:rsidRPr="00BA798A">
        <w:rPr>
          <w:b w:val="0"/>
          <w:bCs w:val="0"/>
          <w:color w:val="000000"/>
          <w:highlight w:val="lightGray"/>
        </w:rPr>
        <w:t>Unidad de organización que, de acuerdo con sus competencias y funciones en el ROF, es el dueño del proceso en el que se identifica la necesidad a atender mediante un SBIA y que asume la responsabilidad funcional sobre sus resultados durante todo su ciclo de vida. Se distingue del custodio técnico, a cargo de la arquitectura y la operación del SBIA. [METGEP, numeral 4.9; METDONI, numeral 4.6; NTP-ISO/IEC 42001:2025, cláusula 5.3]</w:t>
      </w:r>
    </w:p>
    <w:p w14:paraId="5DB96D0F" w14:textId="77777777" w:rsidR="0033689D" w:rsidRPr="00923C59" w:rsidRDefault="0033689D">
      <w:pPr>
        <w:pStyle w:val="Prrafodelista"/>
        <w:numPr>
          <w:ilvl w:val="1"/>
          <w:numId w:val="8"/>
        </w:numPr>
        <w:spacing w:after="0" w:line="276" w:lineRule="auto"/>
        <w:ind w:left="709" w:hanging="709"/>
        <w:rPr>
          <w:b w:val="0"/>
          <w:bCs w:val="0"/>
          <w:color w:val="000000"/>
        </w:rPr>
      </w:pPr>
      <w:r>
        <w:rPr>
          <w:color w:val="000000"/>
        </w:rPr>
        <w:t>Red Teaming:</w:t>
      </w:r>
      <w:r>
        <w:rPr>
          <w:b w:val="0"/>
          <w:bCs w:val="0"/>
          <w:color w:val="000000"/>
        </w:rPr>
        <w:t xml:space="preserve"> Práctica de seguridad ofensiva que simula ataques adversarios contra un SBIA para identificar vulnerabilidades previo a su despliegue. [NIST AI 600-1 (2024), sección 2.7; OWASP (2025)]</w:t>
      </w:r>
    </w:p>
    <w:p w14:paraId="2D99BF1A" w14:textId="77777777" w:rsidR="0033689D" w:rsidRPr="00923C59" w:rsidRDefault="0033689D">
      <w:pPr>
        <w:pStyle w:val="Prrafodelista"/>
        <w:numPr>
          <w:ilvl w:val="1"/>
          <w:numId w:val="8"/>
        </w:numPr>
        <w:spacing w:after="0" w:line="276" w:lineRule="auto"/>
        <w:ind w:left="709" w:hanging="709"/>
        <w:rPr>
          <w:b w:val="0"/>
          <w:bCs w:val="0"/>
          <w:color w:val="000000"/>
        </w:rPr>
      </w:pPr>
      <w:r>
        <w:rPr>
          <w:color w:val="000000"/>
        </w:rPr>
        <w:t>Reserva tributaria:</w:t>
      </w:r>
      <w:r>
        <w:rPr>
          <w:b w:val="0"/>
          <w:bCs w:val="0"/>
          <w:color w:val="000000"/>
        </w:rPr>
        <w:t xml:space="preserve"> Carácter reservado de la información vinculada a los contribuyentes, conforme al artículo 85 del TUO del Código Tributario. [D.S. N.° 133-2013-EF, Art. 85]</w:t>
      </w:r>
    </w:p>
    <w:p w14:paraId="7E451C70" w14:textId="77777777" w:rsidR="0033689D" w:rsidRPr="00923C59" w:rsidRDefault="0033689D">
      <w:pPr>
        <w:pStyle w:val="Prrafodelista"/>
        <w:numPr>
          <w:ilvl w:val="1"/>
          <w:numId w:val="8"/>
        </w:numPr>
        <w:spacing w:after="0" w:line="276" w:lineRule="auto"/>
        <w:ind w:left="709" w:hanging="709"/>
        <w:rPr>
          <w:b w:val="0"/>
          <w:bCs w:val="0"/>
          <w:color w:val="000000"/>
        </w:rPr>
      </w:pPr>
      <w:r>
        <w:rPr>
          <w:color w:val="000000"/>
        </w:rPr>
        <w:t>Riesgo de IA:</w:t>
      </w:r>
      <w:r>
        <w:rPr>
          <w:b w:val="0"/>
          <w:bCs w:val="0"/>
          <w:color w:val="000000"/>
        </w:rPr>
        <w:t xml:space="preserve"> Combinación de la probabilidad de ocurrencia de daños derivados del uso de un SBIA y la severidad de esos daños. [ISO/IEC 23894:2023, sección 3.1]</w:t>
      </w:r>
    </w:p>
    <w:p w14:paraId="3C60E648" w14:textId="77777777" w:rsidR="0033689D" w:rsidRPr="00923C59" w:rsidRDefault="0033689D">
      <w:pPr>
        <w:pStyle w:val="Prrafodelista"/>
        <w:numPr>
          <w:ilvl w:val="1"/>
          <w:numId w:val="8"/>
        </w:numPr>
        <w:spacing w:after="0" w:line="276" w:lineRule="auto"/>
        <w:ind w:left="709" w:hanging="709"/>
        <w:rPr>
          <w:b w:val="0"/>
          <w:bCs w:val="0"/>
          <w:color w:val="000000"/>
        </w:rPr>
      </w:pPr>
      <w:r>
        <w:rPr>
          <w:color w:val="000000"/>
        </w:rPr>
        <w:t>SBIA (Sistema Basado en Inteligencia Artificial):</w:t>
      </w:r>
      <w:r>
        <w:rPr>
          <w:b w:val="0"/>
          <w:bCs w:val="0"/>
          <w:color w:val="000000"/>
        </w:rPr>
        <w:t xml:space="preserve"> Sistema informático diseñado para operar con distintos niveles de autonomía que infiere, a partir de los datos que recibe, cómo generar resultados que influyan en entornos reales o virtuales. [Ley N.° 31814, Art. 2; D.S. N.° 115-2025-PCM, Art. 6(j)]</w:t>
      </w:r>
    </w:p>
    <w:p w14:paraId="6C6F19B7" w14:textId="77777777" w:rsidR="0033689D" w:rsidRPr="00923C59" w:rsidRDefault="0033689D">
      <w:pPr>
        <w:pStyle w:val="Prrafodelista"/>
        <w:numPr>
          <w:ilvl w:val="1"/>
          <w:numId w:val="8"/>
        </w:numPr>
        <w:spacing w:after="0" w:line="276" w:lineRule="auto"/>
        <w:ind w:left="709" w:hanging="709"/>
        <w:rPr>
          <w:b w:val="0"/>
          <w:bCs w:val="0"/>
          <w:color w:val="000000"/>
        </w:rPr>
      </w:pPr>
      <w:r>
        <w:rPr>
          <w:color w:val="000000"/>
        </w:rPr>
        <w:t>Sesgo algorítmico:</w:t>
      </w:r>
      <w:r>
        <w:rPr>
          <w:b w:val="0"/>
          <w:bCs w:val="0"/>
          <w:color w:val="000000"/>
        </w:rPr>
        <w:t xml:space="preserve"> Error sistemático en los resultados de un SBIA que produce resultados injustos o discriminatorios hacia determinados grupos de personas. [ISO/IEC 22989:2022, sección 3.1.5; NIST SP 1270 (2022)]</w:t>
      </w:r>
    </w:p>
    <w:p w14:paraId="7D3A7F35" w14:textId="77777777" w:rsidR="0018147B" w:rsidRDefault="00000000">
      <w:pPr>
        <w:pStyle w:val="Prrafodelista"/>
        <w:numPr>
          <w:ilvl w:val="1"/>
          <w:numId w:val="8"/>
        </w:numPr>
        <w:spacing w:after="0" w:line="276" w:lineRule="auto"/>
        <w:ind w:left="709" w:hanging="709"/>
        <w:rPr>
          <w:b w:val="0"/>
          <w:bCs w:val="0"/>
          <w:color w:val="000000"/>
        </w:rPr>
      </w:pPr>
      <w:r>
        <w:rPr>
          <w:color w:val="000000"/>
          <w:highlight w:val="yellow"/>
        </w:rPr>
        <w:t xml:space="preserve">Sistema de Gestión de IA (SGIA): </w:t>
      </w:r>
      <w:r>
        <w:rPr>
          <w:b w:val="0"/>
          <w:bCs w:val="0"/>
          <w:color w:val="000000"/>
          <w:highlight w:val="yellow"/>
        </w:rPr>
        <w:t>Conjunto de elementos interrelacionados o que interactúan de una organización para establecer políticas y objetivos, así como los procesos para lograrlos, aplicados a sus actividades relativas a la inteligencia artificial. [Adaptado de la NTP-ISO/IEC 42001:2025, cláusulas 3.4 y 4.4]</w:t>
      </w:r>
    </w:p>
    <w:p w14:paraId="214340BB" w14:textId="77777777" w:rsidR="00E87621" w:rsidRPr="00E87621" w:rsidRDefault="00E87621" w:rsidP="00E87621">
      <w:pPr>
        <w:spacing w:after="0" w:line="276" w:lineRule="auto"/>
        <w:rPr>
          <w:color w:val="000000"/>
        </w:rPr>
      </w:pPr>
    </w:p>
    <w:p w14:paraId="482F0CAA" w14:textId="77777777" w:rsidR="00863A18" w:rsidRPr="00923C59" w:rsidRDefault="00863A18" w:rsidP="00B23382">
      <w:pPr>
        <w:pStyle w:val="Ttulo1"/>
        <w:spacing w:line="276" w:lineRule="auto"/>
        <w:rPr>
          <w:rFonts w:cs="Arial"/>
          <w:szCs w:val="22"/>
        </w:rPr>
      </w:pPr>
      <w:bookmarkStart w:id="5" w:name="_Toc235003965"/>
      <w:r>
        <w:rPr>
          <w:rFonts w:cs="Arial"/>
          <w:bCs/>
          <w:color w:val="000000"/>
          <w:szCs w:val="22"/>
        </w:rPr>
        <w:lastRenderedPageBreak/>
        <w:t>DISPOSICIONES GENERALES</w:t>
      </w:r>
      <w:bookmarkEnd w:id="5"/>
    </w:p>
    <w:p w14:paraId="5005ABB3" w14:textId="77777777" w:rsidR="00A46D47" w:rsidRPr="00923C59" w:rsidRDefault="00A46D47" w:rsidP="00A46D47">
      <w:pPr>
        <w:pStyle w:val="SubtituloDONI"/>
        <w:spacing w:line="276" w:lineRule="auto"/>
        <w:ind w:left="851"/>
      </w:pPr>
      <w:r>
        <w:t>5.1</w:t>
      </w:r>
      <w:r>
        <w:tab/>
        <w:t>De los principios para el Gobierno de IA</w:t>
      </w:r>
    </w:p>
    <w:p w14:paraId="0498D8FC" w14:textId="77777777" w:rsidR="00A46D47" w:rsidRPr="00923C59" w:rsidRDefault="00A46D47" w:rsidP="00A46D47">
      <w:pPr>
        <w:spacing w:after="60" w:line="276" w:lineRule="auto"/>
        <w:ind w:left="1276" w:hanging="720"/>
        <w:jc w:val="both"/>
        <w:rPr>
          <w:rFonts w:ascii="Arial" w:eastAsia="Arial" w:hAnsi="Arial" w:cs="Arial"/>
          <w:color w:val="000000"/>
        </w:rPr>
      </w:pPr>
      <w:r>
        <w:rPr>
          <w:rFonts w:ascii="Arial" w:eastAsia="Arial" w:hAnsi="Arial" w:cs="Arial"/>
          <w:color w:val="000000"/>
        </w:rPr>
        <w:t>5.1.1</w:t>
      </w:r>
      <w:r>
        <w:rPr>
          <w:rFonts w:ascii="Arial" w:eastAsia="Arial" w:hAnsi="Arial" w:cs="Arial"/>
          <w:color w:val="000000"/>
        </w:rPr>
        <w:tab/>
      </w:r>
      <w:r>
        <w:rPr>
          <w:rFonts w:ascii="Arial" w:eastAsia="Arial" w:hAnsi="Arial" w:cs="Arial"/>
          <w:color w:val="000000"/>
          <w:highlight w:val="yellow"/>
        </w:rPr>
        <w:t xml:space="preserve">El Gobierno de IA </w:t>
      </w:r>
      <w:r>
        <w:rPr>
          <w:rFonts w:ascii="Arial" w:eastAsia="Arial" w:hAnsi="Arial" w:cs="Arial"/>
          <w:highlight w:val="yellow"/>
        </w:rPr>
        <w:t xml:space="preserve">se alinea a </w:t>
      </w:r>
      <w:r>
        <w:rPr>
          <w:rFonts w:ascii="Arial" w:eastAsia="Arial" w:hAnsi="Arial" w:cs="Arial"/>
          <w:color w:val="000000"/>
          <w:highlight w:val="yellow"/>
        </w:rPr>
        <w:t xml:space="preserve">los principios de la </w:t>
      </w:r>
      <w:r>
        <w:rPr>
          <w:rFonts w:ascii="Arial" w:hAnsi="Arial" w:cs="Arial"/>
          <w:highlight w:val="yellow"/>
        </w:rPr>
        <w:t>Política de Uso Seguro, Responsable y Ético de los SBIA</w:t>
      </w:r>
      <w:r>
        <w:rPr>
          <w:rFonts w:ascii="Arial" w:eastAsia="Arial" w:hAnsi="Arial" w:cs="Arial"/>
          <w:color w:val="000000"/>
        </w:rPr>
        <w:t>, concordantes con el artículo 7 del RLIA y la ENIA.</w:t>
      </w:r>
    </w:p>
    <w:p w14:paraId="4380E229" w14:textId="77777777" w:rsidR="00025734" w:rsidRPr="00025734" w:rsidRDefault="00A46D47" w:rsidP="00A46D47">
      <w:pPr>
        <w:spacing w:after="60" w:line="276" w:lineRule="auto"/>
        <w:ind w:left="1276" w:hanging="720"/>
        <w:jc w:val="both"/>
        <w:rPr>
          <w:rFonts w:ascii="Arial" w:hAnsi="Arial" w:cs="Arial"/>
          <w:color w:val="000000"/>
          <w:highlight w:val="lightGray"/>
        </w:rPr>
      </w:pPr>
      <w:r w:rsidRPr="00025734">
        <w:rPr>
          <w:rFonts w:ascii="Arial" w:hAnsi="Arial" w:cs="Arial"/>
          <w:color w:val="000000"/>
          <w:highlight w:val="lightGray"/>
        </w:rPr>
        <w:t>5.1.2</w:t>
      </w:r>
      <w:r w:rsidRPr="00025734">
        <w:rPr>
          <w:rFonts w:ascii="Arial" w:hAnsi="Arial" w:cs="Arial"/>
          <w:color w:val="000000"/>
          <w:highlight w:val="lightGray"/>
        </w:rPr>
        <w:tab/>
      </w:r>
      <w:r w:rsidR="00025734" w:rsidRPr="00025734">
        <w:rPr>
          <w:rFonts w:ascii="Arial" w:hAnsi="Arial" w:cs="Arial"/>
          <w:color w:val="000000"/>
          <w:highlight w:val="lightGray"/>
        </w:rPr>
        <w:t>Los derechos fundamentales son intangibles y constituyen el límite de toda actuación administrativa. Por ello, cuando exista la posibilidad de que la operación de un SBIA pueda afectar los derechos fundamentales de las personas, se priorizará siempre la protección de éstos últimos.</w:t>
      </w:r>
      <w:r w:rsidR="00025734" w:rsidRPr="00025734">
        <w:rPr>
          <w:rFonts w:ascii="Arial" w:hAnsi="Arial" w:cs="Arial"/>
          <w:color w:val="000000"/>
          <w:highlight w:val="lightGray"/>
        </w:rPr>
        <w:t xml:space="preserve"> </w:t>
      </w:r>
    </w:p>
    <w:p w14:paraId="1313E70C" w14:textId="38C0476D" w:rsidR="00A46D47" w:rsidRDefault="00A46D47" w:rsidP="00A46D47">
      <w:pPr>
        <w:spacing w:after="60" w:line="276" w:lineRule="auto"/>
        <w:ind w:left="1276" w:hanging="720"/>
        <w:jc w:val="both"/>
        <w:rPr>
          <w:rFonts w:ascii="Arial" w:eastAsia="Arial" w:hAnsi="Arial" w:cs="Arial"/>
          <w:color w:val="000000"/>
        </w:rPr>
      </w:pPr>
      <w:r>
        <w:rPr>
          <w:rFonts w:ascii="Arial" w:eastAsia="Arial" w:hAnsi="Arial" w:cs="Arial"/>
          <w:color w:val="000000"/>
          <w:highlight w:val="yellow"/>
        </w:rPr>
        <w:t>5.1.3</w:t>
      </w:r>
      <w:r>
        <w:rPr>
          <w:rFonts w:ascii="Arial" w:eastAsia="Arial" w:hAnsi="Arial" w:cs="Arial"/>
          <w:color w:val="000000"/>
          <w:highlight w:val="yellow"/>
        </w:rPr>
        <w:tab/>
        <w:t>La reserva tributaria constituye criterio determinante en la evaluación de riesgo de todo SBIA que procese información de contribuyentes.</w:t>
      </w:r>
    </w:p>
    <w:p w14:paraId="7D937A6B" w14:textId="77777777" w:rsidR="00A46D47" w:rsidRPr="00A46D47" w:rsidRDefault="00A46D47" w:rsidP="00A46D47">
      <w:pPr>
        <w:pStyle w:val="Prrafodelista"/>
        <w:spacing w:before="0" w:after="60" w:line="276" w:lineRule="auto"/>
        <w:ind w:left="1276"/>
        <w:rPr>
          <w:b w:val="0"/>
          <w:bCs w:val="0"/>
        </w:rPr>
      </w:pPr>
      <w:r>
        <w:rPr>
          <w:b w:val="0"/>
          <w:bCs w:val="0"/>
          <w:color w:val="000000"/>
          <w:highlight w:val="cyan"/>
        </w:rPr>
        <w:t>5.1.4</w:t>
      </w:r>
      <w:r>
        <w:rPr>
          <w:b w:val="0"/>
          <w:bCs w:val="0"/>
          <w:color w:val="000000"/>
          <w:highlight w:val="cyan"/>
        </w:rPr>
        <w:tab/>
        <w:t>El Gobierno de IA se orienta a la generación de valor público. Toda iniciativa de SBIA responde a un problema real y relevante de la administración y produce un beneficio verificable para las personas o para la gestión institucional; no se promueven usos de IA sin una necesidad que los justifique.</w:t>
      </w:r>
    </w:p>
    <w:p w14:paraId="1DCC4A84" w14:textId="77777777" w:rsidR="00A46D47" w:rsidRDefault="00A46D47" w:rsidP="00A46D47">
      <w:pPr>
        <w:spacing w:after="60" w:line="276" w:lineRule="auto"/>
        <w:ind w:left="1276" w:hanging="720"/>
        <w:jc w:val="both"/>
        <w:rPr>
          <w:rFonts w:ascii="Arial" w:eastAsia="Arial" w:hAnsi="Arial" w:cs="Arial"/>
          <w:color w:val="000000"/>
        </w:rPr>
      </w:pPr>
      <w:r>
        <w:rPr>
          <w:rFonts w:ascii="Arial" w:eastAsia="Arial" w:hAnsi="Arial" w:cs="Arial"/>
          <w:color w:val="000000"/>
          <w:highlight w:val="yellow"/>
        </w:rPr>
        <w:t>5.1.5</w:t>
      </w:r>
      <w:r>
        <w:rPr>
          <w:rFonts w:ascii="Arial" w:eastAsia="Arial" w:hAnsi="Arial" w:cs="Arial"/>
          <w:color w:val="000000"/>
          <w:highlight w:val="yellow"/>
        </w:rPr>
        <w:tab/>
        <w:t>El Gobierno de IA aplica el principio de proporcionalidad: las exigencias de evaluación, supervisión y control se gradúan según el nivel de riesgo del SBIA. La proporcionalidad no exime del cumplimiento de los controles y obligaciones que el Reglamento y la presente directiva establecen con carácter obligatorio para cada categoría de riesgo.</w:t>
      </w:r>
    </w:p>
    <w:p w14:paraId="4153764E" w14:textId="77777777" w:rsidR="00863A18" w:rsidRPr="00923C59" w:rsidRDefault="00863A18" w:rsidP="00B23382">
      <w:pPr>
        <w:pStyle w:val="SubtituloDONI"/>
        <w:spacing w:line="276" w:lineRule="auto"/>
        <w:ind w:left="851"/>
      </w:pPr>
      <w:r>
        <w:t>5.2</w:t>
      </w:r>
      <w:r>
        <w:tab/>
        <w:t>De la función de Gobierno de Inteligencia Artificial</w:t>
      </w:r>
    </w:p>
    <w:p w14:paraId="39EE6BB3" w14:textId="77777777" w:rsidR="00ED3F92" w:rsidRDefault="00ED3F92" w:rsidP="00B23382">
      <w:pPr>
        <w:spacing w:after="60" w:line="276" w:lineRule="auto"/>
        <w:ind w:left="1276" w:hanging="720"/>
        <w:jc w:val="both"/>
        <w:rPr>
          <w:rFonts w:ascii="Arial" w:eastAsia="Arial" w:hAnsi="Arial" w:cs="Arial"/>
          <w:color w:val="000000"/>
        </w:rPr>
      </w:pPr>
      <w:r>
        <w:rPr>
          <w:rFonts w:ascii="Arial" w:eastAsia="Arial" w:hAnsi="Arial" w:cs="Arial"/>
          <w:color w:val="000000"/>
        </w:rPr>
        <w:t>5.2.1</w:t>
      </w:r>
      <w:r>
        <w:rPr>
          <w:rFonts w:ascii="Arial" w:eastAsia="Arial" w:hAnsi="Arial" w:cs="Arial"/>
          <w:color w:val="000000"/>
        </w:rPr>
        <w:tab/>
        <w:t>El Comité de Gobierno y Transformación Digital (CGTD) ejerce la función de gobierno de inteligencia artificial en la SUNAT, conforme al numeral 9.3 del artículo 9 del RLIA, aprobado por Decreto Supremo N.° 115-2025-PCM, y a la Resolución de Superintendencia N.° 084-2019/SUNAT que lo conforma, modificada por las Resoluciones de Superintendencia N.° 142-2019/SUNAT y N.° 000187-2024/SUNAT. El CGTD lidera, dirige, evalúa y supervisa los proyectos de sistemas basados en IA estratégicos para la entidad.</w:t>
      </w:r>
    </w:p>
    <w:p w14:paraId="0AA671F2" w14:textId="77777777" w:rsidR="00E34945" w:rsidRDefault="00E34945" w:rsidP="00E34945">
      <w:pPr>
        <w:pStyle w:val="SubtituloDONI"/>
        <w:spacing w:line="276" w:lineRule="auto"/>
        <w:ind w:left="851"/>
      </w:pPr>
      <w:r>
        <w:t>5.3</w:t>
      </w:r>
      <w:r>
        <w:tab/>
        <w:t>De la Comisión de Gobierno de IA</w:t>
      </w:r>
    </w:p>
    <w:p w14:paraId="2E6E0212" w14:textId="77777777" w:rsidR="0018222F" w:rsidRDefault="002102ED" w:rsidP="00B23382">
      <w:pPr>
        <w:spacing w:after="60" w:line="276" w:lineRule="auto"/>
        <w:ind w:left="1276" w:hanging="720"/>
        <w:jc w:val="both"/>
        <w:rPr>
          <w:rFonts w:ascii="Arial" w:eastAsia="Arial" w:hAnsi="Arial" w:cs="Arial"/>
          <w:color w:val="000000"/>
        </w:rPr>
      </w:pPr>
      <w:r>
        <w:rPr>
          <w:rFonts w:ascii="Arial" w:eastAsia="Arial" w:hAnsi="Arial" w:cs="Arial"/>
          <w:color w:val="000000"/>
        </w:rPr>
        <w:t>5.3.1</w:t>
      </w:r>
      <w:r>
        <w:rPr>
          <w:rFonts w:ascii="Arial" w:eastAsia="Arial" w:hAnsi="Arial" w:cs="Arial"/>
          <w:color w:val="000000"/>
        </w:rPr>
        <w:tab/>
        <w:t>Para el ejercicio efectivo de la función de gobierno de IA, el CGTD cuenta con la Comisión de Gobierno de IA, instancia de apoyo encargada de preparar las evaluaciones, los informes y las propuestas que el CGTD requiera para la toma de decisiones en materia de IA. La Comisión de Gobierno de IA es coordinada por un Coordinador designado por el CGTD.</w:t>
      </w:r>
    </w:p>
    <w:p w14:paraId="4D522602" w14:textId="77777777" w:rsidR="0018222F" w:rsidRDefault="002102ED" w:rsidP="00B23382">
      <w:pPr>
        <w:spacing w:after="60" w:line="276" w:lineRule="auto"/>
        <w:ind w:left="1276" w:hanging="720"/>
        <w:jc w:val="both"/>
        <w:rPr>
          <w:rFonts w:ascii="Arial" w:eastAsia="Arial" w:hAnsi="Arial" w:cs="Arial"/>
          <w:color w:val="000000"/>
        </w:rPr>
      </w:pPr>
      <w:r>
        <w:rPr>
          <w:rFonts w:ascii="Arial" w:eastAsia="Arial" w:hAnsi="Arial" w:cs="Arial"/>
          <w:color w:val="000000"/>
        </w:rPr>
        <w:t>5.3.2</w:t>
      </w:r>
      <w:r>
        <w:rPr>
          <w:rFonts w:ascii="Arial" w:eastAsia="Arial" w:hAnsi="Arial" w:cs="Arial"/>
          <w:color w:val="000000"/>
        </w:rPr>
        <w:tab/>
        <w:t>Son funciones de la Comisión de Gobierno de IA, en apoyo al CGTD:</w:t>
      </w:r>
    </w:p>
    <w:p w14:paraId="638900C7" w14:textId="77777777" w:rsidR="0018222F" w:rsidRDefault="002102ED" w:rsidP="003204D8">
      <w:pPr>
        <w:pStyle w:val="Prrafodelista"/>
        <w:numPr>
          <w:ilvl w:val="0"/>
          <w:numId w:val="9"/>
        </w:numPr>
        <w:spacing w:before="0" w:after="60" w:line="276" w:lineRule="auto"/>
        <w:ind w:left="1701" w:hanging="425"/>
        <w:rPr>
          <w:b w:val="0"/>
          <w:bCs w:val="0"/>
          <w:color w:val="000000"/>
        </w:rPr>
      </w:pPr>
      <w:r>
        <w:rPr>
          <w:b w:val="0"/>
          <w:bCs w:val="0"/>
          <w:color w:val="000000"/>
        </w:rPr>
        <w:t>Preparar la propuesta de estrategia institucional de IA y sus actualizaciones, para aprobación del CGTD.</w:t>
      </w:r>
    </w:p>
    <w:p w14:paraId="19EFBB45" w14:textId="77777777" w:rsidR="0018222F" w:rsidRDefault="002102ED" w:rsidP="003204D8">
      <w:pPr>
        <w:pStyle w:val="Prrafodelista"/>
        <w:numPr>
          <w:ilvl w:val="0"/>
          <w:numId w:val="9"/>
        </w:numPr>
        <w:spacing w:before="0" w:after="60" w:line="276" w:lineRule="auto"/>
        <w:ind w:left="1701" w:hanging="425"/>
        <w:rPr>
          <w:b w:val="0"/>
          <w:bCs w:val="0"/>
          <w:color w:val="000000"/>
        </w:rPr>
      </w:pPr>
      <w:r>
        <w:rPr>
          <w:b w:val="0"/>
          <w:bCs w:val="0"/>
          <w:color w:val="000000"/>
        </w:rPr>
        <w:t xml:space="preserve">Evaluar los casos de uso de SBIA propuestos por los órganos de línea (generación de valor, viabilidad técnica, legal, ética y operativa, y </w:t>
      </w:r>
      <w:r>
        <w:rPr>
          <w:b w:val="0"/>
          <w:bCs w:val="0"/>
          <w:color w:val="000000"/>
        </w:rPr>
        <w:lastRenderedPageBreak/>
        <w:t>estimación de inversión y costos recurrentes) y elevar al CGTD la recomendación fundamentada de aprobación o no procedencia.</w:t>
      </w:r>
    </w:p>
    <w:p w14:paraId="1CF00BE7" w14:textId="77777777" w:rsidR="0018222F" w:rsidRPr="009E7E49" w:rsidRDefault="002102ED" w:rsidP="003204D8">
      <w:pPr>
        <w:pStyle w:val="Prrafodelista"/>
        <w:numPr>
          <w:ilvl w:val="0"/>
          <w:numId w:val="9"/>
        </w:numPr>
        <w:spacing w:before="0" w:after="60" w:line="276" w:lineRule="auto"/>
        <w:ind w:left="1701" w:hanging="425"/>
        <w:rPr>
          <w:b w:val="0"/>
          <w:bCs w:val="0"/>
          <w:color w:val="EE0000"/>
        </w:rPr>
      </w:pPr>
      <w:r>
        <w:rPr>
          <w:b w:val="0"/>
          <w:bCs w:val="0"/>
          <w:highlight w:val="cyan"/>
        </w:rPr>
        <w:t>Proponer al CGTD la clasificación de riesgo de cada SBIA, previo al inicio del desarrollo o adquisición.</w:t>
      </w:r>
    </w:p>
    <w:p w14:paraId="40055B7C" w14:textId="77777777" w:rsidR="0018222F" w:rsidRPr="00E34945" w:rsidRDefault="002102ED" w:rsidP="003204D8">
      <w:pPr>
        <w:pStyle w:val="Prrafodelista"/>
        <w:numPr>
          <w:ilvl w:val="0"/>
          <w:numId w:val="9"/>
        </w:numPr>
        <w:spacing w:before="0" w:after="60" w:line="276" w:lineRule="auto"/>
        <w:ind w:left="1701" w:hanging="425"/>
        <w:rPr>
          <w:b w:val="0"/>
          <w:bCs w:val="0"/>
          <w:color w:val="EE0000"/>
        </w:rPr>
      </w:pPr>
      <w:r>
        <w:rPr>
          <w:b w:val="0"/>
          <w:bCs w:val="0"/>
          <w:color w:val="000000"/>
          <w:highlight w:val="cyan"/>
        </w:rPr>
        <w:t>Asegurar el cumplimiento del Gobierno de IA en la SUNAT.</w:t>
      </w:r>
    </w:p>
    <w:p w14:paraId="2893713A" w14:textId="77777777" w:rsidR="0018222F" w:rsidRPr="009E7E49" w:rsidRDefault="002102ED" w:rsidP="003204D8">
      <w:pPr>
        <w:pStyle w:val="Prrafodelista"/>
        <w:numPr>
          <w:ilvl w:val="0"/>
          <w:numId w:val="9"/>
        </w:numPr>
        <w:spacing w:before="0" w:after="60" w:line="276" w:lineRule="auto"/>
        <w:ind w:left="1701" w:hanging="425"/>
        <w:rPr>
          <w:b w:val="0"/>
          <w:bCs w:val="0"/>
          <w:color w:val="EE0000"/>
        </w:rPr>
      </w:pPr>
      <w:r>
        <w:rPr>
          <w:b w:val="0"/>
          <w:bCs w:val="0"/>
          <w:highlight w:val="cyan"/>
        </w:rPr>
        <w:t>Coordinar la elaboración de las evaluaciones de impacto algorítmico y elevar sus conclusiones al CGTD.</w:t>
      </w:r>
    </w:p>
    <w:p w14:paraId="3B6B74FE" w14:textId="77777777" w:rsidR="0018222F" w:rsidRDefault="002102ED" w:rsidP="003204D8">
      <w:pPr>
        <w:pStyle w:val="Prrafodelista"/>
        <w:numPr>
          <w:ilvl w:val="0"/>
          <w:numId w:val="9"/>
        </w:numPr>
        <w:spacing w:before="0" w:after="60" w:line="276" w:lineRule="auto"/>
        <w:ind w:left="1701" w:hanging="425"/>
        <w:rPr>
          <w:b w:val="0"/>
          <w:bCs w:val="0"/>
          <w:color w:val="000000"/>
        </w:rPr>
      </w:pPr>
      <w:r>
        <w:rPr>
          <w:b w:val="0"/>
          <w:bCs w:val="0"/>
          <w:color w:val="000000"/>
        </w:rPr>
        <w:t>Administrar el Inventario Institucional de SBIA.</w:t>
      </w:r>
    </w:p>
    <w:p w14:paraId="24741396" w14:textId="77777777" w:rsidR="0018222F" w:rsidRDefault="002102ED" w:rsidP="003204D8">
      <w:pPr>
        <w:pStyle w:val="Prrafodelista"/>
        <w:numPr>
          <w:ilvl w:val="0"/>
          <w:numId w:val="9"/>
        </w:numPr>
        <w:spacing w:before="0" w:after="60" w:line="276" w:lineRule="auto"/>
        <w:ind w:left="1701" w:hanging="425"/>
        <w:rPr>
          <w:b w:val="0"/>
          <w:bCs w:val="0"/>
          <w:color w:val="000000"/>
        </w:rPr>
      </w:pPr>
      <w:r>
        <w:rPr>
          <w:b w:val="0"/>
          <w:bCs w:val="0"/>
          <w:color w:val="000000"/>
        </w:rPr>
        <w:t>Supervisar el cumplimiento de los hitos de aprobación del ciclo de vida de los SBIA y consolidar los informes de monitoreo, auditoría e incidentes para conocimiento del CGTD.</w:t>
      </w:r>
    </w:p>
    <w:p w14:paraId="142016C5" w14:textId="77777777" w:rsidR="0018222F" w:rsidRDefault="002102ED" w:rsidP="003204D8">
      <w:pPr>
        <w:pStyle w:val="Prrafodelista"/>
        <w:numPr>
          <w:ilvl w:val="0"/>
          <w:numId w:val="9"/>
        </w:numPr>
        <w:spacing w:before="0" w:after="60" w:line="276" w:lineRule="auto"/>
        <w:ind w:left="1701" w:hanging="425"/>
        <w:rPr>
          <w:b w:val="0"/>
          <w:bCs w:val="0"/>
          <w:color w:val="000000"/>
        </w:rPr>
      </w:pPr>
      <w:r>
        <w:rPr>
          <w:b w:val="0"/>
          <w:bCs w:val="0"/>
          <w:color w:val="000000"/>
        </w:rPr>
        <w:t>Proponer lineamientos técnicos complementarios en materia de gobierno de IA y coordinar la articulación con la SGTD-PCM.</w:t>
      </w:r>
    </w:p>
    <w:p w14:paraId="2E163CAA" w14:textId="77777777" w:rsidR="0018147B" w:rsidRDefault="00000000" w:rsidP="003204D8">
      <w:pPr>
        <w:pStyle w:val="Prrafodelista"/>
        <w:numPr>
          <w:ilvl w:val="0"/>
          <w:numId w:val="9"/>
        </w:numPr>
        <w:spacing w:before="0" w:after="60" w:line="276" w:lineRule="auto"/>
        <w:ind w:left="1701" w:hanging="425"/>
        <w:rPr>
          <w:b w:val="0"/>
          <w:bCs w:val="0"/>
          <w:color w:val="000000"/>
        </w:rPr>
      </w:pPr>
      <w:r>
        <w:rPr>
          <w:b w:val="0"/>
          <w:bCs w:val="0"/>
          <w:color w:val="000000"/>
          <w:highlight w:val="yellow"/>
        </w:rPr>
        <w:t>Administrar y centralizar la evaluación de los riesgos de los SBIA.</w:t>
      </w:r>
    </w:p>
    <w:p w14:paraId="262208F8" w14:textId="77777777" w:rsidR="00836DA1" w:rsidRDefault="00000000" w:rsidP="00E34945">
      <w:pPr>
        <w:pStyle w:val="Prrafodelista"/>
        <w:numPr>
          <w:ilvl w:val="0"/>
          <w:numId w:val="9"/>
        </w:numPr>
        <w:spacing w:before="0" w:after="60" w:line="276" w:lineRule="auto"/>
        <w:ind w:left="1701" w:hanging="425"/>
        <w:rPr>
          <w:b w:val="0"/>
          <w:bCs w:val="0"/>
          <w:highlight w:val="cyan"/>
        </w:rPr>
      </w:pPr>
      <w:r>
        <w:rPr>
          <w:b w:val="0"/>
          <w:bCs w:val="0"/>
          <w:highlight w:val="cyan"/>
        </w:rPr>
        <w:t>Convocar a otras unidades de organización y a especialistas adicionales según la materia y la complejidad del caso de uso.</w:t>
      </w:r>
    </w:p>
    <w:p w14:paraId="6F4FB7E8" w14:textId="77777777" w:rsidR="00863A18" w:rsidRPr="00923C59" w:rsidRDefault="00863A18" w:rsidP="00B23382">
      <w:pPr>
        <w:pStyle w:val="SubtituloDONI"/>
        <w:spacing w:line="276" w:lineRule="auto"/>
        <w:ind w:left="851"/>
      </w:pPr>
      <w:r>
        <w:t>5.4</w:t>
      </w:r>
      <w:r>
        <w:tab/>
        <w:t>De los roles y responsabilidades</w:t>
      </w:r>
    </w:p>
    <w:p w14:paraId="604F42A1" w14:textId="77777777" w:rsidR="0018147B" w:rsidRDefault="00000000">
      <w:pPr>
        <w:spacing w:line="276" w:lineRule="auto"/>
        <w:ind w:left="851"/>
        <w:jc w:val="both"/>
        <w:rPr>
          <w:rFonts w:ascii="Arial" w:eastAsia="Arial" w:hAnsi="Arial" w:cs="Arial"/>
          <w:color w:val="000000"/>
        </w:rPr>
      </w:pPr>
      <w:r>
        <w:rPr>
          <w:rFonts w:ascii="Arial" w:eastAsia="Arial" w:hAnsi="Arial" w:cs="Arial"/>
          <w:color w:val="000000"/>
          <w:highlight w:val="yellow"/>
        </w:rPr>
        <w:t>Los roles y responsabilidades del Gobierno de IA se asignan tomando como referencia las competencias y funciones establecidas en el ROF vigente, sin duplicarlas ni sustituirlas, y se detallan en el</w:t>
      </w:r>
      <w:r>
        <w:rPr>
          <w:rFonts w:ascii="Arial" w:eastAsia="Arial" w:hAnsi="Arial" w:cs="Arial"/>
          <w:color w:val="000000"/>
          <w:highlight w:val="cyan"/>
        </w:rPr>
        <w:t xml:space="preserve"> cuadro siguiente:</w:t>
      </w:r>
    </w:p>
    <w:tbl>
      <w:tblPr>
        <w:tblW w:w="8080" w:type="dxa"/>
        <w:tblInd w:w="84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43"/>
        <w:gridCol w:w="2205"/>
        <w:gridCol w:w="4032"/>
      </w:tblGrid>
      <w:tr w:rsidR="00B34A74" w:rsidRPr="00923C59" w14:paraId="57003083" w14:textId="77777777" w:rsidTr="00533A4C">
        <w:trPr>
          <w:trHeight w:val="650"/>
          <w:tblHeader/>
        </w:trPr>
        <w:tc>
          <w:tcPr>
            <w:tcW w:w="8080" w:type="dxa"/>
            <w:gridSpan w:val="3"/>
            <w:tcBorders>
              <w:top w:val="single" w:sz="4" w:space="0" w:color="000000"/>
              <w:left w:val="single" w:sz="4" w:space="0" w:color="000000"/>
              <w:bottom w:val="single" w:sz="4" w:space="0" w:color="000000"/>
              <w:right w:val="single" w:sz="4" w:space="0" w:color="000000"/>
            </w:tcBorders>
            <w:shd w:val="clear" w:color="auto" w:fill="D9E2F3"/>
            <w:tcMar>
              <w:top w:w="60" w:type="dxa"/>
              <w:left w:w="80" w:type="dxa"/>
              <w:bottom w:w="60" w:type="dxa"/>
              <w:right w:w="80" w:type="dxa"/>
            </w:tcMar>
            <w:vAlign w:val="center"/>
          </w:tcPr>
          <w:p w14:paraId="5BBC045C" w14:textId="77777777" w:rsidR="00B34A74" w:rsidRDefault="00B34A74" w:rsidP="0047575A">
            <w:pPr>
              <w:spacing w:before="20" w:after="20" w:line="276" w:lineRule="auto"/>
              <w:rPr>
                <w:rFonts w:ascii="Arial" w:eastAsia="Arial" w:hAnsi="Arial" w:cs="Arial"/>
                <w:b/>
                <w:bCs/>
              </w:rPr>
            </w:pPr>
            <w:r>
              <w:rPr>
                <w:rFonts w:ascii="Arial" w:eastAsia="Arial" w:hAnsi="Arial" w:cs="Arial"/>
                <w:b/>
                <w:bCs/>
              </w:rPr>
              <w:t>Instancias de Gobierno de IA</w:t>
            </w:r>
          </w:p>
        </w:tc>
      </w:tr>
      <w:tr w:rsidR="00A009CE" w:rsidRPr="00923C59" w14:paraId="3C5EC4C0" w14:textId="77777777" w:rsidTr="00A71D9E">
        <w:trPr>
          <w:trHeight w:val="650"/>
          <w:tblHeader/>
        </w:trPr>
        <w:tc>
          <w:tcPr>
            <w:tcW w:w="1843" w:type="dxa"/>
            <w:tcBorders>
              <w:top w:val="single" w:sz="4" w:space="0" w:color="000000"/>
              <w:left w:val="single" w:sz="4" w:space="0" w:color="000000"/>
              <w:bottom w:val="single" w:sz="4" w:space="0" w:color="000000"/>
              <w:right w:val="single" w:sz="4" w:space="0" w:color="000000"/>
            </w:tcBorders>
            <w:shd w:val="clear" w:color="auto" w:fill="D9E2F3"/>
            <w:tcMar>
              <w:top w:w="60" w:type="dxa"/>
              <w:left w:w="80" w:type="dxa"/>
              <w:bottom w:w="60" w:type="dxa"/>
              <w:right w:w="80" w:type="dxa"/>
            </w:tcMar>
            <w:vAlign w:val="center"/>
          </w:tcPr>
          <w:p w14:paraId="3D51EB6E" w14:textId="77777777" w:rsidR="00A009CE" w:rsidRPr="00923C59" w:rsidRDefault="00A009CE" w:rsidP="00B23382">
            <w:pPr>
              <w:spacing w:before="20" w:after="20" w:line="276" w:lineRule="auto"/>
              <w:rPr>
                <w:rFonts w:ascii="Arial" w:hAnsi="Arial" w:cs="Arial"/>
              </w:rPr>
            </w:pPr>
            <w:r>
              <w:rPr>
                <w:rFonts w:ascii="Arial" w:eastAsia="Arial" w:hAnsi="Arial" w:cs="Arial"/>
                <w:b/>
                <w:bCs/>
              </w:rPr>
              <w:t>Rol</w:t>
            </w:r>
          </w:p>
        </w:tc>
        <w:tc>
          <w:tcPr>
            <w:tcW w:w="2205" w:type="dxa"/>
            <w:tcBorders>
              <w:top w:val="single" w:sz="4" w:space="0" w:color="000000"/>
              <w:left w:val="single" w:sz="4" w:space="0" w:color="000000"/>
              <w:bottom w:val="single" w:sz="4" w:space="0" w:color="000000"/>
              <w:right w:val="single" w:sz="4" w:space="0" w:color="000000"/>
            </w:tcBorders>
            <w:shd w:val="clear" w:color="auto" w:fill="D9E2F3"/>
            <w:tcMar>
              <w:top w:w="60" w:type="dxa"/>
              <w:left w:w="80" w:type="dxa"/>
              <w:bottom w:w="60" w:type="dxa"/>
              <w:right w:w="80" w:type="dxa"/>
            </w:tcMar>
            <w:vAlign w:val="center"/>
          </w:tcPr>
          <w:p w14:paraId="0AC1ACA3" w14:textId="77777777" w:rsidR="00A009CE" w:rsidRPr="00923C59" w:rsidRDefault="00A009CE" w:rsidP="00B23382">
            <w:pPr>
              <w:spacing w:before="20" w:after="20" w:line="276" w:lineRule="auto"/>
              <w:rPr>
                <w:rFonts w:ascii="Arial" w:hAnsi="Arial" w:cs="Arial"/>
              </w:rPr>
            </w:pPr>
            <w:r>
              <w:rPr>
                <w:rFonts w:ascii="Arial" w:eastAsia="Arial" w:hAnsi="Arial" w:cs="Arial"/>
                <w:b/>
                <w:bCs/>
              </w:rPr>
              <w:t>Unidad Orgánica</w:t>
            </w:r>
          </w:p>
        </w:tc>
        <w:tc>
          <w:tcPr>
            <w:tcW w:w="4032" w:type="dxa"/>
            <w:tcBorders>
              <w:top w:val="single" w:sz="4" w:space="0" w:color="000000"/>
              <w:left w:val="single" w:sz="4" w:space="0" w:color="000000"/>
              <w:bottom w:val="single" w:sz="4" w:space="0" w:color="000000"/>
              <w:right w:val="single" w:sz="4" w:space="0" w:color="000000"/>
            </w:tcBorders>
            <w:shd w:val="clear" w:color="auto" w:fill="D9E2F3"/>
            <w:tcMar>
              <w:top w:w="60" w:type="dxa"/>
              <w:left w:w="80" w:type="dxa"/>
              <w:bottom w:w="60" w:type="dxa"/>
              <w:right w:w="80" w:type="dxa"/>
            </w:tcMar>
            <w:vAlign w:val="center"/>
          </w:tcPr>
          <w:p w14:paraId="43089C3E" w14:textId="77777777" w:rsidR="00A009CE" w:rsidRPr="00923C59" w:rsidRDefault="00A009CE" w:rsidP="0047575A">
            <w:pPr>
              <w:spacing w:before="20" w:after="20" w:line="276" w:lineRule="auto"/>
              <w:rPr>
                <w:rFonts w:ascii="Arial" w:hAnsi="Arial" w:cs="Arial"/>
              </w:rPr>
            </w:pPr>
            <w:r>
              <w:rPr>
                <w:rFonts w:ascii="Arial" w:eastAsia="Arial" w:hAnsi="Arial" w:cs="Arial"/>
                <w:b/>
                <w:bCs/>
              </w:rPr>
              <w:t>Responsabilidades</w:t>
            </w:r>
          </w:p>
        </w:tc>
      </w:tr>
      <w:tr w:rsidR="0081311B" w:rsidRPr="00923C59" w14:paraId="46D68E4A" w14:textId="77777777" w:rsidTr="00A71D9E">
        <w:tc>
          <w:tcPr>
            <w:tcW w:w="1843"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AAEC581" w14:textId="77777777" w:rsidR="0081311B" w:rsidRPr="00923C59" w:rsidRDefault="0081311B" w:rsidP="00B23382">
            <w:pPr>
              <w:spacing w:before="20" w:after="20" w:line="276" w:lineRule="auto"/>
              <w:rPr>
                <w:rFonts w:ascii="Arial" w:hAnsi="Arial" w:cs="Arial"/>
              </w:rPr>
            </w:pPr>
            <w:r>
              <w:rPr>
                <w:rFonts w:ascii="Arial" w:eastAsia="Arial" w:hAnsi="Arial" w:cs="Arial"/>
                <w:b/>
                <w:bCs/>
              </w:rPr>
              <w:t>Alta Dirección</w:t>
            </w:r>
          </w:p>
        </w:tc>
        <w:tc>
          <w:tcPr>
            <w:tcW w:w="220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DDBB1D7" w14:textId="77777777" w:rsidR="0081311B" w:rsidRPr="00923C59" w:rsidRDefault="0081311B" w:rsidP="00A71D9E">
            <w:pPr>
              <w:spacing w:before="20" w:after="20" w:line="276" w:lineRule="auto"/>
              <w:rPr>
                <w:rFonts w:ascii="Arial" w:hAnsi="Arial" w:cs="Arial"/>
              </w:rPr>
            </w:pPr>
            <w:r>
              <w:rPr>
                <w:rFonts w:ascii="Arial" w:eastAsia="Arial" w:hAnsi="Arial" w:cs="Arial"/>
              </w:rPr>
              <w:t>Superintendencia Nacional</w:t>
            </w:r>
          </w:p>
        </w:tc>
        <w:tc>
          <w:tcPr>
            <w:tcW w:w="403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04265FD" w14:textId="77777777" w:rsidR="0081311B" w:rsidRPr="00923C59" w:rsidRDefault="0081311B" w:rsidP="0047575A">
            <w:pPr>
              <w:pStyle w:val="Prrafodelista"/>
              <w:numPr>
                <w:ilvl w:val="0"/>
                <w:numId w:val="12"/>
              </w:numPr>
              <w:spacing w:before="20" w:after="20" w:line="276" w:lineRule="auto"/>
              <w:ind w:left="299" w:hanging="283"/>
              <w:jc w:val="left"/>
              <w:rPr>
                <w:b w:val="0"/>
                <w:bCs w:val="0"/>
              </w:rPr>
            </w:pPr>
            <w:r>
              <w:rPr>
                <w:b w:val="0"/>
                <w:bCs w:val="0"/>
              </w:rPr>
              <w:t>Aprueba la Política y Directivas de IA.</w:t>
            </w:r>
          </w:p>
          <w:p w14:paraId="7E4F6F6D" w14:textId="77777777" w:rsidR="0018147B" w:rsidRDefault="00000000" w:rsidP="0047575A">
            <w:pPr>
              <w:pStyle w:val="Prrafodelista"/>
              <w:numPr>
                <w:ilvl w:val="0"/>
                <w:numId w:val="12"/>
              </w:numPr>
              <w:spacing w:before="20" w:after="20" w:line="276" w:lineRule="auto"/>
              <w:ind w:left="299" w:hanging="283"/>
              <w:jc w:val="left"/>
              <w:rPr>
                <w:b w:val="0"/>
                <w:bCs w:val="0"/>
              </w:rPr>
            </w:pPr>
            <w:r>
              <w:rPr>
                <w:b w:val="0"/>
                <w:bCs w:val="0"/>
                <w:highlight w:val="yellow"/>
              </w:rPr>
              <w:t>Aprueba el Plan de Acción de IA (PAIA), que forma parte del Portafolio de Proyectos del PGD, y asigna los recursos institucionales para su implementación.</w:t>
            </w:r>
          </w:p>
          <w:p w14:paraId="4872A49B" w14:textId="77777777" w:rsidR="0081311B" w:rsidRPr="00923C59" w:rsidRDefault="0081311B" w:rsidP="0047575A">
            <w:pPr>
              <w:pStyle w:val="Prrafodelista"/>
              <w:numPr>
                <w:ilvl w:val="0"/>
                <w:numId w:val="12"/>
              </w:numPr>
              <w:spacing w:before="20" w:after="20" w:line="276" w:lineRule="auto"/>
              <w:ind w:left="299" w:hanging="283"/>
              <w:jc w:val="left"/>
              <w:rPr>
                <w:b w:val="0"/>
                <w:bCs w:val="0"/>
              </w:rPr>
            </w:pPr>
            <w:r>
              <w:rPr>
                <w:b w:val="0"/>
                <w:bCs w:val="0"/>
              </w:rPr>
              <w:t>Conforma la Comisión de Gobierno de IA mediante RS.</w:t>
            </w:r>
          </w:p>
          <w:p w14:paraId="71219976" w14:textId="77777777" w:rsidR="0081311B" w:rsidRPr="00923C59" w:rsidRDefault="0081311B" w:rsidP="0047575A">
            <w:pPr>
              <w:pStyle w:val="Prrafodelista"/>
              <w:numPr>
                <w:ilvl w:val="0"/>
                <w:numId w:val="12"/>
              </w:numPr>
              <w:spacing w:before="20" w:after="20" w:line="276" w:lineRule="auto"/>
              <w:ind w:left="299" w:hanging="283"/>
              <w:jc w:val="left"/>
              <w:rPr>
                <w:b w:val="0"/>
                <w:bCs w:val="0"/>
              </w:rPr>
            </w:pPr>
            <w:r>
              <w:rPr>
                <w:b w:val="0"/>
                <w:bCs w:val="0"/>
              </w:rPr>
              <w:t>Aprueba el informe anual de IA para la SGTD.</w:t>
            </w:r>
          </w:p>
          <w:p w14:paraId="310924D3" w14:textId="77777777" w:rsidR="0018147B" w:rsidRDefault="00000000" w:rsidP="0047575A">
            <w:pPr>
              <w:pStyle w:val="Prrafodelista"/>
              <w:numPr>
                <w:ilvl w:val="0"/>
                <w:numId w:val="12"/>
              </w:numPr>
              <w:spacing w:before="20" w:after="20" w:line="276" w:lineRule="auto"/>
              <w:ind w:left="299" w:hanging="283"/>
              <w:jc w:val="left"/>
              <w:rPr>
                <w:b w:val="0"/>
                <w:bCs w:val="0"/>
              </w:rPr>
            </w:pPr>
            <w:r>
              <w:rPr>
                <w:b w:val="0"/>
                <w:bCs w:val="0"/>
                <w:highlight w:val="yellow"/>
              </w:rPr>
              <w:t>Impulsa la adopción institucional de la inteligencia artificial y aprueba las inversiones asociadas.</w:t>
            </w:r>
          </w:p>
        </w:tc>
      </w:tr>
      <w:tr w:rsidR="0081311B" w:rsidRPr="00923C59" w14:paraId="6406FAD0" w14:textId="77777777" w:rsidTr="00A71D9E">
        <w:tc>
          <w:tcPr>
            <w:tcW w:w="1843"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01D8C58" w14:textId="77777777" w:rsidR="0081311B" w:rsidRPr="00923C59" w:rsidRDefault="0081311B" w:rsidP="00B23382">
            <w:pPr>
              <w:spacing w:before="20" w:after="20" w:line="276" w:lineRule="auto"/>
              <w:rPr>
                <w:rFonts w:ascii="Arial" w:hAnsi="Arial" w:cs="Arial"/>
              </w:rPr>
            </w:pPr>
            <w:r>
              <w:rPr>
                <w:rFonts w:ascii="Arial" w:eastAsia="Arial" w:hAnsi="Arial" w:cs="Arial"/>
                <w:b/>
                <w:bCs/>
              </w:rPr>
              <w:t>CGTD (en materia de IA)</w:t>
            </w:r>
          </w:p>
        </w:tc>
        <w:tc>
          <w:tcPr>
            <w:tcW w:w="220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89DCF2D" w14:textId="77777777" w:rsidR="0081311B" w:rsidRPr="00923C59" w:rsidRDefault="0081311B" w:rsidP="00B23382">
            <w:pPr>
              <w:spacing w:before="20" w:after="20" w:line="276" w:lineRule="auto"/>
              <w:rPr>
                <w:rFonts w:ascii="Arial" w:hAnsi="Arial" w:cs="Arial"/>
              </w:rPr>
            </w:pPr>
            <w:r>
              <w:rPr>
                <w:rFonts w:ascii="Arial" w:eastAsia="Arial" w:hAnsi="Arial" w:cs="Arial"/>
              </w:rPr>
              <w:t>CGTD</w:t>
            </w:r>
          </w:p>
        </w:tc>
        <w:tc>
          <w:tcPr>
            <w:tcW w:w="403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921EEED" w14:textId="77777777" w:rsidR="0081311B" w:rsidRPr="00923C59" w:rsidRDefault="0081311B" w:rsidP="0047575A">
            <w:pPr>
              <w:pStyle w:val="Prrafodelista"/>
              <w:numPr>
                <w:ilvl w:val="0"/>
                <w:numId w:val="13"/>
              </w:numPr>
              <w:spacing w:before="20" w:after="20" w:line="276" w:lineRule="auto"/>
              <w:ind w:left="299" w:hanging="283"/>
              <w:jc w:val="left"/>
              <w:rPr>
                <w:b w:val="0"/>
                <w:bCs w:val="0"/>
              </w:rPr>
            </w:pPr>
            <w:r>
              <w:rPr>
                <w:b w:val="0"/>
                <w:bCs w:val="0"/>
              </w:rPr>
              <w:t xml:space="preserve">Lidera, dirige, evalúa y supervisa los proyectos de SBIA estratégicos. </w:t>
            </w:r>
          </w:p>
          <w:p w14:paraId="05D7E46D" w14:textId="77777777" w:rsidR="00E67A73" w:rsidRDefault="00000000" w:rsidP="0047575A">
            <w:pPr>
              <w:pStyle w:val="Prrafodelista"/>
              <w:numPr>
                <w:ilvl w:val="0"/>
                <w:numId w:val="13"/>
              </w:numPr>
              <w:spacing w:before="20" w:after="20" w:line="276" w:lineRule="auto"/>
              <w:ind w:left="299" w:hanging="283"/>
              <w:jc w:val="left"/>
              <w:rPr>
                <w:b w:val="0"/>
                <w:bCs w:val="0"/>
              </w:rPr>
            </w:pPr>
            <w:r>
              <w:rPr>
                <w:b w:val="0"/>
                <w:bCs w:val="0"/>
                <w:highlight w:val="yellow"/>
              </w:rPr>
              <w:lastRenderedPageBreak/>
              <w:t xml:space="preserve">Aprueba la clasificación de riesgo de los SBIA de riesgo alto y de los estratégicos para la entidad, así como los casos de uso y la estrategia de IA. La clasificación de los SBIA de riesgo aceptable la aprueba la Comisión de Gobierno de IA, conforme al numeral 6.2.2. </w:t>
            </w:r>
          </w:p>
          <w:p w14:paraId="4662D368" w14:textId="77777777" w:rsidR="0081311B" w:rsidRPr="00923C59" w:rsidRDefault="0081311B" w:rsidP="0047575A">
            <w:pPr>
              <w:pStyle w:val="Prrafodelista"/>
              <w:numPr>
                <w:ilvl w:val="0"/>
                <w:numId w:val="13"/>
              </w:numPr>
              <w:spacing w:before="20" w:after="20" w:line="276" w:lineRule="auto"/>
              <w:ind w:left="299" w:hanging="283"/>
              <w:jc w:val="left"/>
              <w:rPr>
                <w:b w:val="0"/>
                <w:bCs w:val="0"/>
              </w:rPr>
            </w:pPr>
            <w:r>
              <w:rPr>
                <w:b w:val="0"/>
                <w:bCs w:val="0"/>
              </w:rPr>
              <w:t>Aprueba la EIA de SBIA de riesgo alto.</w:t>
            </w:r>
          </w:p>
          <w:p w14:paraId="58552442" w14:textId="77777777" w:rsidR="0081311B" w:rsidRPr="00923C59" w:rsidRDefault="0081311B" w:rsidP="0047575A">
            <w:pPr>
              <w:pStyle w:val="Prrafodelista"/>
              <w:numPr>
                <w:ilvl w:val="0"/>
                <w:numId w:val="13"/>
              </w:numPr>
              <w:spacing w:before="20" w:after="20" w:line="276" w:lineRule="auto"/>
              <w:ind w:left="299" w:hanging="283"/>
              <w:jc w:val="left"/>
              <w:rPr>
                <w:b w:val="0"/>
                <w:bCs w:val="0"/>
              </w:rPr>
            </w:pPr>
            <w:r>
              <w:rPr>
                <w:b w:val="0"/>
                <w:bCs w:val="0"/>
              </w:rPr>
              <w:t xml:space="preserve">Decide sobre la no procedencia de casos de uso. </w:t>
            </w:r>
          </w:p>
          <w:p w14:paraId="555CCBE5" w14:textId="77777777" w:rsidR="0081311B" w:rsidRPr="00923C59" w:rsidRDefault="0081311B" w:rsidP="0047575A">
            <w:pPr>
              <w:pStyle w:val="Prrafodelista"/>
              <w:numPr>
                <w:ilvl w:val="0"/>
                <w:numId w:val="13"/>
              </w:numPr>
              <w:spacing w:before="20" w:after="20" w:line="276" w:lineRule="auto"/>
              <w:ind w:left="299" w:hanging="283"/>
              <w:jc w:val="left"/>
            </w:pPr>
            <w:r>
              <w:rPr>
                <w:b w:val="0"/>
                <w:bCs w:val="0"/>
              </w:rPr>
              <w:t>Revisa los informes trimestrales de la Comisión de Gobierno de IA.</w:t>
            </w:r>
          </w:p>
        </w:tc>
      </w:tr>
    </w:tbl>
    <w:p w14:paraId="7AD0E99B" w14:textId="77777777" w:rsidR="00B34A74" w:rsidRDefault="00B34A74" w:rsidP="00A46D47">
      <w:pPr>
        <w:pStyle w:val="SubtituloDONI"/>
        <w:spacing w:line="276" w:lineRule="auto"/>
        <w:ind w:left="851"/>
      </w:pPr>
    </w:p>
    <w:tbl>
      <w:tblPr>
        <w:tblW w:w="8080" w:type="dxa"/>
        <w:tblInd w:w="84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43"/>
        <w:gridCol w:w="2205"/>
        <w:gridCol w:w="4032"/>
      </w:tblGrid>
      <w:tr w:rsidR="00B34A74" w14:paraId="58843B40" w14:textId="77777777" w:rsidTr="00904C72">
        <w:trPr>
          <w:trHeight w:val="650"/>
          <w:tblHeader/>
        </w:trPr>
        <w:tc>
          <w:tcPr>
            <w:tcW w:w="8080" w:type="dxa"/>
            <w:gridSpan w:val="3"/>
            <w:tcBorders>
              <w:top w:val="single" w:sz="4" w:space="0" w:color="000000"/>
              <w:left w:val="single" w:sz="4" w:space="0" w:color="000000"/>
              <w:bottom w:val="single" w:sz="4" w:space="0" w:color="000000"/>
              <w:right w:val="single" w:sz="4" w:space="0" w:color="000000"/>
            </w:tcBorders>
            <w:shd w:val="clear" w:color="auto" w:fill="D9E2F3"/>
            <w:tcMar>
              <w:top w:w="60" w:type="dxa"/>
              <w:left w:w="80" w:type="dxa"/>
              <w:bottom w:w="60" w:type="dxa"/>
              <w:right w:w="80" w:type="dxa"/>
            </w:tcMar>
            <w:vAlign w:val="center"/>
          </w:tcPr>
          <w:p w14:paraId="3B9EDCAA" w14:textId="77777777" w:rsidR="00B34A74" w:rsidRDefault="00B34A74" w:rsidP="00904C72">
            <w:pPr>
              <w:spacing w:before="20" w:after="20" w:line="276" w:lineRule="auto"/>
              <w:rPr>
                <w:rFonts w:ascii="Arial" w:eastAsia="Arial" w:hAnsi="Arial" w:cs="Arial"/>
                <w:b/>
                <w:bCs/>
              </w:rPr>
            </w:pPr>
            <w:r>
              <w:rPr>
                <w:rFonts w:ascii="Arial" w:eastAsia="Arial" w:hAnsi="Arial" w:cs="Arial"/>
                <w:b/>
                <w:bCs/>
              </w:rPr>
              <w:t>Integrantes de la Comisión de Gobierno de IA</w:t>
            </w:r>
          </w:p>
        </w:tc>
      </w:tr>
      <w:tr w:rsidR="00B34A74" w:rsidRPr="00923C59" w14:paraId="3111FE5B" w14:textId="77777777" w:rsidTr="00904C72">
        <w:trPr>
          <w:trHeight w:val="650"/>
          <w:tblHeader/>
        </w:trPr>
        <w:tc>
          <w:tcPr>
            <w:tcW w:w="1843" w:type="dxa"/>
            <w:tcBorders>
              <w:top w:val="single" w:sz="4" w:space="0" w:color="000000"/>
              <w:left w:val="single" w:sz="4" w:space="0" w:color="000000"/>
              <w:bottom w:val="single" w:sz="4" w:space="0" w:color="000000"/>
              <w:right w:val="single" w:sz="4" w:space="0" w:color="000000"/>
            </w:tcBorders>
            <w:shd w:val="clear" w:color="auto" w:fill="D9E2F3"/>
            <w:tcMar>
              <w:top w:w="60" w:type="dxa"/>
              <w:left w:w="80" w:type="dxa"/>
              <w:bottom w:w="60" w:type="dxa"/>
              <w:right w:w="80" w:type="dxa"/>
            </w:tcMar>
            <w:vAlign w:val="center"/>
          </w:tcPr>
          <w:p w14:paraId="63E1E9C1" w14:textId="77777777" w:rsidR="00B34A74" w:rsidRPr="00923C59" w:rsidRDefault="00B34A74" w:rsidP="00904C72">
            <w:pPr>
              <w:spacing w:before="20" w:after="20" w:line="276" w:lineRule="auto"/>
              <w:rPr>
                <w:rFonts w:ascii="Arial" w:hAnsi="Arial" w:cs="Arial"/>
              </w:rPr>
            </w:pPr>
            <w:r>
              <w:rPr>
                <w:rFonts w:ascii="Arial" w:eastAsia="Arial" w:hAnsi="Arial" w:cs="Arial"/>
                <w:b/>
                <w:bCs/>
              </w:rPr>
              <w:t>Rol</w:t>
            </w:r>
          </w:p>
        </w:tc>
        <w:tc>
          <w:tcPr>
            <w:tcW w:w="2205" w:type="dxa"/>
            <w:tcBorders>
              <w:top w:val="single" w:sz="4" w:space="0" w:color="000000"/>
              <w:left w:val="single" w:sz="4" w:space="0" w:color="000000"/>
              <w:bottom w:val="single" w:sz="4" w:space="0" w:color="000000"/>
              <w:right w:val="single" w:sz="4" w:space="0" w:color="000000"/>
            </w:tcBorders>
            <w:shd w:val="clear" w:color="auto" w:fill="D9E2F3"/>
            <w:tcMar>
              <w:top w:w="60" w:type="dxa"/>
              <w:left w:w="80" w:type="dxa"/>
              <w:bottom w:w="60" w:type="dxa"/>
              <w:right w:w="80" w:type="dxa"/>
            </w:tcMar>
            <w:vAlign w:val="center"/>
          </w:tcPr>
          <w:p w14:paraId="6CD17358" w14:textId="77777777" w:rsidR="00B34A74" w:rsidRPr="00923C59" w:rsidRDefault="00B34A74" w:rsidP="00904C72">
            <w:pPr>
              <w:spacing w:before="20" w:after="20" w:line="276" w:lineRule="auto"/>
              <w:rPr>
                <w:rFonts w:ascii="Arial" w:hAnsi="Arial" w:cs="Arial"/>
              </w:rPr>
            </w:pPr>
            <w:r>
              <w:rPr>
                <w:rFonts w:ascii="Arial" w:eastAsia="Arial" w:hAnsi="Arial" w:cs="Arial"/>
                <w:b/>
                <w:bCs/>
              </w:rPr>
              <w:t>Unidad Orgánica</w:t>
            </w:r>
          </w:p>
        </w:tc>
        <w:tc>
          <w:tcPr>
            <w:tcW w:w="4032" w:type="dxa"/>
            <w:tcBorders>
              <w:top w:val="single" w:sz="4" w:space="0" w:color="000000"/>
              <w:left w:val="single" w:sz="4" w:space="0" w:color="000000"/>
              <w:bottom w:val="single" w:sz="4" w:space="0" w:color="000000"/>
              <w:right w:val="single" w:sz="4" w:space="0" w:color="000000"/>
            </w:tcBorders>
            <w:shd w:val="clear" w:color="auto" w:fill="D9E2F3"/>
            <w:tcMar>
              <w:top w:w="60" w:type="dxa"/>
              <w:left w:w="80" w:type="dxa"/>
              <w:bottom w:w="60" w:type="dxa"/>
              <w:right w:w="80" w:type="dxa"/>
            </w:tcMar>
            <w:vAlign w:val="center"/>
          </w:tcPr>
          <w:p w14:paraId="3A42D5D4" w14:textId="77777777" w:rsidR="00B34A74" w:rsidRPr="00923C59" w:rsidRDefault="00B34A74" w:rsidP="00904C72">
            <w:pPr>
              <w:spacing w:before="20" w:after="20" w:line="276" w:lineRule="auto"/>
              <w:rPr>
                <w:rFonts w:ascii="Arial" w:hAnsi="Arial" w:cs="Arial"/>
              </w:rPr>
            </w:pPr>
            <w:r>
              <w:rPr>
                <w:rFonts w:ascii="Arial" w:eastAsia="Arial" w:hAnsi="Arial" w:cs="Arial"/>
                <w:b/>
                <w:bCs/>
              </w:rPr>
              <w:t>Responsabilidades</w:t>
            </w:r>
          </w:p>
        </w:tc>
      </w:tr>
      <w:tr w:rsidR="00B34A74" w14:paraId="5A467A1C" w14:textId="77777777" w:rsidTr="00904C72">
        <w:tc>
          <w:tcPr>
            <w:tcW w:w="1843"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A57C8D2" w14:textId="77777777" w:rsidR="00B34A74" w:rsidRDefault="00B34A74" w:rsidP="00904C72">
            <w:pPr>
              <w:spacing w:before="20" w:after="20" w:line="276" w:lineRule="auto"/>
              <w:rPr>
                <w:rFonts w:ascii="Arial" w:hAnsi="Arial" w:cs="Arial"/>
              </w:rPr>
            </w:pPr>
            <w:r>
              <w:rPr>
                <w:rFonts w:ascii="Arial" w:eastAsia="Arial" w:hAnsi="Arial" w:cs="Arial"/>
                <w:b/>
                <w:bCs/>
                <w:highlight w:val="yellow"/>
              </w:rPr>
              <w:t>Oficial de Inteligencia Artificial (OIA)</w:t>
            </w:r>
          </w:p>
        </w:tc>
        <w:tc>
          <w:tcPr>
            <w:tcW w:w="220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4BFD903" w14:textId="77777777" w:rsidR="00B34A74" w:rsidRDefault="00B34A74" w:rsidP="00904C72">
            <w:pPr>
              <w:spacing w:before="20" w:after="20" w:line="276" w:lineRule="auto"/>
              <w:rPr>
                <w:rFonts w:ascii="Arial" w:hAnsi="Arial" w:cs="Arial"/>
              </w:rPr>
            </w:pPr>
            <w:r>
              <w:rPr>
                <w:rFonts w:ascii="Arial" w:eastAsia="Arial" w:hAnsi="Arial" w:cs="Arial"/>
                <w:highlight w:val="yellow"/>
              </w:rPr>
              <w:t>Miembro del CGTD</w:t>
            </w:r>
          </w:p>
        </w:tc>
        <w:tc>
          <w:tcPr>
            <w:tcW w:w="403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EF50ED3" w14:textId="77777777" w:rsidR="00B34A74" w:rsidRDefault="00B34A74" w:rsidP="00904C72">
            <w:pPr>
              <w:pStyle w:val="Prrafodelista"/>
              <w:numPr>
                <w:ilvl w:val="0"/>
                <w:numId w:val="16"/>
              </w:numPr>
              <w:spacing w:before="20" w:after="20" w:line="276" w:lineRule="auto"/>
              <w:ind w:left="299" w:hanging="283"/>
              <w:jc w:val="left"/>
              <w:rPr>
                <w:b w:val="0"/>
                <w:bCs w:val="0"/>
              </w:rPr>
            </w:pPr>
            <w:r>
              <w:rPr>
                <w:b w:val="0"/>
                <w:bCs w:val="0"/>
                <w:highlight w:val="yellow"/>
              </w:rPr>
              <w:t xml:space="preserve">Coordina el gobierno y la gestión de la IA institucional y el seguimiento del PAIA. </w:t>
            </w:r>
          </w:p>
        </w:tc>
      </w:tr>
      <w:tr w:rsidR="00B34A74" w14:paraId="79E72889" w14:textId="77777777" w:rsidTr="00904C72">
        <w:tc>
          <w:tcPr>
            <w:tcW w:w="1843"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CC76C9F" w14:textId="77777777" w:rsidR="00B34A74" w:rsidRDefault="00B34A74" w:rsidP="00904C72">
            <w:pPr>
              <w:spacing w:after="0" w:line="276" w:lineRule="auto"/>
            </w:pPr>
            <w:r>
              <w:rPr>
                <w:rFonts w:ascii="Arial" w:eastAsia="Arial" w:hAnsi="Arial" w:cs="Arial"/>
                <w:b/>
                <w:bCs/>
                <w:color w:val="000000"/>
              </w:rPr>
              <w:t>Oficial de</w:t>
            </w:r>
          </w:p>
          <w:p w14:paraId="699EF18A" w14:textId="77777777" w:rsidR="00B34A74" w:rsidRPr="00923C59" w:rsidRDefault="00B34A74" w:rsidP="00904C72">
            <w:pPr>
              <w:spacing w:before="20" w:after="0" w:line="276" w:lineRule="auto"/>
              <w:rPr>
                <w:rFonts w:ascii="Arial" w:eastAsia="Arial" w:hAnsi="Arial" w:cs="Arial"/>
                <w:b/>
                <w:bCs/>
              </w:rPr>
            </w:pPr>
            <w:r>
              <w:rPr>
                <w:rFonts w:ascii="Arial" w:eastAsia="Arial" w:hAnsi="Arial" w:cs="Arial"/>
                <w:b/>
                <w:bCs/>
                <w:color w:val="000000"/>
              </w:rPr>
              <w:t>Gobierno de Datos</w:t>
            </w:r>
          </w:p>
        </w:tc>
        <w:tc>
          <w:tcPr>
            <w:tcW w:w="220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1A53CE9" w14:textId="77777777" w:rsidR="00B34A74" w:rsidRDefault="00B34A74" w:rsidP="00904C72">
            <w:pPr>
              <w:spacing w:before="20" w:after="20" w:line="276" w:lineRule="auto"/>
              <w:rPr>
                <w:rFonts w:ascii="Arial" w:eastAsia="Arial" w:hAnsi="Arial" w:cs="Arial"/>
              </w:rPr>
            </w:pPr>
            <w:r>
              <w:rPr>
                <w:rFonts w:ascii="Arial" w:eastAsia="Arial" w:hAnsi="Arial" w:cs="Arial"/>
                <w:highlight w:val="yellow"/>
              </w:rPr>
              <w:t>Miembro del CGTD</w:t>
            </w:r>
          </w:p>
        </w:tc>
        <w:tc>
          <w:tcPr>
            <w:tcW w:w="403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0B1E8134" w14:textId="77777777" w:rsidR="00B34A74" w:rsidRPr="0047575A" w:rsidRDefault="00B34A74" w:rsidP="00904C72">
            <w:pPr>
              <w:pStyle w:val="Prrafodelista"/>
              <w:numPr>
                <w:ilvl w:val="0"/>
                <w:numId w:val="14"/>
              </w:numPr>
              <w:spacing w:before="20" w:after="20" w:line="276" w:lineRule="auto"/>
              <w:ind w:left="299" w:hanging="283"/>
              <w:jc w:val="left"/>
              <w:rPr>
                <w:b w:val="0"/>
                <w:bCs w:val="0"/>
              </w:rPr>
            </w:pPr>
            <w:r>
              <w:rPr>
                <w:b w:val="0"/>
                <w:bCs w:val="0"/>
                <w:color w:val="000000"/>
                <w:highlight w:val="yellow"/>
              </w:rPr>
              <w:t xml:space="preserve">En materia de calidad y gobernanza de los datos: promueve la calidad y el intercambio de los datos para evitar sesgos y asegurar su precisión y representatividad en los SBIA, conforme al numeral 6.8. </w:t>
            </w:r>
          </w:p>
          <w:p w14:paraId="2C4F511A" w14:textId="77777777" w:rsidR="00B34A74" w:rsidRDefault="00B34A74" w:rsidP="00904C72">
            <w:pPr>
              <w:pStyle w:val="Prrafodelista"/>
              <w:numPr>
                <w:ilvl w:val="0"/>
                <w:numId w:val="14"/>
              </w:numPr>
              <w:spacing w:before="20" w:after="20" w:line="276" w:lineRule="auto"/>
              <w:ind w:left="299" w:hanging="283"/>
              <w:jc w:val="left"/>
              <w:rPr>
                <w:b w:val="0"/>
                <w:bCs w:val="0"/>
              </w:rPr>
            </w:pPr>
            <w:r>
              <w:rPr>
                <w:b w:val="0"/>
                <w:bCs w:val="0"/>
                <w:color w:val="000000"/>
                <w:highlight w:val="yellow"/>
              </w:rPr>
              <w:t>Emite opinión sobre el uso de datos en los casos de uso de IA.</w:t>
            </w:r>
          </w:p>
        </w:tc>
      </w:tr>
      <w:tr w:rsidR="00B34A74" w14:paraId="7B8A7F43" w14:textId="77777777" w:rsidTr="00904C72">
        <w:tc>
          <w:tcPr>
            <w:tcW w:w="1843"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40B04A9" w14:textId="77777777" w:rsidR="00B34A74" w:rsidRDefault="00B34A74" w:rsidP="00904C72">
            <w:pPr>
              <w:spacing w:after="0" w:line="276" w:lineRule="auto"/>
            </w:pPr>
            <w:r>
              <w:rPr>
                <w:rFonts w:ascii="Arial" w:eastAsia="Arial" w:hAnsi="Arial" w:cs="Arial"/>
                <w:b/>
                <w:bCs/>
                <w:color w:val="000000"/>
                <w:highlight w:val="yellow"/>
              </w:rPr>
              <w:t>Oficial de Datos Personales</w:t>
            </w:r>
          </w:p>
        </w:tc>
        <w:tc>
          <w:tcPr>
            <w:tcW w:w="220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5BE88A9" w14:textId="77777777" w:rsidR="00B34A74" w:rsidRDefault="00B34A74" w:rsidP="00904C72">
            <w:pPr>
              <w:spacing w:before="20" w:after="20" w:line="276" w:lineRule="auto"/>
              <w:rPr>
                <w:rFonts w:ascii="Arial" w:eastAsia="Arial" w:hAnsi="Arial" w:cs="Arial"/>
              </w:rPr>
            </w:pPr>
            <w:r>
              <w:rPr>
                <w:rFonts w:ascii="Arial" w:eastAsia="Arial" w:hAnsi="Arial" w:cs="Arial"/>
                <w:highlight w:val="yellow"/>
              </w:rPr>
              <w:t>Miembro del CGTD</w:t>
            </w:r>
          </w:p>
        </w:tc>
        <w:tc>
          <w:tcPr>
            <w:tcW w:w="403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98D76E4" w14:textId="77777777" w:rsidR="00B34A74" w:rsidRPr="00B34A74" w:rsidRDefault="00B34A74" w:rsidP="00904C72">
            <w:pPr>
              <w:pStyle w:val="Prrafodelista"/>
              <w:numPr>
                <w:ilvl w:val="0"/>
                <w:numId w:val="14"/>
              </w:numPr>
              <w:spacing w:before="20" w:after="20" w:line="276" w:lineRule="auto"/>
              <w:ind w:left="299" w:hanging="283"/>
              <w:jc w:val="left"/>
              <w:rPr>
                <w:b w:val="0"/>
                <w:bCs w:val="0"/>
              </w:rPr>
            </w:pPr>
            <w:r>
              <w:rPr>
                <w:b w:val="0"/>
                <w:bCs w:val="0"/>
                <w:color w:val="000000"/>
                <w:highlight w:val="yellow"/>
              </w:rPr>
              <w:t xml:space="preserve">En materia de tratamiento de datos personales: asegura el tratamiento adecuado de los datos personales en el desarrollo, implementación y </w:t>
            </w:r>
            <w:r>
              <w:rPr>
                <w:b w:val="0"/>
                <w:bCs w:val="0"/>
                <w:color w:val="000000"/>
                <w:highlight w:val="yellow"/>
              </w:rPr>
              <w:lastRenderedPageBreak/>
              <w:t>uso de los SBIA conforme al numeral 6.7.6.</w:t>
            </w:r>
          </w:p>
          <w:p w14:paraId="6316C4D8" w14:textId="77777777" w:rsidR="00B34A74" w:rsidRDefault="00B34A74" w:rsidP="00904C72">
            <w:pPr>
              <w:pStyle w:val="Prrafodelista"/>
              <w:numPr>
                <w:ilvl w:val="0"/>
                <w:numId w:val="14"/>
              </w:numPr>
              <w:spacing w:before="20" w:after="20" w:line="276" w:lineRule="auto"/>
              <w:ind w:left="299" w:hanging="283"/>
              <w:jc w:val="left"/>
              <w:rPr>
                <w:b w:val="0"/>
                <w:bCs w:val="0"/>
              </w:rPr>
            </w:pPr>
            <w:r>
              <w:rPr>
                <w:b w:val="0"/>
                <w:bCs w:val="0"/>
                <w:color w:val="000000"/>
                <w:highlight w:val="yellow"/>
              </w:rPr>
              <w:t>Actúa como enlace con la Autoridad Nacional de Protección de Datos Personales. Emite opinión sobre el tratamiento de datos personales en los casos de uso de IA.</w:t>
            </w:r>
          </w:p>
        </w:tc>
      </w:tr>
      <w:tr w:rsidR="00B34A74" w14:paraId="4285C671" w14:textId="77777777" w:rsidTr="00904C72">
        <w:tc>
          <w:tcPr>
            <w:tcW w:w="1843"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0B4123A8" w14:textId="77777777" w:rsidR="00B34A74" w:rsidRDefault="00B34A74" w:rsidP="00904C72">
            <w:pPr>
              <w:spacing w:after="0" w:line="276" w:lineRule="auto"/>
            </w:pPr>
            <w:r>
              <w:rPr>
                <w:rFonts w:ascii="Arial" w:eastAsia="Arial" w:hAnsi="Arial" w:cs="Arial"/>
                <w:b/>
                <w:bCs/>
                <w:color w:val="000000"/>
                <w:highlight w:val="yellow"/>
              </w:rPr>
              <w:lastRenderedPageBreak/>
              <w:t>Oficial de Seguridad y Confianza Digital</w:t>
            </w:r>
          </w:p>
        </w:tc>
        <w:tc>
          <w:tcPr>
            <w:tcW w:w="220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D019050" w14:textId="77777777" w:rsidR="00B34A74" w:rsidRDefault="00B34A74" w:rsidP="00904C72">
            <w:pPr>
              <w:spacing w:before="20" w:after="20" w:line="276" w:lineRule="auto"/>
              <w:rPr>
                <w:rFonts w:ascii="Arial" w:eastAsia="Arial" w:hAnsi="Arial" w:cs="Arial"/>
              </w:rPr>
            </w:pPr>
            <w:r>
              <w:rPr>
                <w:rFonts w:ascii="Arial" w:eastAsia="Arial" w:hAnsi="Arial" w:cs="Arial"/>
                <w:highlight w:val="yellow"/>
              </w:rPr>
              <w:t>Miembro del CGTD</w:t>
            </w:r>
          </w:p>
        </w:tc>
        <w:tc>
          <w:tcPr>
            <w:tcW w:w="403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00A3451" w14:textId="77777777" w:rsidR="00B34A74" w:rsidRDefault="00B34A74" w:rsidP="00904C72">
            <w:pPr>
              <w:pStyle w:val="Prrafodelista"/>
              <w:numPr>
                <w:ilvl w:val="0"/>
                <w:numId w:val="14"/>
              </w:numPr>
              <w:spacing w:before="20" w:after="20" w:line="276" w:lineRule="auto"/>
              <w:ind w:left="299" w:hanging="283"/>
              <w:jc w:val="left"/>
              <w:rPr>
                <w:b w:val="0"/>
                <w:bCs w:val="0"/>
              </w:rPr>
            </w:pPr>
            <w:r>
              <w:rPr>
                <w:b w:val="0"/>
                <w:bCs w:val="0"/>
                <w:color w:val="000000"/>
                <w:highlight w:val="yellow"/>
              </w:rPr>
              <w:t>En materia de seguridad digital: promueve la seguridad y confiabilidad de los SBIA y brinda soporte en la gestión de riesgos en su desarrollo, implementación y uso, conforme al numeral 6.7.1.</w:t>
            </w:r>
          </w:p>
        </w:tc>
      </w:tr>
      <w:tr w:rsidR="00B34A74" w14:paraId="0B3F7077" w14:textId="77777777" w:rsidTr="00904C72">
        <w:tc>
          <w:tcPr>
            <w:tcW w:w="1843"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11AADAD" w14:textId="77777777" w:rsidR="00B34A74" w:rsidRPr="00923C59" w:rsidRDefault="00B34A74" w:rsidP="00904C72">
            <w:pPr>
              <w:spacing w:before="20" w:after="20" w:line="276" w:lineRule="auto"/>
              <w:rPr>
                <w:rFonts w:ascii="Arial" w:hAnsi="Arial" w:cs="Arial"/>
              </w:rPr>
            </w:pPr>
            <w:r>
              <w:rPr>
                <w:rFonts w:ascii="Arial" w:eastAsia="Arial" w:hAnsi="Arial" w:cs="Arial"/>
                <w:b/>
                <w:bCs/>
              </w:rPr>
              <w:t>Ética e Integridad</w:t>
            </w:r>
          </w:p>
        </w:tc>
        <w:tc>
          <w:tcPr>
            <w:tcW w:w="220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7858A69" w14:textId="77777777" w:rsidR="00B34A74" w:rsidRPr="00923C59" w:rsidRDefault="00B34A74" w:rsidP="00904C72">
            <w:pPr>
              <w:spacing w:before="20" w:after="20" w:line="276" w:lineRule="auto"/>
              <w:rPr>
                <w:rFonts w:ascii="Arial" w:hAnsi="Arial" w:cs="Arial"/>
              </w:rPr>
            </w:pPr>
            <w:r>
              <w:rPr>
                <w:rFonts w:ascii="Arial" w:eastAsia="Arial" w:hAnsi="Arial" w:cs="Arial"/>
              </w:rPr>
              <w:t>OII</w:t>
            </w:r>
          </w:p>
        </w:tc>
        <w:tc>
          <w:tcPr>
            <w:tcW w:w="403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91B9956" w14:textId="77777777" w:rsidR="00B34A74" w:rsidRPr="00B34A74" w:rsidRDefault="00B34A74" w:rsidP="00904C72">
            <w:pPr>
              <w:pStyle w:val="Prrafodelista"/>
              <w:numPr>
                <w:ilvl w:val="0"/>
                <w:numId w:val="14"/>
              </w:numPr>
              <w:spacing w:before="20" w:after="20" w:line="276" w:lineRule="auto"/>
              <w:ind w:left="299" w:hanging="283"/>
              <w:jc w:val="left"/>
              <w:rPr>
                <w:b w:val="0"/>
                <w:bCs w:val="0"/>
              </w:rPr>
            </w:pPr>
            <w:r>
              <w:rPr>
                <w:b w:val="0"/>
                <w:bCs w:val="0"/>
                <w:highlight w:val="yellow"/>
              </w:rPr>
              <w:t>En materia de ética, integridad y prevención de sesgos: su opinión sobre la clasificación de riesgo consta de manera expresa en la propuesta, conforme al numeral 6.2.2;</w:t>
            </w:r>
          </w:p>
          <w:p w14:paraId="32D6651D" w14:textId="77777777" w:rsidR="00B34A74" w:rsidRPr="0047575A" w:rsidRDefault="00B34A74" w:rsidP="00904C72">
            <w:pPr>
              <w:pStyle w:val="Prrafodelista"/>
              <w:numPr>
                <w:ilvl w:val="0"/>
                <w:numId w:val="14"/>
              </w:numPr>
              <w:spacing w:before="20" w:after="20" w:line="276" w:lineRule="auto"/>
              <w:ind w:left="299" w:hanging="283"/>
              <w:jc w:val="left"/>
              <w:rPr>
                <w:b w:val="0"/>
                <w:bCs w:val="0"/>
              </w:rPr>
            </w:pPr>
            <w:r>
              <w:rPr>
                <w:b w:val="0"/>
                <w:bCs w:val="0"/>
                <w:highlight w:val="yellow"/>
              </w:rPr>
              <w:t xml:space="preserve">Supervisa el cumplimiento de los principios éticos en los SBIA conforme al numeral 6.14. </w:t>
            </w:r>
          </w:p>
          <w:p w14:paraId="65F1E086" w14:textId="77777777" w:rsidR="00B34A74" w:rsidRDefault="00B34A74" w:rsidP="00904C72">
            <w:pPr>
              <w:pStyle w:val="Prrafodelista"/>
              <w:numPr>
                <w:ilvl w:val="0"/>
                <w:numId w:val="14"/>
              </w:numPr>
              <w:spacing w:before="20" w:after="20" w:line="276" w:lineRule="auto"/>
              <w:ind w:left="299" w:hanging="283"/>
              <w:jc w:val="left"/>
              <w:rPr>
                <w:b w:val="0"/>
                <w:bCs w:val="0"/>
              </w:rPr>
            </w:pPr>
            <w:r>
              <w:rPr>
                <w:b w:val="0"/>
                <w:bCs w:val="0"/>
                <w:highlight w:val="yellow"/>
              </w:rPr>
              <w:t>Evalúa los riesgos de sesgo y discriminación en los SBIA. Administra el canal de consultas éticas en materia de IA.</w:t>
            </w:r>
          </w:p>
        </w:tc>
      </w:tr>
      <w:tr w:rsidR="00B34A74" w14:paraId="3199A77C" w14:textId="77777777" w:rsidTr="00904C72">
        <w:tc>
          <w:tcPr>
            <w:tcW w:w="1843"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BCA3B68" w14:textId="77777777" w:rsidR="00B34A74" w:rsidRPr="00923C59" w:rsidRDefault="00B34A74" w:rsidP="00904C72">
            <w:pPr>
              <w:spacing w:before="20" w:after="20" w:line="276" w:lineRule="auto"/>
              <w:rPr>
                <w:rFonts w:ascii="Arial" w:hAnsi="Arial" w:cs="Arial"/>
              </w:rPr>
            </w:pPr>
            <w:r>
              <w:rPr>
                <w:rFonts w:ascii="Arial" w:eastAsia="Arial" w:hAnsi="Arial" w:cs="Arial"/>
                <w:b/>
                <w:bCs/>
              </w:rPr>
              <w:t>Asesoría Legal</w:t>
            </w:r>
          </w:p>
        </w:tc>
        <w:tc>
          <w:tcPr>
            <w:tcW w:w="220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855C4C5" w14:textId="77777777" w:rsidR="00B34A74" w:rsidRPr="00923C59" w:rsidRDefault="00B34A74" w:rsidP="00904C72">
            <w:pPr>
              <w:spacing w:before="20" w:after="20" w:line="276" w:lineRule="auto"/>
              <w:rPr>
                <w:rFonts w:ascii="Arial" w:hAnsi="Arial" w:cs="Arial"/>
              </w:rPr>
            </w:pPr>
            <w:r>
              <w:rPr>
                <w:rFonts w:ascii="Arial" w:eastAsia="Arial" w:hAnsi="Arial" w:cs="Arial"/>
              </w:rPr>
              <w:t>INALI</w:t>
            </w:r>
          </w:p>
        </w:tc>
        <w:tc>
          <w:tcPr>
            <w:tcW w:w="403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D6A980D" w14:textId="77777777" w:rsidR="00B34A74" w:rsidRPr="0047575A" w:rsidRDefault="00B34A74" w:rsidP="00904C72">
            <w:pPr>
              <w:pStyle w:val="Prrafodelista"/>
              <w:numPr>
                <w:ilvl w:val="0"/>
                <w:numId w:val="15"/>
              </w:numPr>
              <w:spacing w:before="20" w:after="20" w:line="276" w:lineRule="auto"/>
              <w:ind w:left="299" w:hanging="283"/>
              <w:jc w:val="left"/>
              <w:rPr>
                <w:b w:val="0"/>
                <w:bCs w:val="0"/>
              </w:rPr>
            </w:pPr>
            <w:r>
              <w:rPr>
                <w:b w:val="0"/>
                <w:bCs w:val="0"/>
                <w:highlight w:val="yellow"/>
              </w:rPr>
              <w:t xml:space="preserve">En materia de asesoría jurídica y cumplimiento normativo: su opinión sobre la clasificación de riesgo consta de manera expresa en la propuesta, conforme al numeral 6.2.2. </w:t>
            </w:r>
          </w:p>
          <w:p w14:paraId="0D580670" w14:textId="77777777" w:rsidR="00B34A74" w:rsidRPr="0047575A" w:rsidRDefault="00B34A74" w:rsidP="00904C72">
            <w:pPr>
              <w:pStyle w:val="Prrafodelista"/>
              <w:numPr>
                <w:ilvl w:val="0"/>
                <w:numId w:val="15"/>
              </w:numPr>
              <w:spacing w:before="20" w:after="20" w:line="276" w:lineRule="auto"/>
              <w:ind w:left="299" w:hanging="283"/>
              <w:jc w:val="left"/>
              <w:rPr>
                <w:b w:val="0"/>
                <w:bCs w:val="0"/>
              </w:rPr>
            </w:pPr>
            <w:r>
              <w:rPr>
                <w:b w:val="0"/>
                <w:bCs w:val="0"/>
                <w:highlight w:val="yellow"/>
              </w:rPr>
              <w:t xml:space="preserve">Asesora sobre el cumplimiento normativo de los SBIA. Revisa la EIA en materia de protección de datos y reserva tributaria. </w:t>
            </w:r>
          </w:p>
          <w:p w14:paraId="04FBB6C1" w14:textId="77777777" w:rsidR="00B34A74" w:rsidRPr="0047575A" w:rsidRDefault="00B34A74" w:rsidP="00904C72">
            <w:pPr>
              <w:pStyle w:val="Prrafodelista"/>
              <w:numPr>
                <w:ilvl w:val="0"/>
                <w:numId w:val="15"/>
              </w:numPr>
              <w:spacing w:before="20" w:after="20" w:line="276" w:lineRule="auto"/>
              <w:ind w:left="299" w:hanging="283"/>
              <w:jc w:val="left"/>
              <w:rPr>
                <w:b w:val="0"/>
                <w:bCs w:val="0"/>
              </w:rPr>
            </w:pPr>
            <w:r>
              <w:rPr>
                <w:b w:val="0"/>
                <w:bCs w:val="0"/>
                <w:highlight w:val="yellow"/>
              </w:rPr>
              <w:lastRenderedPageBreak/>
              <w:t xml:space="preserve">Emite opinión previa sobre contratos con proveedores internacionales de IA. </w:t>
            </w:r>
          </w:p>
          <w:p w14:paraId="479EC934" w14:textId="77777777" w:rsidR="00B34A74" w:rsidRDefault="00B34A74" w:rsidP="00904C72">
            <w:pPr>
              <w:pStyle w:val="Prrafodelista"/>
              <w:numPr>
                <w:ilvl w:val="0"/>
                <w:numId w:val="15"/>
              </w:numPr>
              <w:spacing w:before="20" w:after="20" w:line="276" w:lineRule="auto"/>
              <w:ind w:left="299" w:hanging="283"/>
              <w:jc w:val="left"/>
              <w:rPr>
                <w:b w:val="0"/>
                <w:bCs w:val="0"/>
              </w:rPr>
            </w:pPr>
            <w:r>
              <w:rPr>
                <w:b w:val="0"/>
                <w:bCs w:val="0"/>
                <w:highlight w:val="yellow"/>
              </w:rPr>
              <w:t>Absuelve consultas legales sobre IA.</w:t>
            </w:r>
          </w:p>
        </w:tc>
      </w:tr>
      <w:tr w:rsidR="00B34A74" w14:paraId="6BA7FDD2" w14:textId="77777777" w:rsidTr="00904C72">
        <w:tc>
          <w:tcPr>
            <w:tcW w:w="1843"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EBB007C" w14:textId="77777777" w:rsidR="00B34A74" w:rsidRPr="00923C59" w:rsidRDefault="00B34A74" w:rsidP="00904C72">
            <w:pPr>
              <w:spacing w:before="20" w:after="20" w:line="276" w:lineRule="auto"/>
              <w:rPr>
                <w:rFonts w:ascii="Arial" w:hAnsi="Arial" w:cs="Arial"/>
              </w:rPr>
            </w:pPr>
            <w:r>
              <w:rPr>
                <w:rFonts w:ascii="Arial" w:eastAsia="Arial" w:hAnsi="Arial" w:cs="Arial"/>
                <w:b/>
                <w:bCs/>
              </w:rPr>
              <w:lastRenderedPageBreak/>
              <w:t>Seguridad de IA</w:t>
            </w:r>
          </w:p>
        </w:tc>
        <w:tc>
          <w:tcPr>
            <w:tcW w:w="220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70E76FB" w14:textId="77777777" w:rsidR="00B34A74" w:rsidRPr="00923C59" w:rsidRDefault="00B34A74" w:rsidP="00904C72">
            <w:pPr>
              <w:spacing w:before="20" w:after="20" w:line="276" w:lineRule="auto"/>
              <w:rPr>
                <w:rFonts w:ascii="Arial" w:hAnsi="Arial" w:cs="Arial"/>
              </w:rPr>
            </w:pPr>
            <w:r>
              <w:rPr>
                <w:rFonts w:ascii="Arial" w:eastAsia="Arial" w:hAnsi="Arial" w:cs="Arial"/>
              </w:rPr>
              <w:t>Ger. Seg. Información / Of. Seg. Informática (INSI)</w:t>
            </w:r>
          </w:p>
        </w:tc>
        <w:tc>
          <w:tcPr>
            <w:tcW w:w="403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0F73E3F" w14:textId="77777777" w:rsidR="00B34A74" w:rsidRDefault="00B34A74" w:rsidP="00904C72">
            <w:pPr>
              <w:pStyle w:val="Prrafodelista"/>
              <w:numPr>
                <w:ilvl w:val="0"/>
                <w:numId w:val="16"/>
              </w:numPr>
              <w:spacing w:before="20" w:after="20" w:line="276" w:lineRule="auto"/>
              <w:ind w:left="299" w:hanging="283"/>
              <w:jc w:val="left"/>
              <w:rPr>
                <w:b w:val="0"/>
                <w:bCs w:val="0"/>
              </w:rPr>
            </w:pPr>
            <w:commentRangeStart w:id="6"/>
            <w:r>
              <w:rPr>
                <w:b w:val="0"/>
                <w:bCs w:val="0"/>
                <w:highlight w:val="yellow"/>
              </w:rPr>
              <w:t>Audita los procesos del Sistema de Gestión de Seguridad de la Información que soportan a los SBIA (GSI).</w:t>
            </w:r>
            <w:commentRangeEnd w:id="6"/>
            <w:r w:rsidR="00DE41F6">
              <w:rPr>
                <w:rStyle w:val="Refdecomentario"/>
                <w:b w:val="0"/>
                <w:bCs w:val="0"/>
                <w:sz w:val="22"/>
                <w:szCs w:val="22"/>
              </w:rPr>
              <w:commentReference w:id="6"/>
            </w:r>
          </w:p>
          <w:p w14:paraId="481BC02B" w14:textId="77777777" w:rsidR="00B34A74" w:rsidRDefault="00B34A74" w:rsidP="00904C72">
            <w:pPr>
              <w:pStyle w:val="Prrafodelista"/>
              <w:numPr>
                <w:ilvl w:val="0"/>
                <w:numId w:val="16"/>
              </w:numPr>
              <w:spacing w:before="20" w:after="20" w:line="276" w:lineRule="auto"/>
              <w:ind w:left="299" w:hanging="283"/>
              <w:jc w:val="left"/>
              <w:rPr>
                <w:b w:val="0"/>
                <w:bCs w:val="0"/>
              </w:rPr>
            </w:pPr>
            <w:r>
              <w:rPr>
                <w:b w:val="0"/>
                <w:bCs w:val="0"/>
                <w:highlight w:val="yellow"/>
              </w:rPr>
              <w:t>Efectúa el análisis de riesgo y las pruebas de vulnerabilidad de los SBIA (OSI).</w:t>
            </w:r>
          </w:p>
        </w:tc>
      </w:tr>
      <w:tr w:rsidR="00B34A74" w14:paraId="37D9A847" w14:textId="77777777" w:rsidTr="00904C72">
        <w:tc>
          <w:tcPr>
            <w:tcW w:w="1843"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6C15714" w14:textId="77777777" w:rsidR="00B34A74" w:rsidRPr="00923C59" w:rsidRDefault="00B34A74" w:rsidP="00904C72">
            <w:pPr>
              <w:spacing w:before="20" w:after="20" w:line="276" w:lineRule="auto"/>
              <w:rPr>
                <w:rFonts w:ascii="Arial" w:hAnsi="Arial" w:cs="Arial"/>
              </w:rPr>
            </w:pPr>
            <w:r>
              <w:rPr>
                <w:rFonts w:ascii="Arial" w:eastAsia="Arial" w:hAnsi="Arial" w:cs="Arial"/>
                <w:b/>
                <w:bCs/>
              </w:rPr>
              <w:t>Arquitectura de IA</w:t>
            </w:r>
          </w:p>
        </w:tc>
        <w:tc>
          <w:tcPr>
            <w:tcW w:w="220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236626B" w14:textId="77777777" w:rsidR="00B34A74" w:rsidRPr="00923C59" w:rsidRDefault="00B34A74" w:rsidP="00904C72">
            <w:pPr>
              <w:spacing w:before="20" w:after="20" w:line="276" w:lineRule="auto"/>
              <w:rPr>
                <w:rFonts w:ascii="Arial" w:hAnsi="Arial" w:cs="Arial"/>
              </w:rPr>
            </w:pPr>
            <w:r>
              <w:rPr>
                <w:rFonts w:ascii="Arial" w:eastAsia="Arial" w:hAnsi="Arial" w:cs="Arial"/>
              </w:rPr>
              <w:t>Ger. Arquitectura (INSI)</w:t>
            </w:r>
          </w:p>
        </w:tc>
        <w:tc>
          <w:tcPr>
            <w:tcW w:w="403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B6AA000" w14:textId="77777777" w:rsidR="00B34A74" w:rsidRDefault="00B34A74" w:rsidP="00904C72">
            <w:pPr>
              <w:pStyle w:val="Prrafodelista"/>
              <w:numPr>
                <w:ilvl w:val="0"/>
                <w:numId w:val="16"/>
              </w:numPr>
              <w:spacing w:before="20" w:after="20" w:line="276" w:lineRule="auto"/>
              <w:ind w:left="299" w:hanging="283"/>
              <w:jc w:val="left"/>
              <w:rPr>
                <w:b w:val="0"/>
                <w:bCs w:val="0"/>
              </w:rPr>
            </w:pPr>
            <w:r>
              <w:rPr>
                <w:b w:val="0"/>
                <w:bCs w:val="0"/>
              </w:rPr>
              <w:t>Define los lineamientos y el marco de arquitectura para los SBIA.</w:t>
            </w:r>
          </w:p>
          <w:p w14:paraId="248906E1" w14:textId="77777777" w:rsidR="00B34A74" w:rsidRDefault="00B34A74" w:rsidP="00904C72">
            <w:pPr>
              <w:pStyle w:val="Prrafodelista"/>
              <w:numPr>
                <w:ilvl w:val="0"/>
                <w:numId w:val="16"/>
              </w:numPr>
              <w:spacing w:before="20" w:after="20" w:line="276" w:lineRule="auto"/>
              <w:ind w:left="299" w:hanging="283"/>
              <w:jc w:val="left"/>
              <w:rPr>
                <w:b w:val="0"/>
                <w:bCs w:val="0"/>
              </w:rPr>
            </w:pPr>
            <w:r>
              <w:rPr>
                <w:b w:val="0"/>
                <w:bCs w:val="0"/>
              </w:rPr>
              <w:t>Revisa y aprueba el uso de nuevas tecnologías de IA, en el ámbito de su competencia.</w:t>
            </w:r>
          </w:p>
        </w:tc>
      </w:tr>
      <w:tr w:rsidR="00B34A74" w14:paraId="50FFB91E" w14:textId="77777777" w:rsidTr="00904C72">
        <w:tc>
          <w:tcPr>
            <w:tcW w:w="1843"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4196AA9" w14:textId="77777777" w:rsidR="00B34A74" w:rsidRPr="00923C59" w:rsidRDefault="00B34A74" w:rsidP="00904C72">
            <w:pPr>
              <w:spacing w:before="20" w:after="20" w:line="276" w:lineRule="auto"/>
              <w:rPr>
                <w:rFonts w:ascii="Arial" w:hAnsi="Arial" w:cs="Arial"/>
              </w:rPr>
            </w:pPr>
            <w:r>
              <w:rPr>
                <w:rFonts w:ascii="Arial" w:eastAsia="Arial" w:hAnsi="Arial" w:cs="Arial"/>
                <w:b/>
                <w:bCs/>
              </w:rPr>
              <w:t>Gestión de proyectos y procesos de TI</w:t>
            </w:r>
          </w:p>
        </w:tc>
        <w:tc>
          <w:tcPr>
            <w:tcW w:w="220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E1D9815" w14:textId="77777777" w:rsidR="00B34A74" w:rsidRPr="00923C59" w:rsidRDefault="00B34A74" w:rsidP="00904C72">
            <w:pPr>
              <w:spacing w:before="20" w:after="20" w:line="276" w:lineRule="auto"/>
              <w:rPr>
                <w:rFonts w:ascii="Arial" w:hAnsi="Arial" w:cs="Arial"/>
              </w:rPr>
            </w:pPr>
            <w:r>
              <w:rPr>
                <w:rFonts w:ascii="Arial" w:eastAsia="Arial" w:hAnsi="Arial" w:cs="Arial"/>
              </w:rPr>
              <w:t>Ger. Gestión de Procesos y Proyectos de Sistemas (INSI)</w:t>
            </w:r>
          </w:p>
        </w:tc>
        <w:tc>
          <w:tcPr>
            <w:tcW w:w="403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0602A6E" w14:textId="77777777" w:rsidR="00B34A74" w:rsidRPr="00B34A74" w:rsidRDefault="00B34A74" w:rsidP="00B34A74">
            <w:pPr>
              <w:pStyle w:val="Prrafodelista"/>
              <w:numPr>
                <w:ilvl w:val="0"/>
                <w:numId w:val="16"/>
              </w:numPr>
              <w:spacing w:before="20" w:after="20" w:line="276" w:lineRule="auto"/>
              <w:ind w:left="299" w:hanging="283"/>
              <w:jc w:val="left"/>
              <w:rPr>
                <w:b w:val="0"/>
                <w:bCs w:val="0"/>
              </w:rPr>
            </w:pPr>
            <w:r>
              <w:rPr>
                <w:b w:val="0"/>
                <w:bCs w:val="0"/>
              </w:rPr>
              <w:t>Asegura que los proyectos de SBIA se conduzcan conforme al procedimiento de gestión de proyectos de TI</w:t>
            </w:r>
            <w:r>
              <w:t>.</w:t>
            </w:r>
          </w:p>
          <w:p w14:paraId="64489EC4" w14:textId="77777777" w:rsidR="00B34A74" w:rsidRDefault="00B34A74" w:rsidP="00904C72">
            <w:pPr>
              <w:pStyle w:val="Prrafodelista"/>
              <w:numPr>
                <w:ilvl w:val="0"/>
                <w:numId w:val="16"/>
              </w:numPr>
              <w:spacing w:before="20" w:after="20" w:line="276" w:lineRule="auto"/>
              <w:ind w:left="299" w:hanging="283"/>
              <w:jc w:val="left"/>
              <w:rPr>
                <w:b w:val="0"/>
                <w:bCs w:val="0"/>
              </w:rPr>
            </w:pPr>
            <w:r>
              <w:rPr>
                <w:b w:val="0"/>
                <w:bCs w:val="0"/>
              </w:rPr>
              <w:t>Integra los SBIA al Plan de Sistemas de la INSI.</w:t>
            </w:r>
          </w:p>
        </w:tc>
      </w:tr>
      <w:tr w:rsidR="00B34A74" w14:paraId="50948364" w14:textId="77777777" w:rsidTr="00904C72">
        <w:tc>
          <w:tcPr>
            <w:tcW w:w="1843"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D6D8DA9" w14:textId="4645AE22" w:rsidR="00B34A74" w:rsidRDefault="00B34A74" w:rsidP="00904C72">
            <w:pPr>
              <w:spacing w:before="20" w:after="20" w:line="276" w:lineRule="auto"/>
              <w:rPr>
                <w:rFonts w:ascii="Arial" w:hAnsi="Arial" w:cs="Arial"/>
              </w:rPr>
            </w:pPr>
            <w:r>
              <w:rPr>
                <w:rFonts w:ascii="Arial" w:eastAsia="Arial" w:hAnsi="Arial" w:cs="Arial"/>
                <w:b/>
                <w:bCs/>
                <w:highlight w:val="yellow"/>
              </w:rPr>
              <w:t>Integración de programas y proyectos institucionales</w:t>
            </w:r>
          </w:p>
        </w:tc>
        <w:tc>
          <w:tcPr>
            <w:tcW w:w="220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EE07D75" w14:textId="77777777" w:rsidR="00B34A74" w:rsidRDefault="00B34A74" w:rsidP="00904C72">
            <w:pPr>
              <w:spacing w:before="20" w:after="20" w:line="276" w:lineRule="auto"/>
              <w:rPr>
                <w:rFonts w:ascii="Arial" w:hAnsi="Arial" w:cs="Arial"/>
              </w:rPr>
            </w:pPr>
            <w:r>
              <w:rPr>
                <w:rFonts w:ascii="Arial" w:eastAsia="Arial" w:hAnsi="Arial" w:cs="Arial"/>
                <w:highlight w:val="yellow"/>
              </w:rPr>
              <w:t>OIPPI</w:t>
            </w:r>
          </w:p>
        </w:tc>
        <w:tc>
          <w:tcPr>
            <w:tcW w:w="403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539F574" w14:textId="77777777" w:rsidR="00B34A74" w:rsidRDefault="00B34A74" w:rsidP="00904C72">
            <w:pPr>
              <w:pStyle w:val="Prrafodelista"/>
              <w:numPr>
                <w:ilvl w:val="0"/>
                <w:numId w:val="16"/>
              </w:numPr>
              <w:spacing w:before="20" w:after="20" w:line="276" w:lineRule="auto"/>
              <w:ind w:left="299" w:hanging="283"/>
              <w:jc w:val="left"/>
              <w:rPr>
                <w:b w:val="0"/>
                <w:bCs w:val="0"/>
              </w:rPr>
            </w:pPr>
            <w:r>
              <w:rPr>
                <w:b w:val="0"/>
                <w:bCs w:val="0"/>
                <w:highlight w:val="yellow"/>
              </w:rPr>
              <w:t>Promueve un enfoque holístico, sistémico y con sinergia en el desarrollo del caso de negocio de las iniciativas de SBIA.</w:t>
            </w:r>
          </w:p>
          <w:p w14:paraId="0B8A380A" w14:textId="77777777" w:rsidR="00B34A74" w:rsidRDefault="00B34A74" w:rsidP="00904C72">
            <w:pPr>
              <w:pStyle w:val="Prrafodelista"/>
              <w:numPr>
                <w:ilvl w:val="0"/>
                <w:numId w:val="16"/>
              </w:numPr>
              <w:spacing w:before="20" w:after="20" w:line="276" w:lineRule="auto"/>
              <w:ind w:left="299" w:hanging="283"/>
              <w:jc w:val="left"/>
              <w:rPr>
                <w:b w:val="0"/>
                <w:bCs w:val="0"/>
              </w:rPr>
            </w:pPr>
            <w:r>
              <w:rPr>
                <w:b w:val="0"/>
                <w:bCs w:val="0"/>
                <w:highlight w:val="yellow"/>
              </w:rPr>
              <w:t>Promueve la reusabilidad de las soluciones tecnológicas en el desarrollo del caso de negocio de los SBIA.</w:t>
            </w:r>
          </w:p>
        </w:tc>
      </w:tr>
      <w:tr w:rsidR="00B34A74" w14:paraId="5226AE7A" w14:textId="77777777" w:rsidTr="00904C72">
        <w:tc>
          <w:tcPr>
            <w:tcW w:w="1843"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C817029" w14:textId="5C271067" w:rsidR="00B34A74" w:rsidRPr="005B30EE" w:rsidRDefault="005B30EE" w:rsidP="00904C72">
            <w:pPr>
              <w:spacing w:before="20" w:after="20" w:line="276" w:lineRule="auto"/>
              <w:rPr>
                <w:rFonts w:ascii="Arial" w:hAnsi="Arial" w:cs="Arial"/>
                <w:highlight w:val="lightGray"/>
              </w:rPr>
            </w:pPr>
            <w:r w:rsidRPr="005B30EE">
              <w:rPr>
                <w:rFonts w:ascii="Arial" w:eastAsia="Arial" w:hAnsi="Arial" w:cs="Arial"/>
                <w:b/>
                <w:bCs/>
                <w:highlight w:val="lightGray"/>
              </w:rPr>
              <w:t>Visión de negocio</w:t>
            </w:r>
          </w:p>
        </w:tc>
        <w:tc>
          <w:tcPr>
            <w:tcW w:w="220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CB8D71F" w14:textId="6834B957" w:rsidR="00B34A74" w:rsidRPr="005B30EE" w:rsidRDefault="005B30EE" w:rsidP="00904C72">
            <w:pPr>
              <w:spacing w:before="20" w:after="20" w:line="276" w:lineRule="auto"/>
              <w:rPr>
                <w:rFonts w:ascii="Arial" w:hAnsi="Arial" w:cs="Arial"/>
                <w:highlight w:val="lightGray"/>
              </w:rPr>
            </w:pPr>
            <w:r w:rsidRPr="005B30EE">
              <w:rPr>
                <w:rFonts w:ascii="Arial" w:eastAsia="Arial" w:hAnsi="Arial" w:cs="Arial"/>
                <w:highlight w:val="lightGray"/>
              </w:rPr>
              <w:t>Órganos de línea, por designación de la Superintendencia Nacional Adjunta de la que dependen</w:t>
            </w:r>
          </w:p>
        </w:tc>
        <w:tc>
          <w:tcPr>
            <w:tcW w:w="403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241EB67" w14:textId="77777777" w:rsidR="005B30EE" w:rsidRDefault="005B30EE" w:rsidP="005B30EE">
            <w:pPr>
              <w:pStyle w:val="Prrafodelista"/>
              <w:numPr>
                <w:ilvl w:val="0"/>
                <w:numId w:val="16"/>
              </w:numPr>
              <w:spacing w:before="20" w:after="20" w:line="276" w:lineRule="auto"/>
              <w:ind w:left="269"/>
              <w:jc w:val="left"/>
              <w:rPr>
                <w:b w:val="0"/>
                <w:bCs w:val="0"/>
                <w:highlight w:val="lightGray"/>
              </w:rPr>
            </w:pPr>
            <w:r w:rsidRPr="005B30EE">
              <w:rPr>
                <w:b w:val="0"/>
                <w:bCs w:val="0"/>
                <w:highlight w:val="lightGray"/>
              </w:rPr>
              <w:t>En materia de negocio: aporta a la Comisión de Gobierno de IA la visión del</w:t>
            </w:r>
            <w:r w:rsidRPr="005B30EE">
              <w:rPr>
                <w:b w:val="0"/>
                <w:bCs w:val="0"/>
                <w:highlight w:val="lightGray"/>
              </w:rPr>
              <w:t xml:space="preserve"> </w:t>
            </w:r>
            <w:r w:rsidRPr="005B30EE">
              <w:rPr>
                <w:b w:val="0"/>
                <w:bCs w:val="0"/>
                <w:highlight w:val="lightGray"/>
              </w:rPr>
              <w:t xml:space="preserve">ámbito de la Superintendencia Nacional Adjunta que lo designa. </w:t>
            </w:r>
          </w:p>
          <w:p w14:paraId="71793657" w14:textId="456BC3C3" w:rsidR="00B34A74" w:rsidRPr="005B30EE" w:rsidRDefault="005B30EE" w:rsidP="005B30EE">
            <w:pPr>
              <w:pStyle w:val="Prrafodelista"/>
              <w:numPr>
                <w:ilvl w:val="0"/>
                <w:numId w:val="16"/>
              </w:numPr>
              <w:spacing w:before="20" w:after="20" w:line="276" w:lineRule="auto"/>
              <w:ind w:left="269"/>
              <w:jc w:val="left"/>
              <w:rPr>
                <w:b w:val="0"/>
                <w:bCs w:val="0"/>
                <w:highlight w:val="lightGray"/>
              </w:rPr>
            </w:pPr>
            <w:r w:rsidRPr="005B30EE">
              <w:rPr>
                <w:b w:val="0"/>
                <w:bCs w:val="0"/>
                <w:highlight w:val="lightGray"/>
              </w:rPr>
              <w:lastRenderedPageBreak/>
              <w:t>Contribuye a la</w:t>
            </w:r>
            <w:r w:rsidRPr="005B30EE">
              <w:rPr>
                <w:b w:val="0"/>
                <w:bCs w:val="0"/>
                <w:highlight w:val="lightGray"/>
              </w:rPr>
              <w:t xml:space="preserve"> </w:t>
            </w:r>
            <w:r w:rsidRPr="005B30EE">
              <w:rPr>
                <w:b w:val="0"/>
                <w:bCs w:val="0"/>
                <w:highlight w:val="lightGray"/>
              </w:rPr>
              <w:t>evaluación del componente de IA con el conocimiento operativo de los procesos</w:t>
            </w:r>
            <w:r w:rsidRPr="005B30EE">
              <w:rPr>
                <w:b w:val="0"/>
                <w:bCs w:val="0"/>
                <w:highlight w:val="lightGray"/>
              </w:rPr>
              <w:t xml:space="preserve"> </w:t>
            </w:r>
            <w:r w:rsidRPr="005B30EE">
              <w:rPr>
                <w:b w:val="0"/>
                <w:bCs w:val="0"/>
                <w:highlight w:val="lightGray"/>
              </w:rPr>
              <w:t xml:space="preserve">de dicho ámbito y de su impacto en los administrados. Su participación </w:t>
            </w:r>
            <w:r w:rsidRPr="005B30EE">
              <w:rPr>
                <w:b w:val="0"/>
                <w:bCs w:val="0"/>
                <w:highlight w:val="lightGray"/>
              </w:rPr>
              <w:t>es permanente</w:t>
            </w:r>
            <w:r w:rsidRPr="005B30EE">
              <w:rPr>
                <w:b w:val="0"/>
                <w:bCs w:val="0"/>
                <w:highlight w:val="lightGray"/>
              </w:rPr>
              <w:t xml:space="preserve"> y no sustituye la del propietario del caso de uso, a quien la Comisión</w:t>
            </w:r>
            <w:r w:rsidRPr="005B30EE">
              <w:rPr>
                <w:b w:val="0"/>
                <w:bCs w:val="0"/>
                <w:highlight w:val="lightGray"/>
              </w:rPr>
              <w:t xml:space="preserve"> </w:t>
            </w:r>
            <w:r w:rsidRPr="005B30EE">
              <w:rPr>
                <w:b w:val="0"/>
                <w:bCs w:val="0"/>
                <w:highlight w:val="lightGray"/>
              </w:rPr>
              <w:t>convoca cuando se evalúa un caso de uso de su proceso, conforme al numeral   5.3.2.</w:t>
            </w:r>
            <w:r w:rsidRPr="005B30EE">
              <w:rPr>
                <w:b w:val="0"/>
                <w:bCs w:val="0"/>
                <w:highlight w:val="lightGray"/>
              </w:rPr>
              <w:t xml:space="preserve"> </w:t>
            </w:r>
          </w:p>
        </w:tc>
      </w:tr>
      <w:tr w:rsidR="00B34A74" w14:paraId="1CD4B123" w14:textId="77777777" w:rsidTr="00904C72">
        <w:tc>
          <w:tcPr>
            <w:tcW w:w="1843"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100565D" w14:textId="77777777" w:rsidR="00B34A74" w:rsidRDefault="00B34A74" w:rsidP="00904C72">
            <w:pPr>
              <w:spacing w:before="20" w:after="20" w:line="276" w:lineRule="auto"/>
              <w:rPr>
                <w:rFonts w:ascii="Arial" w:hAnsi="Arial" w:cs="Arial"/>
              </w:rPr>
            </w:pPr>
            <w:r>
              <w:rPr>
                <w:rFonts w:ascii="Arial" w:eastAsia="Arial" w:hAnsi="Arial" w:cs="Arial"/>
                <w:b/>
                <w:bCs/>
                <w:highlight w:val="yellow"/>
              </w:rPr>
              <w:lastRenderedPageBreak/>
              <w:t>Gestión de Recursos Humanos y desarrollo de capacidades</w:t>
            </w:r>
          </w:p>
        </w:tc>
        <w:tc>
          <w:tcPr>
            <w:tcW w:w="220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4FDF1AB" w14:textId="77777777" w:rsidR="00B34A74" w:rsidRDefault="00B34A74" w:rsidP="00904C72">
            <w:pPr>
              <w:spacing w:before="20" w:after="20" w:line="276" w:lineRule="auto"/>
              <w:rPr>
                <w:rFonts w:ascii="Arial" w:hAnsi="Arial" w:cs="Arial"/>
              </w:rPr>
            </w:pPr>
            <w:r>
              <w:rPr>
                <w:rFonts w:ascii="Arial" w:eastAsia="Arial" w:hAnsi="Arial" w:cs="Arial"/>
                <w:highlight w:val="yellow"/>
              </w:rPr>
              <w:t>INRH</w:t>
            </w:r>
          </w:p>
        </w:tc>
        <w:tc>
          <w:tcPr>
            <w:tcW w:w="403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D2D1CB0" w14:textId="77777777" w:rsidR="00B34A74" w:rsidRDefault="00B34A74" w:rsidP="00904C72">
            <w:pPr>
              <w:pStyle w:val="Prrafodelista"/>
              <w:numPr>
                <w:ilvl w:val="0"/>
                <w:numId w:val="16"/>
              </w:numPr>
              <w:spacing w:before="20" w:after="20" w:line="276" w:lineRule="auto"/>
              <w:ind w:left="299" w:hanging="283"/>
              <w:jc w:val="left"/>
              <w:rPr>
                <w:b w:val="0"/>
                <w:bCs w:val="0"/>
              </w:rPr>
            </w:pPr>
            <w:r>
              <w:rPr>
                <w:b w:val="0"/>
                <w:bCs w:val="0"/>
                <w:highlight w:val="yellow"/>
              </w:rPr>
              <w:t>Define las estrategias de gestión de recursos humanos relacionadas con la adopción y el uso de los SBIA.</w:t>
            </w:r>
          </w:p>
          <w:p w14:paraId="56B2779C" w14:textId="77777777" w:rsidR="00B34A74" w:rsidRDefault="00B34A74" w:rsidP="00904C72">
            <w:pPr>
              <w:pStyle w:val="Prrafodelista"/>
              <w:numPr>
                <w:ilvl w:val="0"/>
                <w:numId w:val="16"/>
              </w:numPr>
              <w:spacing w:before="20" w:after="20" w:line="276" w:lineRule="auto"/>
              <w:ind w:left="299" w:hanging="283"/>
              <w:jc w:val="left"/>
              <w:rPr>
                <w:b w:val="0"/>
                <w:bCs w:val="0"/>
              </w:rPr>
            </w:pPr>
            <w:r>
              <w:rPr>
                <w:b w:val="0"/>
                <w:bCs w:val="0"/>
                <w:highlight w:val="yellow"/>
              </w:rPr>
              <w:t>Conduce las acciones de sensibilización, concientización y capacitación en IA, diferenciadas por grupos de uso de SBIA.</w:t>
            </w:r>
          </w:p>
          <w:p w14:paraId="17A37630" w14:textId="77777777" w:rsidR="00B34A74" w:rsidRDefault="00B34A74" w:rsidP="00904C72">
            <w:pPr>
              <w:pStyle w:val="Prrafodelista"/>
              <w:numPr>
                <w:ilvl w:val="0"/>
                <w:numId w:val="16"/>
              </w:numPr>
              <w:spacing w:before="20" w:after="20" w:line="276" w:lineRule="auto"/>
              <w:ind w:left="299" w:hanging="283"/>
              <w:jc w:val="left"/>
              <w:rPr>
                <w:b w:val="0"/>
                <w:bCs w:val="0"/>
              </w:rPr>
            </w:pPr>
            <w:r>
              <w:rPr>
                <w:b w:val="0"/>
                <w:bCs w:val="0"/>
                <w:highlight w:val="yellow"/>
              </w:rPr>
              <w:t>Lidera la gestión del cambio asociada a la adopción de la inteligencia artificial en el ámbito de las personas.</w:t>
            </w:r>
          </w:p>
          <w:p w14:paraId="74F9D318" w14:textId="77777777" w:rsidR="00B34A74" w:rsidRDefault="00B34A74" w:rsidP="00904C72">
            <w:pPr>
              <w:pStyle w:val="Prrafodelista"/>
              <w:numPr>
                <w:ilvl w:val="0"/>
                <w:numId w:val="16"/>
              </w:numPr>
              <w:spacing w:before="20" w:after="20" w:line="276" w:lineRule="auto"/>
              <w:ind w:left="299" w:hanging="283"/>
              <w:jc w:val="left"/>
              <w:rPr>
                <w:b w:val="0"/>
                <w:bCs w:val="0"/>
              </w:rPr>
            </w:pPr>
            <w:r>
              <w:rPr>
                <w:b w:val="0"/>
                <w:bCs w:val="0"/>
                <w:highlight w:val="yellow"/>
              </w:rPr>
              <w:t>Actualiza anualmente dichas acciones e informa su avance al CGTD.</w:t>
            </w:r>
          </w:p>
          <w:p w14:paraId="2F2440BF" w14:textId="77777777" w:rsidR="00B34A74" w:rsidRDefault="00B34A74" w:rsidP="00904C72">
            <w:pPr>
              <w:pStyle w:val="Prrafodelista"/>
              <w:numPr>
                <w:ilvl w:val="0"/>
                <w:numId w:val="16"/>
              </w:numPr>
              <w:spacing w:before="20" w:after="20" w:line="276" w:lineRule="auto"/>
              <w:ind w:left="299" w:hanging="283"/>
              <w:jc w:val="left"/>
              <w:rPr>
                <w:b w:val="0"/>
                <w:bCs w:val="0"/>
              </w:rPr>
            </w:pPr>
            <w:r>
              <w:rPr>
                <w:b w:val="0"/>
                <w:bCs w:val="0"/>
                <w:highlight w:val="yellow"/>
              </w:rPr>
              <w:t>Coordina con la INSI la definición de los contenidos técnicos.</w:t>
            </w:r>
          </w:p>
        </w:tc>
      </w:tr>
    </w:tbl>
    <w:p w14:paraId="59792E3A" w14:textId="77777777" w:rsidR="00863A18" w:rsidRPr="00923C59" w:rsidRDefault="00863A18" w:rsidP="00B23382">
      <w:pPr>
        <w:pStyle w:val="Ttulo1"/>
        <w:spacing w:line="276" w:lineRule="auto"/>
        <w:rPr>
          <w:rFonts w:cs="Arial"/>
          <w:szCs w:val="22"/>
        </w:rPr>
      </w:pPr>
      <w:bookmarkStart w:id="7" w:name="_Toc235003966"/>
      <w:r>
        <w:rPr>
          <w:rFonts w:cs="Arial"/>
          <w:bCs/>
          <w:color w:val="000000"/>
          <w:szCs w:val="22"/>
        </w:rPr>
        <w:t>DISPOSICIONES ESPECÍFICAS</w:t>
      </w:r>
      <w:bookmarkEnd w:id="7"/>
    </w:p>
    <w:p w14:paraId="18EF5179" w14:textId="77777777" w:rsidR="00594919" w:rsidRDefault="00000000">
      <w:pPr>
        <w:spacing w:before="160" w:after="60" w:line="276" w:lineRule="auto"/>
        <w:rPr>
          <w:rFonts w:ascii="Arial" w:hAnsi="Arial" w:cs="Arial"/>
          <w:b/>
          <w:bCs/>
          <w:color w:val="1B3A5B"/>
          <w:sz w:val="24"/>
          <w:szCs w:val="24"/>
        </w:rPr>
      </w:pPr>
      <w:r>
        <w:rPr>
          <w:rFonts w:ascii="Arial" w:hAnsi="Arial" w:cs="Arial"/>
          <w:b/>
          <w:bCs/>
          <w:color w:val="1B3A5B"/>
          <w:sz w:val="24"/>
          <w:szCs w:val="24"/>
          <w:highlight w:val="cyan"/>
        </w:rPr>
        <w:t>De la gestión y la evaluación de los SBIA</w:t>
      </w:r>
    </w:p>
    <w:p w14:paraId="30153FBD" w14:textId="77777777" w:rsidR="00863A18" w:rsidRPr="00923C59" w:rsidRDefault="00863A18" w:rsidP="00B23382">
      <w:pPr>
        <w:pStyle w:val="SubtituloDONI"/>
        <w:spacing w:line="276" w:lineRule="auto"/>
        <w:ind w:left="851"/>
      </w:pPr>
      <w:r>
        <w:t>6.1</w:t>
      </w:r>
      <w:r>
        <w:tab/>
        <w:t>Del ciclo de vida de los SBIA</w:t>
      </w:r>
    </w:p>
    <w:p w14:paraId="3A3AF2A7" w14:textId="77777777" w:rsidR="00863A18" w:rsidRPr="00923C59" w:rsidRDefault="00E950CF" w:rsidP="00B23382">
      <w:pPr>
        <w:spacing w:after="60" w:line="276" w:lineRule="auto"/>
        <w:ind w:left="1276" w:hanging="720"/>
        <w:jc w:val="both"/>
        <w:rPr>
          <w:rFonts w:ascii="Arial" w:eastAsia="Arial" w:hAnsi="Arial" w:cs="Arial"/>
          <w:color w:val="000000"/>
        </w:rPr>
      </w:pPr>
      <w:r>
        <w:rPr>
          <w:rFonts w:ascii="Arial" w:eastAsia="Arial" w:hAnsi="Arial" w:cs="Arial"/>
          <w:color w:val="000000"/>
        </w:rPr>
        <w:t>6.1.1</w:t>
      </w:r>
      <w:r>
        <w:rPr>
          <w:rFonts w:ascii="Arial" w:eastAsia="Arial" w:hAnsi="Arial" w:cs="Arial"/>
          <w:color w:val="000000"/>
        </w:rPr>
        <w:tab/>
        <w:t>Todo SBIA en la SUNAT sigue un ciclo de vida gestionado con las siguientes etapas:</w:t>
      </w:r>
    </w:p>
    <w:tbl>
      <w:tblPr>
        <w:tblW w:w="7938" w:type="dxa"/>
        <w:tblInd w:w="98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68"/>
        <w:gridCol w:w="1493"/>
        <w:gridCol w:w="3550"/>
        <w:gridCol w:w="2427"/>
      </w:tblGrid>
      <w:tr w:rsidR="00E950CF" w:rsidRPr="00923C59" w14:paraId="501327E5" w14:textId="77777777" w:rsidTr="00E950CF">
        <w:trPr>
          <w:tblHeader/>
        </w:trPr>
        <w:tc>
          <w:tcPr>
            <w:tcW w:w="440" w:type="dxa"/>
            <w:tcBorders>
              <w:top w:val="single" w:sz="4" w:space="0" w:color="000000"/>
              <w:left w:val="single" w:sz="4" w:space="0" w:color="000000"/>
              <w:bottom w:val="single" w:sz="4" w:space="0" w:color="000000"/>
              <w:right w:val="single" w:sz="4" w:space="0" w:color="000000"/>
            </w:tcBorders>
            <w:shd w:val="clear" w:color="auto" w:fill="D9E2F3"/>
            <w:tcMar>
              <w:top w:w="60" w:type="dxa"/>
              <w:left w:w="80" w:type="dxa"/>
              <w:bottom w:w="60" w:type="dxa"/>
              <w:right w:w="80" w:type="dxa"/>
            </w:tcMar>
            <w:vAlign w:val="center"/>
          </w:tcPr>
          <w:p w14:paraId="027BC4F7" w14:textId="77777777" w:rsidR="00E950CF" w:rsidRPr="00923C59" w:rsidRDefault="00E950CF" w:rsidP="00B23382">
            <w:pPr>
              <w:spacing w:before="20" w:after="20" w:line="276" w:lineRule="auto"/>
              <w:rPr>
                <w:rFonts w:ascii="Arial" w:hAnsi="Arial" w:cs="Arial"/>
              </w:rPr>
            </w:pPr>
            <w:r>
              <w:rPr>
                <w:rFonts w:ascii="Arial" w:eastAsia="Arial" w:hAnsi="Arial" w:cs="Arial"/>
                <w:b/>
                <w:bCs/>
              </w:rPr>
              <w:lastRenderedPageBreak/>
              <w:t>N.°</w:t>
            </w:r>
          </w:p>
        </w:tc>
        <w:tc>
          <w:tcPr>
            <w:tcW w:w="1372" w:type="dxa"/>
            <w:tcBorders>
              <w:top w:val="single" w:sz="4" w:space="0" w:color="000000"/>
              <w:left w:val="single" w:sz="4" w:space="0" w:color="000000"/>
              <w:bottom w:val="single" w:sz="4" w:space="0" w:color="000000"/>
              <w:right w:val="single" w:sz="4" w:space="0" w:color="000000"/>
            </w:tcBorders>
            <w:shd w:val="clear" w:color="auto" w:fill="D9E2F3"/>
            <w:tcMar>
              <w:top w:w="60" w:type="dxa"/>
              <w:left w:w="80" w:type="dxa"/>
              <w:bottom w:w="60" w:type="dxa"/>
              <w:right w:w="80" w:type="dxa"/>
            </w:tcMar>
            <w:vAlign w:val="center"/>
          </w:tcPr>
          <w:p w14:paraId="613FF878" w14:textId="77777777" w:rsidR="00E950CF" w:rsidRPr="00923C59" w:rsidRDefault="00E950CF" w:rsidP="00B23382">
            <w:pPr>
              <w:spacing w:before="20" w:after="20" w:line="276" w:lineRule="auto"/>
              <w:rPr>
                <w:rFonts w:ascii="Arial" w:hAnsi="Arial" w:cs="Arial"/>
              </w:rPr>
            </w:pPr>
            <w:r>
              <w:rPr>
                <w:rFonts w:ascii="Arial" w:eastAsia="Arial" w:hAnsi="Arial" w:cs="Arial"/>
                <w:b/>
                <w:bCs/>
              </w:rPr>
              <w:t>Etapa</w:t>
            </w:r>
          </w:p>
        </w:tc>
        <w:tc>
          <w:tcPr>
            <w:tcW w:w="3655" w:type="dxa"/>
            <w:tcBorders>
              <w:top w:val="single" w:sz="4" w:space="0" w:color="000000"/>
              <w:left w:val="single" w:sz="4" w:space="0" w:color="000000"/>
              <w:bottom w:val="single" w:sz="4" w:space="0" w:color="000000"/>
              <w:right w:val="single" w:sz="4" w:space="0" w:color="000000"/>
            </w:tcBorders>
            <w:shd w:val="clear" w:color="auto" w:fill="D9E2F3"/>
            <w:tcMar>
              <w:top w:w="60" w:type="dxa"/>
              <w:left w:w="80" w:type="dxa"/>
              <w:bottom w:w="60" w:type="dxa"/>
              <w:right w:w="80" w:type="dxa"/>
            </w:tcMar>
            <w:vAlign w:val="center"/>
          </w:tcPr>
          <w:p w14:paraId="6E2BEB09" w14:textId="77777777" w:rsidR="00E950CF" w:rsidRPr="00923C59" w:rsidRDefault="00E950CF" w:rsidP="00B23382">
            <w:pPr>
              <w:spacing w:before="20" w:after="20" w:line="276" w:lineRule="auto"/>
              <w:rPr>
                <w:rFonts w:ascii="Arial" w:hAnsi="Arial" w:cs="Arial"/>
              </w:rPr>
            </w:pPr>
            <w:r>
              <w:rPr>
                <w:rFonts w:ascii="Arial" w:eastAsia="Arial" w:hAnsi="Arial" w:cs="Arial"/>
                <w:b/>
                <w:bCs/>
              </w:rPr>
              <w:t>Descripción</w:t>
            </w:r>
          </w:p>
        </w:tc>
        <w:tc>
          <w:tcPr>
            <w:tcW w:w="2471" w:type="dxa"/>
            <w:tcBorders>
              <w:top w:val="single" w:sz="4" w:space="0" w:color="000000"/>
              <w:left w:val="single" w:sz="4" w:space="0" w:color="000000"/>
              <w:bottom w:val="single" w:sz="4" w:space="0" w:color="000000"/>
              <w:right w:val="single" w:sz="4" w:space="0" w:color="000000"/>
            </w:tcBorders>
            <w:shd w:val="clear" w:color="auto" w:fill="D9E2F3"/>
            <w:tcMar>
              <w:top w:w="60" w:type="dxa"/>
              <w:left w:w="80" w:type="dxa"/>
              <w:bottom w:w="60" w:type="dxa"/>
              <w:right w:w="80" w:type="dxa"/>
            </w:tcMar>
            <w:vAlign w:val="center"/>
          </w:tcPr>
          <w:p w14:paraId="25E4A824" w14:textId="77777777" w:rsidR="00E950CF" w:rsidRPr="00923C59" w:rsidRDefault="00E950CF" w:rsidP="00B23382">
            <w:pPr>
              <w:spacing w:before="20" w:after="20" w:line="276" w:lineRule="auto"/>
              <w:rPr>
                <w:rFonts w:ascii="Arial" w:hAnsi="Arial" w:cs="Arial"/>
              </w:rPr>
            </w:pPr>
            <w:r>
              <w:rPr>
                <w:rFonts w:ascii="Arial" w:eastAsia="Arial" w:hAnsi="Arial" w:cs="Arial"/>
                <w:b/>
                <w:bCs/>
              </w:rPr>
              <w:t>Hito de Aprobación</w:t>
            </w:r>
          </w:p>
        </w:tc>
      </w:tr>
      <w:tr w:rsidR="00E950CF" w:rsidRPr="00923C59" w14:paraId="70A2FD4B" w14:textId="77777777" w:rsidTr="00E950CF">
        <w:tc>
          <w:tcPr>
            <w:tcW w:w="44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09EE6C96" w14:textId="77777777" w:rsidR="00E950CF" w:rsidRPr="00923C59" w:rsidRDefault="00E950CF" w:rsidP="00B23382">
            <w:pPr>
              <w:spacing w:before="20" w:after="20" w:line="276" w:lineRule="auto"/>
              <w:rPr>
                <w:rFonts w:ascii="Arial" w:hAnsi="Arial" w:cs="Arial"/>
              </w:rPr>
            </w:pPr>
            <w:r>
              <w:rPr>
                <w:rFonts w:ascii="Arial" w:eastAsia="Arial" w:hAnsi="Arial" w:cs="Arial"/>
              </w:rPr>
              <w:t>1</w:t>
            </w:r>
          </w:p>
        </w:tc>
        <w:tc>
          <w:tcPr>
            <w:tcW w:w="137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AC87BA7" w14:textId="77777777" w:rsidR="00E950CF" w:rsidRPr="00923C59" w:rsidRDefault="00E950CF" w:rsidP="00B23382">
            <w:pPr>
              <w:spacing w:before="20" w:after="20" w:line="276" w:lineRule="auto"/>
              <w:rPr>
                <w:rFonts w:ascii="Arial" w:hAnsi="Arial" w:cs="Arial"/>
              </w:rPr>
            </w:pPr>
            <w:r>
              <w:rPr>
                <w:rFonts w:ascii="Arial" w:eastAsia="Arial" w:hAnsi="Arial" w:cs="Arial"/>
                <w:b/>
                <w:bCs/>
              </w:rPr>
              <w:t>Ideación</w:t>
            </w:r>
          </w:p>
        </w:tc>
        <w:tc>
          <w:tcPr>
            <w:tcW w:w="365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83C823F" w14:textId="77777777" w:rsidR="00E67A73" w:rsidRDefault="00000000">
            <w:pPr>
              <w:spacing w:before="20" w:after="20" w:line="276" w:lineRule="auto"/>
              <w:rPr>
                <w:rFonts w:ascii="Arial" w:hAnsi="Arial" w:cs="Arial"/>
              </w:rPr>
            </w:pPr>
            <w:r>
              <w:rPr>
                <w:rFonts w:ascii="Arial" w:hAnsi="Arial" w:cs="Arial"/>
                <w:color w:val="000000"/>
                <w:highlight w:val="cyan"/>
              </w:rPr>
              <w:t>El propietario del caso de uso formula el caso de uso: identifica la necesidad institucional, define el problema a resolver y el resultado esperado, y lo presenta a la Comisión de Gobierno de IA mediante la Ficha de Evaluación de Caso de Uso (Anexo N.° 4).</w:t>
            </w:r>
          </w:p>
        </w:tc>
        <w:tc>
          <w:tcPr>
            <w:tcW w:w="247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45D76CA" w14:textId="77777777" w:rsidR="00E67A73" w:rsidRDefault="00000000">
            <w:pPr>
              <w:spacing w:before="20" w:after="20" w:line="276" w:lineRule="auto"/>
              <w:rPr>
                <w:rFonts w:ascii="Arial" w:hAnsi="Arial" w:cs="Arial"/>
              </w:rPr>
            </w:pPr>
            <w:r>
              <w:rPr>
                <w:rFonts w:ascii="Arial" w:eastAsia="Arial" w:hAnsi="Arial" w:cs="Arial"/>
                <w:highlight w:val="yellow"/>
              </w:rPr>
              <w:t>La Comisión de Gobierno de IA evalúa la Ficha y eleva la recomendación fundamentada. Aprobación conforme al numeral 6.1.2.</w:t>
            </w:r>
          </w:p>
        </w:tc>
      </w:tr>
      <w:tr w:rsidR="00E950CF" w:rsidRPr="00923C59" w14:paraId="37A6D1E2" w14:textId="77777777" w:rsidTr="00E950CF">
        <w:tc>
          <w:tcPr>
            <w:tcW w:w="44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7DC2540" w14:textId="77777777" w:rsidR="00E950CF" w:rsidRPr="00923C59" w:rsidRDefault="00E950CF" w:rsidP="00B23382">
            <w:pPr>
              <w:spacing w:before="20" w:after="20" w:line="276" w:lineRule="auto"/>
              <w:rPr>
                <w:rFonts w:ascii="Arial" w:hAnsi="Arial" w:cs="Arial"/>
              </w:rPr>
            </w:pPr>
            <w:r>
              <w:rPr>
                <w:rFonts w:ascii="Arial" w:eastAsia="Arial" w:hAnsi="Arial" w:cs="Arial"/>
              </w:rPr>
              <w:t>2</w:t>
            </w:r>
          </w:p>
        </w:tc>
        <w:tc>
          <w:tcPr>
            <w:tcW w:w="137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38DDD99" w14:textId="77777777" w:rsidR="00E950CF" w:rsidRPr="00923C59" w:rsidRDefault="00E950CF" w:rsidP="00B23382">
            <w:pPr>
              <w:spacing w:before="20" w:after="20" w:line="276" w:lineRule="auto"/>
              <w:rPr>
                <w:rFonts w:ascii="Arial" w:hAnsi="Arial" w:cs="Arial"/>
              </w:rPr>
            </w:pPr>
            <w:r>
              <w:rPr>
                <w:rFonts w:ascii="Arial" w:eastAsia="Arial" w:hAnsi="Arial" w:cs="Arial"/>
                <w:b/>
                <w:bCs/>
              </w:rPr>
              <w:t>Evaluación de viabilidad</w:t>
            </w:r>
          </w:p>
        </w:tc>
        <w:tc>
          <w:tcPr>
            <w:tcW w:w="365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47AE5C9" w14:textId="77777777" w:rsidR="00E67A73" w:rsidRDefault="00000000">
            <w:pPr>
              <w:spacing w:before="20" w:after="20" w:line="276" w:lineRule="auto"/>
              <w:rPr>
                <w:rFonts w:ascii="Arial" w:hAnsi="Arial" w:cs="Arial"/>
              </w:rPr>
            </w:pPr>
            <w:r>
              <w:rPr>
                <w:rFonts w:ascii="Arial" w:eastAsia="Arial" w:hAnsi="Arial" w:cs="Arial"/>
                <w:highlight w:val="yellow"/>
              </w:rPr>
              <w:t>La Comisión de Gobierno de IA coordina la evaluación técnica, legal, ética y operativa de la iniciativa y propone la clasificación de riesgo del SBIA, conforme al numeral 6.2.</w:t>
            </w:r>
          </w:p>
        </w:tc>
        <w:tc>
          <w:tcPr>
            <w:tcW w:w="247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9CE3A7E" w14:textId="77777777" w:rsidR="00E67A73" w:rsidRDefault="00000000">
            <w:pPr>
              <w:spacing w:before="20" w:after="20" w:line="276" w:lineRule="auto"/>
              <w:rPr>
                <w:rFonts w:ascii="Arial" w:hAnsi="Arial" w:cs="Arial"/>
              </w:rPr>
            </w:pPr>
            <w:r>
              <w:rPr>
                <w:rFonts w:ascii="Arial" w:eastAsia="Arial" w:hAnsi="Arial" w:cs="Arial"/>
                <w:highlight w:val="yellow"/>
              </w:rPr>
              <w:t>Aprobación de la clasificación de riesgo y de la viabilidad de la iniciativa, conforme al numeral 6.1.2.</w:t>
            </w:r>
          </w:p>
        </w:tc>
      </w:tr>
      <w:tr w:rsidR="00E950CF" w:rsidRPr="00923C59" w14:paraId="1E428106" w14:textId="77777777" w:rsidTr="00E950CF">
        <w:tc>
          <w:tcPr>
            <w:tcW w:w="44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5CEAA57" w14:textId="77777777" w:rsidR="00E950CF" w:rsidRPr="00923C59" w:rsidRDefault="00E950CF" w:rsidP="00B23382">
            <w:pPr>
              <w:spacing w:before="20" w:after="20" w:line="276" w:lineRule="auto"/>
              <w:rPr>
                <w:rFonts w:ascii="Arial" w:hAnsi="Arial" w:cs="Arial"/>
              </w:rPr>
            </w:pPr>
            <w:r>
              <w:rPr>
                <w:rFonts w:ascii="Arial" w:eastAsia="Arial" w:hAnsi="Arial" w:cs="Arial"/>
              </w:rPr>
              <w:t>3</w:t>
            </w:r>
          </w:p>
        </w:tc>
        <w:tc>
          <w:tcPr>
            <w:tcW w:w="137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46979EA" w14:textId="77777777" w:rsidR="00E950CF" w:rsidRPr="00923C59" w:rsidRDefault="00E950CF" w:rsidP="00B23382">
            <w:pPr>
              <w:spacing w:before="20" w:after="20" w:line="276" w:lineRule="auto"/>
              <w:rPr>
                <w:rFonts w:ascii="Arial" w:hAnsi="Arial" w:cs="Arial"/>
              </w:rPr>
            </w:pPr>
            <w:r>
              <w:rPr>
                <w:rFonts w:ascii="Arial" w:eastAsia="Arial" w:hAnsi="Arial" w:cs="Arial"/>
                <w:b/>
                <w:bCs/>
              </w:rPr>
              <w:t>Diseño</w:t>
            </w:r>
          </w:p>
        </w:tc>
        <w:tc>
          <w:tcPr>
            <w:tcW w:w="365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D76C339" w14:textId="77777777" w:rsidR="00E67A73" w:rsidRDefault="00000000">
            <w:pPr>
              <w:spacing w:before="20" w:after="20" w:line="276" w:lineRule="auto"/>
              <w:rPr>
                <w:rFonts w:ascii="Arial" w:hAnsi="Arial" w:cs="Arial"/>
              </w:rPr>
            </w:pPr>
            <w:r>
              <w:rPr>
                <w:rFonts w:ascii="Arial" w:eastAsia="Arial" w:hAnsi="Arial" w:cs="Arial"/>
                <w:highlight w:val="yellow"/>
              </w:rPr>
              <w:t>La GA conduce el diseño de la arquitectura del SBIA. Se define el mecanismo de supervisión humana, conforme al numeral 6.6. Para los SBIA de riesgo alto se elabora la EIA, conforme al numeral 6.4.</w:t>
            </w:r>
          </w:p>
        </w:tc>
        <w:tc>
          <w:tcPr>
            <w:tcW w:w="247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02C4AE8" w14:textId="77777777" w:rsidR="00E67A73" w:rsidRDefault="00000000">
            <w:pPr>
              <w:spacing w:before="20" w:after="20" w:line="276" w:lineRule="auto"/>
              <w:rPr>
                <w:rFonts w:ascii="Arial" w:hAnsi="Arial" w:cs="Arial"/>
              </w:rPr>
            </w:pPr>
            <w:r>
              <w:rPr>
                <w:rFonts w:ascii="Arial" w:eastAsia="Arial" w:hAnsi="Arial" w:cs="Arial"/>
                <w:highlight w:val="yellow"/>
              </w:rPr>
              <w:t>Aprobación de arquitectura por GA (INSI). Para SBIA de riesgo alto, aprobación de la EIA por el CGTD, previa al inicio del desarrollo o adquisición.</w:t>
            </w:r>
          </w:p>
        </w:tc>
      </w:tr>
      <w:tr w:rsidR="00E950CF" w:rsidRPr="00923C59" w14:paraId="7E26E278" w14:textId="77777777" w:rsidTr="00E950CF">
        <w:tc>
          <w:tcPr>
            <w:tcW w:w="44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85C7561" w14:textId="77777777" w:rsidR="00E950CF" w:rsidRPr="00923C59" w:rsidRDefault="00E950CF" w:rsidP="00B23382">
            <w:pPr>
              <w:spacing w:before="20" w:after="20" w:line="276" w:lineRule="auto"/>
              <w:rPr>
                <w:rFonts w:ascii="Arial" w:hAnsi="Arial" w:cs="Arial"/>
              </w:rPr>
            </w:pPr>
            <w:r>
              <w:rPr>
                <w:rFonts w:ascii="Arial" w:eastAsia="Arial" w:hAnsi="Arial" w:cs="Arial"/>
              </w:rPr>
              <w:t>4</w:t>
            </w:r>
          </w:p>
        </w:tc>
        <w:tc>
          <w:tcPr>
            <w:tcW w:w="137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0E0FFEE8" w14:textId="77777777" w:rsidR="00E950CF" w:rsidRPr="00923C59" w:rsidRDefault="00E950CF" w:rsidP="00B23382">
            <w:pPr>
              <w:spacing w:before="20" w:after="20" w:line="276" w:lineRule="auto"/>
              <w:rPr>
                <w:rFonts w:ascii="Arial" w:hAnsi="Arial" w:cs="Arial"/>
              </w:rPr>
            </w:pPr>
            <w:r>
              <w:rPr>
                <w:rFonts w:ascii="Arial" w:eastAsia="Arial" w:hAnsi="Arial" w:cs="Arial"/>
                <w:b/>
                <w:bCs/>
              </w:rPr>
              <w:t>Desarrollo / Adquisición</w:t>
            </w:r>
          </w:p>
        </w:tc>
        <w:tc>
          <w:tcPr>
            <w:tcW w:w="365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6B2B6B7" w14:textId="77777777" w:rsidR="00E67A73" w:rsidRDefault="00000000">
            <w:pPr>
              <w:spacing w:before="20" w:after="20" w:line="276" w:lineRule="auto"/>
              <w:rPr>
                <w:rFonts w:ascii="Arial" w:hAnsi="Arial" w:cs="Arial"/>
              </w:rPr>
            </w:pPr>
            <w:r>
              <w:rPr>
                <w:rFonts w:ascii="Arial" w:eastAsia="Arial" w:hAnsi="Arial" w:cs="Arial"/>
                <w:highlight w:val="yellow"/>
              </w:rPr>
              <w:t>Las gerencias competentes de la INSI ejecutan el desarrollo del SBIA o gestionan su adquisición. La Oficina de Seguridad Informática evalúa y propone los requisitos de seguridad del SBIA, los cuales se incorporan como requisitos no funcionales.</w:t>
            </w:r>
          </w:p>
        </w:tc>
        <w:tc>
          <w:tcPr>
            <w:tcW w:w="247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118594E" w14:textId="77777777" w:rsidR="00E950CF" w:rsidRPr="00923C59" w:rsidRDefault="00E950CF" w:rsidP="00B23382">
            <w:pPr>
              <w:spacing w:before="20" w:after="20" w:line="276" w:lineRule="auto"/>
              <w:rPr>
                <w:rFonts w:ascii="Arial" w:hAnsi="Arial" w:cs="Arial"/>
              </w:rPr>
            </w:pPr>
            <w:r>
              <w:rPr>
                <w:rFonts w:ascii="Arial" w:eastAsia="Arial" w:hAnsi="Arial" w:cs="Arial"/>
              </w:rPr>
              <w:t>En desarrollo interno: Conformidad de Gerencia de Desarrollo de Sistemas (INSI). En adquisición: Conformidad de la gerencia INSI responsable.</w:t>
            </w:r>
          </w:p>
        </w:tc>
      </w:tr>
      <w:tr w:rsidR="00E950CF" w:rsidRPr="00923C59" w14:paraId="49057DB2" w14:textId="77777777" w:rsidTr="00E950CF">
        <w:tc>
          <w:tcPr>
            <w:tcW w:w="44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4CB0D55" w14:textId="77777777" w:rsidR="00E950CF" w:rsidRPr="00923C59" w:rsidRDefault="00E950CF" w:rsidP="00B23382">
            <w:pPr>
              <w:spacing w:before="20" w:after="20" w:line="276" w:lineRule="auto"/>
              <w:rPr>
                <w:rFonts w:ascii="Arial" w:hAnsi="Arial" w:cs="Arial"/>
              </w:rPr>
            </w:pPr>
            <w:r>
              <w:rPr>
                <w:rFonts w:ascii="Arial" w:eastAsia="Arial" w:hAnsi="Arial" w:cs="Arial"/>
              </w:rPr>
              <w:t>5</w:t>
            </w:r>
          </w:p>
        </w:tc>
        <w:tc>
          <w:tcPr>
            <w:tcW w:w="137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CCB338B" w14:textId="77777777" w:rsidR="00E950CF" w:rsidRPr="00923C59" w:rsidRDefault="00E950CF" w:rsidP="00B23382">
            <w:pPr>
              <w:spacing w:before="20" w:after="20" w:line="276" w:lineRule="auto"/>
              <w:rPr>
                <w:rFonts w:ascii="Arial" w:hAnsi="Arial" w:cs="Arial"/>
              </w:rPr>
            </w:pPr>
            <w:r>
              <w:rPr>
                <w:rFonts w:ascii="Arial" w:eastAsia="Arial" w:hAnsi="Arial" w:cs="Arial"/>
                <w:b/>
                <w:bCs/>
              </w:rPr>
              <w:t>Certificación y validación</w:t>
            </w:r>
          </w:p>
        </w:tc>
        <w:tc>
          <w:tcPr>
            <w:tcW w:w="365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A854824" w14:textId="77777777" w:rsidR="00E67A73" w:rsidRDefault="00000000">
            <w:pPr>
              <w:spacing w:before="20" w:after="20" w:line="276" w:lineRule="auto"/>
              <w:rPr>
                <w:rFonts w:ascii="Arial" w:hAnsi="Arial" w:cs="Arial"/>
              </w:rPr>
            </w:pPr>
            <w:r>
              <w:rPr>
                <w:rFonts w:ascii="Arial" w:eastAsia="Arial" w:hAnsi="Arial" w:cs="Arial"/>
                <w:highlight w:val="yellow"/>
              </w:rPr>
              <w:t>Se verifica la calidad, la seguridad y el desempeño del SBIA, así como la implementación de las medidas de mitigación previstas en la EIA, conforme al numeral 6.4.4.</w:t>
            </w:r>
          </w:p>
        </w:tc>
        <w:tc>
          <w:tcPr>
            <w:tcW w:w="247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62D759A" w14:textId="77777777" w:rsidR="00E67A73" w:rsidRDefault="00000000">
            <w:pPr>
              <w:spacing w:before="20" w:after="20" w:line="276" w:lineRule="auto"/>
              <w:rPr>
                <w:rFonts w:ascii="Arial" w:hAnsi="Arial" w:cs="Arial"/>
              </w:rPr>
            </w:pPr>
            <w:r>
              <w:rPr>
                <w:rFonts w:ascii="Arial" w:eastAsia="Arial" w:hAnsi="Arial" w:cs="Arial"/>
                <w:highlight w:val="yellow"/>
              </w:rPr>
              <w:t xml:space="preserve">La Gerencia de Calidad de Sistemas conduce las pruebas de verificación y validación de calidad, y la Oficina de Seguridad Informática efectúa el análisis de riesgo y las pruebas de vulnerabilidad, incluido el red teaming </w:t>
            </w:r>
            <w:r>
              <w:rPr>
                <w:rFonts w:ascii="Arial" w:eastAsia="Arial" w:hAnsi="Arial" w:cs="Arial"/>
                <w:highlight w:val="yellow"/>
              </w:rPr>
              <w:lastRenderedPageBreak/>
              <w:t>para riesgo alto. Con la conformidad de ambas y de la unidad de organización propietaria del caso de uso, la aprobación corresponde conforme al numeral 6.1.2.</w:t>
            </w:r>
          </w:p>
        </w:tc>
      </w:tr>
      <w:tr w:rsidR="00E950CF" w:rsidRPr="00923C59" w14:paraId="7BAC85DB" w14:textId="77777777" w:rsidTr="00E950CF">
        <w:tc>
          <w:tcPr>
            <w:tcW w:w="44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2B3ED1A" w14:textId="77777777" w:rsidR="00E950CF" w:rsidRPr="00923C59" w:rsidRDefault="00E950CF" w:rsidP="00B23382">
            <w:pPr>
              <w:spacing w:before="20" w:after="20" w:line="276" w:lineRule="auto"/>
              <w:rPr>
                <w:rFonts w:ascii="Arial" w:hAnsi="Arial" w:cs="Arial"/>
              </w:rPr>
            </w:pPr>
            <w:r>
              <w:rPr>
                <w:rFonts w:ascii="Arial" w:eastAsia="Arial" w:hAnsi="Arial" w:cs="Arial"/>
              </w:rPr>
              <w:lastRenderedPageBreak/>
              <w:t>6</w:t>
            </w:r>
          </w:p>
        </w:tc>
        <w:tc>
          <w:tcPr>
            <w:tcW w:w="137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B9BFDAC" w14:textId="77777777" w:rsidR="00E950CF" w:rsidRPr="00923C59" w:rsidRDefault="00E950CF" w:rsidP="00B23382">
            <w:pPr>
              <w:spacing w:before="20" w:after="20" w:line="276" w:lineRule="auto"/>
              <w:rPr>
                <w:rFonts w:ascii="Arial" w:hAnsi="Arial" w:cs="Arial"/>
              </w:rPr>
            </w:pPr>
            <w:r>
              <w:rPr>
                <w:rFonts w:ascii="Arial" w:eastAsia="Arial" w:hAnsi="Arial" w:cs="Arial"/>
                <w:b/>
                <w:bCs/>
              </w:rPr>
              <w:t>Despliegue</w:t>
            </w:r>
          </w:p>
        </w:tc>
        <w:tc>
          <w:tcPr>
            <w:tcW w:w="365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A5F99CF" w14:textId="77777777" w:rsidR="00E67A73" w:rsidRDefault="00000000">
            <w:pPr>
              <w:spacing w:before="20" w:after="20" w:line="276" w:lineRule="auto"/>
              <w:rPr>
                <w:rFonts w:ascii="Arial" w:hAnsi="Arial" w:cs="Arial"/>
              </w:rPr>
            </w:pPr>
            <w:r>
              <w:rPr>
                <w:rFonts w:ascii="Arial" w:eastAsia="Arial" w:hAnsi="Arial" w:cs="Arial"/>
                <w:highlight w:val="yellow"/>
              </w:rPr>
              <w:t>Puesta en producción del SBIA y activación del monitoreo previsto en el numeral 6.10.</w:t>
            </w:r>
          </w:p>
        </w:tc>
        <w:tc>
          <w:tcPr>
            <w:tcW w:w="247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09C6A73" w14:textId="77777777" w:rsidR="0018147B" w:rsidRDefault="00000000">
            <w:pPr>
              <w:spacing w:before="20" w:after="20" w:line="276" w:lineRule="auto"/>
              <w:rPr>
                <w:rFonts w:ascii="Arial" w:hAnsi="Arial" w:cs="Arial"/>
              </w:rPr>
            </w:pPr>
            <w:r>
              <w:rPr>
                <w:rFonts w:ascii="Arial" w:eastAsia="Arial" w:hAnsi="Arial" w:cs="Arial"/>
                <w:highlight w:val="yellow"/>
              </w:rPr>
              <w:t>Conformidad de la Gerencia de Operaciones y Soporte a Usuarios (INSI).</w:t>
            </w:r>
          </w:p>
        </w:tc>
      </w:tr>
      <w:tr w:rsidR="00E950CF" w:rsidRPr="00923C59" w14:paraId="4380B9A8" w14:textId="77777777" w:rsidTr="00E950CF">
        <w:tc>
          <w:tcPr>
            <w:tcW w:w="44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49818B9" w14:textId="77777777" w:rsidR="00E950CF" w:rsidRPr="00923C59" w:rsidRDefault="00E950CF" w:rsidP="00B23382">
            <w:pPr>
              <w:spacing w:before="20" w:after="20" w:line="276" w:lineRule="auto"/>
              <w:rPr>
                <w:rFonts w:ascii="Arial" w:hAnsi="Arial" w:cs="Arial"/>
              </w:rPr>
            </w:pPr>
            <w:r>
              <w:rPr>
                <w:rFonts w:ascii="Arial" w:eastAsia="Arial" w:hAnsi="Arial" w:cs="Arial"/>
              </w:rPr>
              <w:t>7</w:t>
            </w:r>
          </w:p>
        </w:tc>
        <w:tc>
          <w:tcPr>
            <w:tcW w:w="137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9F935EA" w14:textId="77777777" w:rsidR="00E950CF" w:rsidRPr="00923C59" w:rsidRDefault="00E950CF" w:rsidP="00B23382">
            <w:pPr>
              <w:spacing w:before="20" w:after="20" w:line="276" w:lineRule="auto"/>
              <w:rPr>
                <w:rFonts w:ascii="Arial" w:hAnsi="Arial" w:cs="Arial"/>
              </w:rPr>
            </w:pPr>
            <w:r>
              <w:rPr>
                <w:rFonts w:ascii="Arial" w:eastAsia="Arial" w:hAnsi="Arial" w:cs="Arial"/>
                <w:b/>
                <w:bCs/>
              </w:rPr>
              <w:t>Operación y monitoreo</w:t>
            </w:r>
          </w:p>
        </w:tc>
        <w:tc>
          <w:tcPr>
            <w:tcW w:w="365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8964180" w14:textId="77777777" w:rsidR="00E67A73" w:rsidRDefault="00000000">
            <w:pPr>
              <w:spacing w:before="20" w:after="20" w:line="276" w:lineRule="auto"/>
              <w:rPr>
                <w:rFonts w:ascii="Arial" w:hAnsi="Arial" w:cs="Arial"/>
              </w:rPr>
            </w:pPr>
            <w:r>
              <w:rPr>
                <w:rFonts w:ascii="Arial" w:eastAsia="Arial" w:hAnsi="Arial" w:cs="Arial"/>
                <w:highlight w:val="yellow"/>
              </w:rPr>
              <w:t>El SBIA opera bajo la supervisión humana y el monitoreo previstos en los numerales 6.6 y 6.10. Los incidentes se gestionan conforme al numeral 6.7.5.</w:t>
            </w:r>
          </w:p>
        </w:tc>
        <w:tc>
          <w:tcPr>
            <w:tcW w:w="247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75BB020" w14:textId="77777777" w:rsidR="00E950CF" w:rsidRPr="00923C59" w:rsidRDefault="00E950CF" w:rsidP="00B23382">
            <w:pPr>
              <w:spacing w:before="20" w:after="20" w:line="276" w:lineRule="auto"/>
              <w:rPr>
                <w:rFonts w:ascii="Arial" w:hAnsi="Arial" w:cs="Arial"/>
              </w:rPr>
            </w:pPr>
            <w:r>
              <w:rPr>
                <w:rFonts w:ascii="Arial" w:eastAsia="Arial" w:hAnsi="Arial" w:cs="Arial"/>
              </w:rPr>
              <w:t>Revisiones periódicas según nivel de riesgo.</w:t>
            </w:r>
          </w:p>
        </w:tc>
      </w:tr>
      <w:tr w:rsidR="00E950CF" w:rsidRPr="00923C59" w14:paraId="2FFBF3FC" w14:textId="77777777" w:rsidTr="00E950CF">
        <w:tc>
          <w:tcPr>
            <w:tcW w:w="44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C5F2970" w14:textId="77777777" w:rsidR="00E950CF" w:rsidRPr="00923C59" w:rsidRDefault="00E950CF" w:rsidP="00B23382">
            <w:pPr>
              <w:spacing w:before="20" w:after="20" w:line="276" w:lineRule="auto"/>
              <w:rPr>
                <w:rFonts w:ascii="Arial" w:hAnsi="Arial" w:cs="Arial"/>
              </w:rPr>
            </w:pPr>
            <w:r>
              <w:rPr>
                <w:rFonts w:ascii="Arial" w:eastAsia="Arial" w:hAnsi="Arial" w:cs="Arial"/>
              </w:rPr>
              <w:t>8</w:t>
            </w:r>
          </w:p>
        </w:tc>
        <w:tc>
          <w:tcPr>
            <w:tcW w:w="137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9C58B80" w14:textId="77777777" w:rsidR="00E950CF" w:rsidRPr="00923C59" w:rsidRDefault="00E950CF" w:rsidP="00B23382">
            <w:pPr>
              <w:spacing w:before="20" w:after="20" w:line="276" w:lineRule="auto"/>
              <w:rPr>
                <w:rFonts w:ascii="Arial" w:hAnsi="Arial" w:cs="Arial"/>
              </w:rPr>
            </w:pPr>
            <w:r>
              <w:rPr>
                <w:rFonts w:ascii="Arial" w:eastAsia="Arial" w:hAnsi="Arial" w:cs="Arial"/>
                <w:b/>
                <w:bCs/>
              </w:rPr>
              <w:t>Retiro</w:t>
            </w:r>
          </w:p>
        </w:tc>
        <w:tc>
          <w:tcPr>
            <w:tcW w:w="365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A8570DD" w14:textId="77777777" w:rsidR="00E67A73" w:rsidRDefault="00000000">
            <w:pPr>
              <w:spacing w:before="20" w:after="20" w:line="276" w:lineRule="auto"/>
              <w:rPr>
                <w:rFonts w:ascii="Arial" w:hAnsi="Arial" w:cs="Arial"/>
              </w:rPr>
            </w:pPr>
            <w:r>
              <w:rPr>
                <w:rFonts w:ascii="Arial" w:eastAsia="Arial" w:hAnsi="Arial" w:cs="Arial"/>
                <w:highlight w:val="yellow"/>
              </w:rPr>
              <w:t>Retiro del SBIA asegurando la preservación de los registros y la continuidad del servicio. Se actualiza el Inventario Institucional de SBIA.</w:t>
            </w:r>
          </w:p>
        </w:tc>
        <w:tc>
          <w:tcPr>
            <w:tcW w:w="247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0C478D14" w14:textId="77777777" w:rsidR="00E67A73" w:rsidRDefault="00000000">
            <w:pPr>
              <w:spacing w:before="20" w:after="20" w:line="276" w:lineRule="auto"/>
              <w:rPr>
                <w:rFonts w:ascii="Arial" w:hAnsi="Arial" w:cs="Arial"/>
              </w:rPr>
            </w:pPr>
            <w:r>
              <w:rPr>
                <w:rFonts w:ascii="Arial" w:eastAsia="Arial" w:hAnsi="Arial" w:cs="Arial"/>
                <w:highlight w:val="yellow"/>
              </w:rPr>
              <w:t>Aprobación conforme al numeral 6.1.2. Actualización del Inventario Institucional de SBIA.</w:t>
            </w:r>
          </w:p>
        </w:tc>
      </w:tr>
    </w:tbl>
    <w:p w14:paraId="6FCBDB78" w14:textId="77777777" w:rsidR="00E950CF" w:rsidRPr="00923C59" w:rsidRDefault="00E950CF" w:rsidP="00B23382">
      <w:pPr>
        <w:spacing w:after="60" w:line="276" w:lineRule="auto"/>
        <w:jc w:val="both"/>
        <w:rPr>
          <w:rFonts w:ascii="Arial" w:eastAsia="Arial" w:hAnsi="Arial" w:cs="Arial"/>
          <w:color w:val="000000"/>
        </w:rPr>
      </w:pPr>
    </w:p>
    <w:p w14:paraId="7AAF6B06" w14:textId="77777777" w:rsidR="00E67A73" w:rsidRDefault="00000000">
      <w:pPr>
        <w:spacing w:after="60" w:line="276" w:lineRule="auto"/>
        <w:ind w:left="1276" w:hanging="720"/>
        <w:jc w:val="both"/>
        <w:rPr>
          <w:rFonts w:ascii="Arial" w:eastAsia="Arial" w:hAnsi="Arial" w:cs="Arial"/>
          <w:color w:val="000000"/>
        </w:rPr>
      </w:pPr>
      <w:r>
        <w:rPr>
          <w:rFonts w:ascii="Arial" w:hAnsi="Arial" w:cs="Arial"/>
          <w:color w:val="000000"/>
          <w:highlight w:val="cyan"/>
        </w:rPr>
        <w:t>6.1.2</w:t>
      </w:r>
      <w:r>
        <w:rPr>
          <w:rFonts w:ascii="Arial" w:hAnsi="Arial" w:cs="Arial"/>
          <w:color w:val="000000"/>
          <w:highlight w:val="cyan"/>
        </w:rPr>
        <w:tab/>
        <w:t>Los hitos de aprobación del ciclo de vida corresponden al CGTD en los SBIA de riesgo alto y en los estratégicos para la entidad, y a la Comisión de Gobierno de IA en los SBIA de riesgo aceptable. La Comisión informa al CGTD de las aprobaciones que otorga. En los SBIA de riesgo alto, todas las etapas e hitos son obligatorios. En los subniveles de riesgo aceptable, la Comisión puede aprobar un ciclo de vida simplificado y documentado.</w:t>
      </w:r>
    </w:p>
    <w:p w14:paraId="36A9BCB1" w14:textId="77777777" w:rsidR="00E67A73" w:rsidRDefault="00000000">
      <w:pPr>
        <w:spacing w:after="60" w:line="276" w:lineRule="auto"/>
        <w:ind w:left="1276" w:hanging="720"/>
        <w:jc w:val="both"/>
        <w:rPr>
          <w:rFonts w:ascii="Arial" w:eastAsia="Arial" w:hAnsi="Arial" w:cs="Arial"/>
          <w:color w:val="000000"/>
        </w:rPr>
      </w:pPr>
      <w:r>
        <w:rPr>
          <w:rFonts w:ascii="Arial" w:eastAsia="Arial" w:hAnsi="Arial" w:cs="Arial"/>
          <w:color w:val="000000"/>
          <w:highlight w:val="yellow"/>
        </w:rPr>
        <w:t>6.1.3</w:t>
      </w:r>
      <w:r>
        <w:rPr>
          <w:rFonts w:ascii="Arial" w:eastAsia="Arial" w:hAnsi="Arial" w:cs="Arial"/>
          <w:color w:val="000000"/>
          <w:highlight w:val="yellow"/>
        </w:rPr>
        <w:tab/>
        <w:t>Los SBIA SaaS (enfoque A) siguen un ciclo de vida abreviado que comprende el registro en el Inventario Institucional de SBIA, la clasificación de riesgo conforme al numeral 6.2 y las verificaciones previstas en el numeral 6.12.</w:t>
      </w:r>
    </w:p>
    <w:p w14:paraId="28B8A15A" w14:textId="77777777" w:rsidR="0018147B" w:rsidRDefault="00000000">
      <w:pPr>
        <w:spacing w:after="60" w:line="276" w:lineRule="auto"/>
        <w:ind w:left="1276" w:hanging="720"/>
        <w:jc w:val="both"/>
        <w:rPr>
          <w:rFonts w:ascii="Arial" w:eastAsia="Arial" w:hAnsi="Arial" w:cs="Arial"/>
          <w:color w:val="000000"/>
        </w:rPr>
      </w:pPr>
      <w:r>
        <w:rPr>
          <w:rFonts w:ascii="Arial" w:eastAsia="Arial" w:hAnsi="Arial" w:cs="Arial"/>
          <w:color w:val="000000"/>
          <w:highlight w:val="yellow"/>
        </w:rPr>
        <w:t>6.1.4</w:t>
      </w:r>
      <w:r>
        <w:rPr>
          <w:rFonts w:ascii="Arial" w:eastAsia="Arial" w:hAnsi="Arial" w:cs="Arial"/>
          <w:color w:val="000000"/>
          <w:highlight w:val="yellow"/>
        </w:rPr>
        <w:tab/>
        <w:t>La Comisión de Gobierno de IA distingue dos situaciones respecto de un caso de uso de SBIA:</w:t>
      </w:r>
    </w:p>
    <w:p w14:paraId="4E12C55F" w14:textId="77777777" w:rsidR="0018147B" w:rsidRPr="00344C8A" w:rsidRDefault="00000000" w:rsidP="00344C8A">
      <w:pPr>
        <w:pStyle w:val="Prrafodelista"/>
        <w:numPr>
          <w:ilvl w:val="1"/>
          <w:numId w:val="22"/>
        </w:numPr>
        <w:spacing w:before="0" w:after="60" w:line="276" w:lineRule="auto"/>
        <w:ind w:left="1701"/>
        <w:rPr>
          <w:b w:val="0"/>
          <w:bCs w:val="0"/>
        </w:rPr>
      </w:pPr>
      <w:r>
        <w:rPr>
          <w:b w:val="0"/>
          <w:bCs w:val="0"/>
          <w:color w:val="000000"/>
          <w:highlight w:val="yellow"/>
        </w:rPr>
        <w:t>Observaciones subsanables (acompañamiento). Cuando la iniciativa presenta debilidades en el análisis de generación de valor, no cuenta con presupuesto identificado o la Ficha de Evaluación de Caso de Uso (Anexo N.° 4) está incompleta, la Comisión de Gobierno de IA brinda acompañamiento al propietario del caso de uso para fortalecer la propuesta antes de elevarla nuevamente. Ninguna iniciativa se descarta por estas causas.</w:t>
      </w:r>
    </w:p>
    <w:p w14:paraId="412AB8E2" w14:textId="77777777" w:rsidR="0018147B" w:rsidRPr="00344C8A" w:rsidRDefault="00000000" w:rsidP="00344C8A">
      <w:pPr>
        <w:pStyle w:val="Prrafodelista"/>
        <w:numPr>
          <w:ilvl w:val="1"/>
          <w:numId w:val="22"/>
        </w:numPr>
        <w:spacing w:after="60" w:line="276" w:lineRule="auto"/>
        <w:ind w:left="1701"/>
        <w:rPr>
          <w:b w:val="0"/>
          <w:bCs w:val="0"/>
          <w:color w:val="000000"/>
        </w:rPr>
      </w:pPr>
      <w:r>
        <w:rPr>
          <w:b w:val="0"/>
          <w:bCs w:val="0"/>
          <w:color w:val="000000"/>
          <w:highlight w:val="yellow"/>
        </w:rPr>
        <w:lastRenderedPageBreak/>
        <w:t xml:space="preserve">No procedencia. Cuando el SBIA es clasificado como de </w:t>
      </w:r>
      <w:r>
        <w:rPr>
          <w:b w:val="0"/>
          <w:bCs w:val="0"/>
          <w:color w:val="000000"/>
          <w:highlight w:val="cyan"/>
        </w:rPr>
        <w:t>uso indebido</w:t>
      </w:r>
      <w:r>
        <w:rPr>
          <w:b w:val="0"/>
          <w:bCs w:val="0"/>
          <w:color w:val="000000"/>
          <w:highlight w:val="yellow"/>
        </w:rPr>
        <w:t xml:space="preserve"> conforme al artículo 23 del RLIA, contraviene la Política de Uso Seguro, Responsable y Ético de los SBIA o la normativa vigente, o no cuenta con pronunciamiento favorable de la Comisión de Gobierno de IA sobre su viabilidad técnica, la Comisión fundamenta por escrito la no procedencia y la eleva al CGTD para su decisión definitiva en acta.</w:t>
      </w:r>
    </w:p>
    <w:p w14:paraId="1F039B1B" w14:textId="77777777" w:rsidR="00E67A73" w:rsidRDefault="00000000">
      <w:pPr>
        <w:spacing w:after="60" w:line="276" w:lineRule="auto"/>
        <w:ind w:left="1276"/>
        <w:jc w:val="both"/>
        <w:rPr>
          <w:rFonts w:ascii="Arial" w:eastAsia="Arial" w:hAnsi="Arial" w:cs="Arial"/>
          <w:color w:val="000000"/>
        </w:rPr>
      </w:pPr>
      <w:r>
        <w:rPr>
          <w:rFonts w:ascii="Arial" w:eastAsia="Arial" w:hAnsi="Arial" w:cs="Arial"/>
          <w:color w:val="000000"/>
          <w:highlight w:val="yellow"/>
        </w:rPr>
        <w:t>En la evaluación de la generación de valor, el beneficio puede sustentarse a nivel de un conjunto o programa de SBIA cuando la iniciativa forme parte de un portafolio, e incluir beneficios cualitativos y de control de procesos además de los cuantitativos.</w:t>
      </w:r>
    </w:p>
    <w:p w14:paraId="68622EF3" w14:textId="77777777" w:rsidR="00E67A73" w:rsidRDefault="00000000">
      <w:pPr>
        <w:spacing w:after="60" w:line="276" w:lineRule="auto"/>
        <w:ind w:left="1276" w:hanging="720"/>
        <w:jc w:val="both"/>
        <w:rPr>
          <w:rFonts w:ascii="Arial" w:eastAsia="Arial" w:hAnsi="Arial" w:cs="Arial"/>
          <w:color w:val="000000"/>
        </w:rPr>
      </w:pPr>
      <w:commentRangeStart w:id="8"/>
      <w:r>
        <w:rPr>
          <w:rFonts w:ascii="Arial" w:hAnsi="Arial" w:cs="Arial"/>
          <w:color w:val="000000"/>
          <w:highlight w:val="cyan"/>
        </w:rPr>
        <w:t>6.1.5</w:t>
      </w:r>
      <w:r>
        <w:rPr>
          <w:rFonts w:ascii="Arial" w:hAnsi="Arial" w:cs="Arial"/>
          <w:color w:val="000000"/>
          <w:highlight w:val="cyan"/>
        </w:rPr>
        <w:tab/>
        <w:t>La INSI aprueba, con opinión favorable del CGTD, la metodología del ciclo de vida del SBIA previsto en el numeral 6.1.1, conforme a sus competencias y a la METDONI. La metodología comprende, como mínimo: el desarrollo y la aplicación de la clasificación de riesgo (Anexo N.° 2) y de la evaluación de impacto algorítmico (Anexo N.° 3), los criterios técnicos de diseño de la arquitectura de los SBIA, el contenido de los entregables de cada etapa, los tipos y las técnicas de prueba aplicables según el nivel de riesgo, los controles de contención, las prácticas de monitoreo y las condiciones de retiro. En tanto no se apruebe, los SBIA siguen el ciclo de vida del numeral 6.1.1 y la normativa de desarrollo de sistemas vigente en la SUNAT.</w:t>
      </w:r>
      <w:commentRangeEnd w:id="8"/>
      <w:r w:rsidR="00C66B57">
        <w:rPr>
          <w:rStyle w:val="Refdecomentario"/>
          <w:rFonts w:ascii="Arial" w:eastAsia="Arial" w:hAnsi="Arial" w:cs="Arial"/>
          <w:color w:val="000000"/>
          <w:sz w:val="22"/>
          <w:szCs w:val="22"/>
        </w:rPr>
        <w:commentReference w:id="8"/>
      </w:r>
    </w:p>
    <w:p w14:paraId="4B64236F" w14:textId="77777777" w:rsidR="00863A18" w:rsidRPr="00923C59" w:rsidRDefault="00863A18" w:rsidP="00B23382">
      <w:pPr>
        <w:pStyle w:val="SubtituloDONI"/>
        <w:spacing w:line="276" w:lineRule="auto"/>
        <w:ind w:left="851"/>
      </w:pPr>
      <w:r>
        <w:t>6.2</w:t>
      </w:r>
      <w:r>
        <w:tab/>
        <w:t>De la clasificación de los SBIA por nivel de riesgo</w:t>
      </w:r>
    </w:p>
    <w:p w14:paraId="5BB0242D" w14:textId="77777777" w:rsidR="000153F0" w:rsidRDefault="00000000">
      <w:pPr>
        <w:spacing w:after="60" w:line="276" w:lineRule="auto"/>
        <w:ind w:left="1276" w:hanging="720"/>
        <w:jc w:val="both"/>
        <w:rPr>
          <w:rFonts w:ascii="Arial" w:eastAsia="Arial" w:hAnsi="Arial" w:cs="Arial"/>
          <w:color w:val="000000"/>
        </w:rPr>
      </w:pPr>
      <w:r>
        <w:rPr>
          <w:rFonts w:ascii="Arial" w:hAnsi="Arial" w:cs="Arial"/>
          <w:color w:val="000000"/>
          <w:highlight w:val="cyan"/>
        </w:rPr>
        <w:t>6.2.1</w:t>
      </w:r>
      <w:r>
        <w:rPr>
          <w:rFonts w:ascii="Arial" w:hAnsi="Arial" w:cs="Arial"/>
          <w:color w:val="000000"/>
          <w:highlight w:val="cyan"/>
        </w:rPr>
        <w:tab/>
        <w:t>La clasificación de riesgo determina, para cada iniciativa o SBIA de la SUNAT, la categoría de riesgo que genera su uso conforme al RLIA: uso indebido (artículo 23), riesgo alto (artículo 24) o riesgo aceptable (numeral 22.2 del artículo 22). El uso indebido deviene en prohibido; por ello, la SUNAT no desarrolla, adquiere, implementa ni opera SBIA cuyo uso sea indebido, y la clasificación los identifica y excluye en la etapa de evaluación de viabilidad, con anterioridad a su desarrollo o adquisición. Para fines operativos de supervisión y monitoreo, el riesgo aceptable se subdivide en dos subniveles internos (aceptable-limitado y aceptable-mínimo), sin constituir una categoría adicional del RLIA. La clasificación y la gestión de los riesgos de los SBIA se alinean a la NTP-ISO 31000 vigente, de uso obligatorio conforme a la Sexta Disposición Complementaria Final del RLIA.</w:t>
      </w:r>
    </w:p>
    <w:p w14:paraId="0F68BDCC" w14:textId="77777777" w:rsidR="00836DA1" w:rsidRDefault="00000000">
      <w:pPr>
        <w:spacing w:after="60" w:line="276" w:lineRule="auto"/>
        <w:ind w:left="1276" w:hanging="720"/>
        <w:jc w:val="both"/>
        <w:rPr>
          <w:rFonts w:ascii="Arial" w:eastAsia="Arial" w:hAnsi="Arial" w:cs="Arial"/>
          <w:color w:val="000000"/>
        </w:rPr>
      </w:pPr>
      <w:r>
        <w:rPr>
          <w:rFonts w:ascii="Arial" w:eastAsia="Arial" w:hAnsi="Arial" w:cs="Arial"/>
          <w:color w:val="000000"/>
          <w:highlight w:val="yellow"/>
        </w:rPr>
        <w:t>6.2.2</w:t>
      </w:r>
      <w:r>
        <w:rPr>
          <w:rFonts w:ascii="Arial" w:eastAsia="Arial" w:hAnsi="Arial" w:cs="Arial"/>
          <w:color w:val="000000"/>
          <w:highlight w:val="yellow"/>
        </w:rPr>
        <w:tab/>
      </w:r>
      <w:r>
        <w:rPr>
          <w:rFonts w:ascii="Arial" w:eastAsia="Arial" w:hAnsi="Arial" w:cs="Arial"/>
          <w:highlight w:val="cyan"/>
        </w:rPr>
        <w:t xml:space="preserve">Para la aplicación de la clasificación establecida, la Comisión de Gobierno de IA propone la clasificación de riesgo de las iniciativas que se presentan. </w:t>
      </w:r>
      <w:r>
        <w:rPr>
          <w:rFonts w:ascii="Arial" w:eastAsia="Arial" w:hAnsi="Arial" w:cs="Arial"/>
          <w:color w:val="000000"/>
          <w:highlight w:val="yellow"/>
        </w:rPr>
        <w:t xml:space="preserve">La opinión de la OII, en materia de ética, integridad y prevención de sesgos, y la de la INALI, en materia de cumplimiento normativo, constan de manera expresa en la propuesta. El CGTD aprueba la clasificación de las iniciativas de SBIA de riesgo alto y de aquellos estratégicos para la entidad; la Comisión de Gobierno de IA aprueba la clasificación de los SBIA de riesgo aceptable e informa de ello al CGTD. </w:t>
      </w:r>
      <w:r>
        <w:rPr>
          <w:rFonts w:ascii="Arial" w:eastAsia="Arial" w:hAnsi="Arial" w:cs="Arial"/>
          <w:highlight w:val="cyan"/>
        </w:rPr>
        <w:t>La clasificación es parte de la evaluación de viabilidad de acuerdo al ciclo de vida descrito en el 6.1.1.</w:t>
      </w:r>
      <w:r>
        <w:rPr>
          <w:rFonts w:ascii="Arial" w:eastAsia="Arial" w:hAnsi="Arial" w:cs="Arial"/>
          <w:color w:val="000000"/>
          <w:highlight w:val="cyan"/>
        </w:rPr>
        <w:t xml:space="preserve"> La clasificación aplica los criterios de la Matriz de Clasificación de Riesgos (Anexo N.° 2); el detalle de su aplicación se desarrolla en la metodología prevista en el numeral 6.1.5.</w:t>
      </w:r>
    </w:p>
    <w:p w14:paraId="404600B8" w14:textId="77777777" w:rsidR="00E67A73" w:rsidRDefault="00000000">
      <w:pPr>
        <w:spacing w:after="60" w:line="276" w:lineRule="auto"/>
        <w:ind w:left="1276" w:hanging="720"/>
        <w:jc w:val="both"/>
        <w:rPr>
          <w:rFonts w:ascii="Arial" w:eastAsia="Arial" w:hAnsi="Arial" w:cs="Arial"/>
          <w:color w:val="000000"/>
        </w:rPr>
      </w:pPr>
      <w:r>
        <w:rPr>
          <w:rFonts w:ascii="Arial" w:eastAsia="Arial" w:hAnsi="Arial" w:cs="Arial"/>
          <w:color w:val="000000"/>
          <w:highlight w:val="yellow"/>
        </w:rPr>
        <w:lastRenderedPageBreak/>
        <w:t>6.2.3</w:t>
      </w:r>
      <w:r>
        <w:rPr>
          <w:rFonts w:ascii="Arial" w:eastAsia="Arial" w:hAnsi="Arial" w:cs="Arial"/>
          <w:color w:val="000000"/>
          <w:highlight w:val="yellow"/>
        </w:rPr>
        <w:tab/>
        <w:t xml:space="preserve">La SUNAT prohíbe el desarrollo, adquisición, implementación u operación de SBIA clasificados como de </w:t>
      </w:r>
      <w:r>
        <w:rPr>
          <w:rFonts w:ascii="Arial" w:eastAsia="Arial" w:hAnsi="Arial" w:cs="Arial"/>
          <w:color w:val="000000"/>
          <w:highlight w:val="cyan"/>
        </w:rPr>
        <w:t>uso indebido</w:t>
      </w:r>
      <w:r>
        <w:rPr>
          <w:rFonts w:ascii="Arial" w:eastAsia="Arial" w:hAnsi="Arial" w:cs="Arial"/>
          <w:color w:val="000000"/>
          <w:highlight w:val="yellow"/>
        </w:rPr>
        <w:t>, conforme al artículo 23 del RLIA. Sin perjuicio de lo señalado en el literal e) del numeral 23.1 del citado artículo, no se consideran de uso indebido los SBIA utilizados para apoyar la evaluación humana sobre la implicación de una persona física en una actividad delictiva, siempre que se basen en hechos objetivos y verificables directamente relacionados con una actividad delictiva ya existente y cuenten con mecanismos de supervisión humana, transparencia y auditabilidad para garantizar la no discriminación y la protección de los derechos fundamentales, conforme al numeral 23.4 del citado artículo.</w:t>
      </w:r>
    </w:p>
    <w:p w14:paraId="589662DE" w14:textId="77777777" w:rsidR="00F91DE2" w:rsidRDefault="00000000">
      <w:pPr>
        <w:spacing w:after="60" w:line="276" w:lineRule="auto"/>
        <w:ind w:left="1276" w:hanging="720"/>
        <w:jc w:val="both"/>
        <w:rPr>
          <w:rFonts w:ascii="Arial" w:eastAsia="Arial" w:hAnsi="Arial" w:cs="Arial"/>
          <w:color w:val="000000"/>
        </w:rPr>
      </w:pPr>
      <w:r>
        <w:rPr>
          <w:rFonts w:ascii="Arial" w:eastAsia="Arial" w:hAnsi="Arial" w:cs="Arial"/>
          <w:color w:val="000000"/>
        </w:rPr>
        <w:t>6.2.4</w:t>
      </w:r>
      <w:r>
        <w:rPr>
          <w:rFonts w:ascii="Arial" w:eastAsia="Arial" w:hAnsi="Arial" w:cs="Arial"/>
          <w:color w:val="000000"/>
        </w:rPr>
        <w:tab/>
      </w:r>
      <w:r>
        <w:rPr>
          <w:rFonts w:ascii="Arial" w:eastAsia="Arial" w:hAnsi="Arial" w:cs="Arial"/>
          <w:color w:val="000000"/>
          <w:highlight w:val="cyan"/>
        </w:rPr>
        <w:t>La prohibición del uso indebido se asegura mediante la clasificación de riesgo previa y obligatoria, el filtro de no procedencia y el registro obligatorio en el Inventario Institucional de SBIA. Ante la duda sobre si un SBIA constituye uso indebido, la SUNAT puede formular a la SGTD la consulta prevista en el artículo 23 del RLIA.</w:t>
      </w:r>
    </w:p>
    <w:p w14:paraId="1C5BB831" w14:textId="77777777" w:rsidR="00863A18" w:rsidRPr="00923C59" w:rsidRDefault="00863A18" w:rsidP="00B23382">
      <w:pPr>
        <w:pStyle w:val="SubtituloDONI"/>
        <w:spacing w:line="276" w:lineRule="auto"/>
        <w:ind w:left="851"/>
      </w:pPr>
      <w:r>
        <w:t>6.3</w:t>
      </w:r>
      <w:r>
        <w:tab/>
        <w:t>Del Inventario Institucional de SBIA</w:t>
      </w:r>
    </w:p>
    <w:p w14:paraId="05B5E59A" w14:textId="77777777" w:rsidR="00E22CB4" w:rsidRPr="00923C59" w:rsidRDefault="00E22CB4" w:rsidP="00B23382">
      <w:pPr>
        <w:spacing w:after="60" w:line="276" w:lineRule="auto"/>
        <w:ind w:left="1276" w:hanging="720"/>
        <w:jc w:val="both"/>
        <w:rPr>
          <w:rFonts w:ascii="Arial" w:eastAsia="Arial" w:hAnsi="Arial" w:cs="Arial"/>
          <w:color w:val="000000"/>
        </w:rPr>
      </w:pPr>
      <w:r>
        <w:rPr>
          <w:rFonts w:ascii="Arial" w:eastAsia="Arial" w:hAnsi="Arial" w:cs="Arial"/>
          <w:color w:val="000000"/>
        </w:rPr>
        <w:t>6.3.1</w:t>
      </w:r>
      <w:r>
        <w:rPr>
          <w:rFonts w:ascii="Arial" w:eastAsia="Arial" w:hAnsi="Arial" w:cs="Arial"/>
          <w:color w:val="000000"/>
        </w:rPr>
        <w:tab/>
        <w:t>La Comisión de Gobierno de IA administra el Inventario Institucional de SBIA, donde registra todos los SBIA de la SUNAT. El registro es obligatorio y previo al inicio del desarrollo o adquisición. El Anexo N.° 1 define los campos mínimos.</w:t>
      </w:r>
    </w:p>
    <w:p w14:paraId="2E360875" w14:textId="77777777" w:rsidR="00E22CB4" w:rsidRDefault="00E22CB4" w:rsidP="00B23382">
      <w:pPr>
        <w:spacing w:after="60" w:line="276" w:lineRule="auto"/>
        <w:ind w:left="1276" w:hanging="720"/>
        <w:jc w:val="both"/>
        <w:rPr>
          <w:rFonts w:ascii="Arial" w:eastAsia="Arial" w:hAnsi="Arial" w:cs="Arial"/>
          <w:color w:val="000000"/>
        </w:rPr>
      </w:pPr>
      <w:r>
        <w:rPr>
          <w:rFonts w:ascii="Arial" w:eastAsia="Arial" w:hAnsi="Arial" w:cs="Arial"/>
          <w:color w:val="000000"/>
        </w:rPr>
        <w:t>6.3.2</w:t>
      </w:r>
      <w:r>
        <w:rPr>
          <w:rFonts w:ascii="Arial" w:eastAsia="Arial" w:hAnsi="Arial" w:cs="Arial"/>
          <w:color w:val="000000"/>
        </w:rPr>
        <w:tab/>
        <w:t>La Comisión de Gobierno de IA actualiza el Inventario permanentemente y lo revisa integralmente al menos una vez al año.</w:t>
      </w:r>
    </w:p>
    <w:p w14:paraId="69EF3D3A" w14:textId="77777777" w:rsidR="00863A18" w:rsidRPr="00923C59" w:rsidRDefault="00863A18" w:rsidP="00B23382">
      <w:pPr>
        <w:pStyle w:val="SubtituloDONI"/>
        <w:spacing w:line="276" w:lineRule="auto"/>
        <w:ind w:left="851"/>
      </w:pPr>
      <w:r>
        <w:t>6.4</w:t>
      </w:r>
      <w:r>
        <w:tab/>
        <w:t>De la evaluación de impacto algorítmico</w:t>
      </w:r>
    </w:p>
    <w:p w14:paraId="1A0CDA46" w14:textId="77777777" w:rsidR="00E67A73" w:rsidRDefault="00000000">
      <w:pPr>
        <w:spacing w:after="60" w:line="276" w:lineRule="auto"/>
        <w:ind w:left="1276" w:hanging="720"/>
        <w:jc w:val="both"/>
        <w:rPr>
          <w:rFonts w:ascii="Arial" w:eastAsia="Arial" w:hAnsi="Arial" w:cs="Arial"/>
          <w:color w:val="000000"/>
        </w:rPr>
      </w:pPr>
      <w:r>
        <w:rPr>
          <w:rFonts w:ascii="Arial" w:eastAsia="Arial" w:hAnsi="Arial" w:cs="Arial"/>
          <w:color w:val="000000"/>
          <w:highlight w:val="yellow"/>
        </w:rPr>
        <w:t>6.4.1</w:t>
      </w:r>
      <w:r>
        <w:rPr>
          <w:rFonts w:ascii="Arial" w:eastAsia="Arial" w:hAnsi="Arial" w:cs="Arial"/>
          <w:color w:val="000000"/>
          <w:highlight w:val="yellow"/>
        </w:rPr>
        <w:tab/>
        <w:t>Todo SBIA de riesgo alto debe contar con una EIA aprobada previamente a su desarrollo o implementación</w:t>
      </w:r>
      <w:r>
        <w:rPr>
          <w:rStyle w:val="Refdenotaalpie"/>
        </w:rPr>
        <w:footnoteReference w:id="1"/>
      </w:r>
      <w:r>
        <w:rPr>
          <w:rFonts w:ascii="Arial" w:eastAsia="Arial" w:hAnsi="Arial" w:cs="Arial"/>
          <w:color w:val="000000"/>
          <w:highlight w:val="yellow"/>
        </w:rPr>
        <w:t xml:space="preserve">. </w:t>
      </w:r>
      <w:r>
        <w:rPr>
          <w:rFonts w:ascii="Arial" w:eastAsia="Arial" w:hAnsi="Arial" w:cs="Arial"/>
          <w:color w:val="000000"/>
          <w:highlight w:val="cyan"/>
        </w:rPr>
        <w:t>La EIA contiene, como mínimo, la estructura del Anexo N.° 3, y el detalle de su elaboración se desarrolla en la metodología prevista en el numeral 6.1.5.</w:t>
      </w:r>
    </w:p>
    <w:p w14:paraId="7A1E8119" w14:textId="77777777" w:rsidR="00863A18" w:rsidRPr="00923C59" w:rsidRDefault="00863A18" w:rsidP="00B23382">
      <w:pPr>
        <w:spacing w:after="60" w:line="276" w:lineRule="auto"/>
        <w:ind w:left="1276" w:hanging="720"/>
        <w:jc w:val="both"/>
        <w:rPr>
          <w:rFonts w:ascii="Arial" w:eastAsia="Arial" w:hAnsi="Arial" w:cs="Arial"/>
          <w:color w:val="000000"/>
        </w:rPr>
      </w:pPr>
      <w:r>
        <w:rPr>
          <w:rFonts w:ascii="Arial" w:hAnsi="Arial" w:cs="Arial"/>
          <w:color w:val="000000"/>
          <w:highlight w:val="cyan"/>
        </w:rPr>
        <w:t>6.4.2</w:t>
      </w:r>
      <w:r>
        <w:rPr>
          <w:rFonts w:ascii="Arial" w:hAnsi="Arial" w:cs="Arial"/>
          <w:color w:val="000000"/>
          <w:highlight w:val="cyan"/>
        </w:rPr>
        <w:tab/>
        <w:t>El propietario del caso de uso elabora la EIA con la participación del equipo técnico del SBIA, conformado por las gerencias de la INSI involucradas en su desarrollo o adquisición. La EIA incorpora los aspectos de negocio (en particular el impacto en el administrado) y los aspectos técnicos. La Comisión de Gobierno de IA, la OII y la INALI la revisan.</w:t>
      </w:r>
    </w:p>
    <w:p w14:paraId="7F4B9BD5" w14:textId="77777777" w:rsidR="00863A18" w:rsidRPr="00923C59" w:rsidRDefault="00863A18" w:rsidP="00B23382">
      <w:pPr>
        <w:spacing w:after="60" w:line="276" w:lineRule="auto"/>
        <w:ind w:left="1276" w:hanging="720"/>
        <w:jc w:val="both"/>
        <w:rPr>
          <w:rFonts w:ascii="Arial" w:eastAsia="Arial" w:hAnsi="Arial" w:cs="Arial"/>
          <w:color w:val="000000"/>
        </w:rPr>
      </w:pPr>
      <w:r>
        <w:rPr>
          <w:rFonts w:ascii="Arial" w:eastAsia="Arial" w:hAnsi="Arial" w:cs="Arial"/>
          <w:color w:val="000000"/>
        </w:rPr>
        <w:t>6.4.3</w:t>
      </w:r>
      <w:r>
        <w:rPr>
          <w:rFonts w:ascii="Arial" w:eastAsia="Arial" w:hAnsi="Arial" w:cs="Arial"/>
          <w:color w:val="000000"/>
        </w:rPr>
        <w:tab/>
        <w:t>La Comisión de Gobierno de IA coordina la actualización de la EIA cuando se produzcan cambios significativos en el SBIA, datos o contexto de aplicación.</w:t>
      </w:r>
    </w:p>
    <w:p w14:paraId="12A62F0C" w14:textId="77777777" w:rsidR="00E67A73" w:rsidRDefault="00000000">
      <w:pPr>
        <w:spacing w:after="60" w:line="276" w:lineRule="auto"/>
        <w:ind w:left="1276" w:hanging="720"/>
        <w:jc w:val="both"/>
        <w:rPr>
          <w:rFonts w:ascii="Arial" w:eastAsia="Arial" w:hAnsi="Arial" w:cs="Arial"/>
          <w:color w:val="000000"/>
        </w:rPr>
      </w:pPr>
      <w:r>
        <w:rPr>
          <w:rFonts w:ascii="Arial" w:eastAsia="Arial" w:hAnsi="Arial" w:cs="Arial"/>
          <w:color w:val="000000"/>
          <w:highlight w:val="yellow"/>
        </w:rPr>
        <w:t>6.4.4</w:t>
      </w:r>
      <w:r>
        <w:rPr>
          <w:rFonts w:ascii="Arial" w:eastAsia="Arial" w:hAnsi="Arial" w:cs="Arial"/>
          <w:color w:val="000000"/>
          <w:highlight w:val="yellow"/>
        </w:rPr>
        <w:tab/>
        <w:t>Cuando la EIA detecte riesgos que afecten los derechos fundamentales o puedan generar decisiones automatizadas erróneas, el propietario del caso de uso y el equipo técnico del SBIA adoptan las medidas necesarias para mitigar los impactos y realizan los ajustes necesarios previos a la implementación final, entre ellos ajustes en los modelos, mejora en la calidad de los datos y mecanismos de supervisión humana. Dichas medidas quedan documentadas</w:t>
      </w:r>
      <w:r>
        <w:rPr>
          <w:rStyle w:val="Refdenotaalpie"/>
        </w:rPr>
        <w:footnoteReference w:id="2"/>
      </w:r>
      <w:r>
        <w:rPr>
          <w:rFonts w:ascii="Arial" w:eastAsia="Arial" w:hAnsi="Arial" w:cs="Arial"/>
          <w:color w:val="000000"/>
          <w:highlight w:val="yellow"/>
        </w:rPr>
        <w:t>.</w:t>
      </w:r>
    </w:p>
    <w:p w14:paraId="0C678BCC" w14:textId="77777777" w:rsidR="00594919" w:rsidRDefault="00000000">
      <w:pPr>
        <w:spacing w:before="160" w:after="60" w:line="276" w:lineRule="auto"/>
        <w:rPr>
          <w:rFonts w:ascii="Arial" w:hAnsi="Arial" w:cs="Arial"/>
          <w:b/>
          <w:bCs/>
          <w:color w:val="1B3A5B"/>
          <w:sz w:val="24"/>
          <w:szCs w:val="24"/>
        </w:rPr>
      </w:pPr>
      <w:r>
        <w:rPr>
          <w:rFonts w:ascii="Arial" w:hAnsi="Arial" w:cs="Arial"/>
          <w:b/>
          <w:bCs/>
          <w:color w:val="1B3A5B"/>
          <w:sz w:val="24"/>
          <w:szCs w:val="24"/>
          <w:highlight w:val="cyan"/>
        </w:rPr>
        <w:lastRenderedPageBreak/>
        <w:t>Del diseño, la operación y la seguridad de los SBIA</w:t>
      </w:r>
    </w:p>
    <w:p w14:paraId="7B6AB991" w14:textId="77777777" w:rsidR="00E67A73" w:rsidRDefault="00000000">
      <w:pPr>
        <w:pStyle w:val="SubtituloDONI"/>
        <w:spacing w:line="276" w:lineRule="auto"/>
        <w:ind w:left="851"/>
      </w:pPr>
      <w:r>
        <w:rPr>
          <w:highlight w:val="yellow"/>
        </w:rPr>
        <w:t>6.5</w:t>
      </w:r>
      <w:r>
        <w:rPr>
          <w:highlight w:val="yellow"/>
        </w:rPr>
        <w:tab/>
        <w:t>De la arquitectura y el software de los SBIA</w:t>
      </w:r>
    </w:p>
    <w:p w14:paraId="485DF32D" w14:textId="77777777" w:rsidR="00E67A73" w:rsidRDefault="00000000">
      <w:pPr>
        <w:spacing w:after="60" w:line="276" w:lineRule="auto"/>
        <w:ind w:left="1276" w:hanging="720"/>
        <w:jc w:val="both"/>
        <w:rPr>
          <w:rFonts w:ascii="Arial" w:eastAsia="Arial" w:hAnsi="Arial" w:cs="Arial"/>
          <w:color w:val="000000"/>
        </w:rPr>
      </w:pPr>
      <w:r>
        <w:rPr>
          <w:rFonts w:ascii="Arial" w:eastAsia="Arial" w:hAnsi="Arial" w:cs="Arial"/>
          <w:color w:val="000000"/>
          <w:highlight w:val="yellow"/>
        </w:rPr>
        <w:t>6.5.1</w:t>
      </w:r>
      <w:r>
        <w:rPr>
          <w:rFonts w:ascii="Arial" w:eastAsia="Arial" w:hAnsi="Arial" w:cs="Arial"/>
          <w:color w:val="000000"/>
          <w:highlight w:val="yellow"/>
        </w:rPr>
        <w:tab/>
        <w:t>La GA conduce el diseño de la arquitectura de los SBIA, conforme a sus funciones (artículos 129 y 130, literal a, del ROF). La arquitectura de los SBIA promueve soluciones modulares y escalables y el uso de estándares abiertos que eviten la dependencia tecnológica de un único proveedor.</w:t>
      </w:r>
    </w:p>
    <w:p w14:paraId="5746D6CB" w14:textId="77777777" w:rsidR="00E67A73" w:rsidRDefault="00000000">
      <w:pPr>
        <w:spacing w:after="60" w:line="276" w:lineRule="auto"/>
        <w:ind w:left="1276" w:hanging="720"/>
        <w:jc w:val="both"/>
        <w:rPr>
          <w:rFonts w:ascii="Arial" w:eastAsia="Arial" w:hAnsi="Arial" w:cs="Arial"/>
          <w:color w:val="000000"/>
        </w:rPr>
      </w:pPr>
      <w:r>
        <w:rPr>
          <w:rFonts w:ascii="Arial" w:eastAsia="Arial" w:hAnsi="Arial" w:cs="Arial"/>
          <w:color w:val="000000"/>
          <w:highlight w:val="yellow"/>
        </w:rPr>
        <w:t>6.5.2</w:t>
      </w:r>
      <w:r>
        <w:rPr>
          <w:rFonts w:ascii="Arial" w:eastAsia="Arial" w:hAnsi="Arial" w:cs="Arial"/>
          <w:color w:val="000000"/>
          <w:highlight w:val="yellow"/>
        </w:rPr>
        <w:tab/>
        <w:t>El desarrollo, la adquisición y la adecuación del software de los SBIA cumplen las disposiciones y los estándares técnicos sobre procesos del ciclo de vida del software aplicables a las entidades de la Administración Pública, conforme a la normatividad vigente</w:t>
      </w:r>
      <w:r>
        <w:rPr>
          <w:rStyle w:val="Refdenotaalpie"/>
        </w:rPr>
        <w:footnoteReference w:id="3"/>
      </w:r>
      <w:r>
        <w:rPr>
          <w:rFonts w:ascii="Arial" w:eastAsia="Arial" w:hAnsi="Arial" w:cs="Arial"/>
          <w:color w:val="000000"/>
          <w:highlight w:val="yellow"/>
        </w:rPr>
        <w:t>.</w:t>
      </w:r>
    </w:p>
    <w:p w14:paraId="2D8CEC60" w14:textId="50AD7B0A" w:rsidR="005C3A70" w:rsidRPr="005C3A70" w:rsidRDefault="005C3A70" w:rsidP="005C3A70">
      <w:pPr>
        <w:spacing w:after="60" w:line="276" w:lineRule="auto"/>
        <w:ind w:left="1276" w:hanging="720"/>
        <w:jc w:val="both"/>
        <w:rPr>
          <w:rFonts w:ascii="Arial" w:eastAsia="Arial" w:hAnsi="Arial" w:cs="Arial"/>
          <w:color w:val="000000"/>
          <w:highlight w:val="lightGray"/>
        </w:rPr>
      </w:pPr>
      <w:r w:rsidRPr="005C3A70">
        <w:rPr>
          <w:rFonts w:ascii="Arial" w:eastAsia="Arial" w:hAnsi="Arial" w:cs="Arial"/>
          <w:color w:val="000000"/>
          <w:highlight w:val="lightGray"/>
        </w:rPr>
        <w:t xml:space="preserve">6.5.3 </w:t>
      </w:r>
      <w:r w:rsidRPr="005C3A70">
        <w:rPr>
          <w:rFonts w:ascii="Arial" w:eastAsia="Arial" w:hAnsi="Arial" w:cs="Arial"/>
          <w:color w:val="000000"/>
          <w:highlight w:val="lightGray"/>
        </w:rPr>
        <w:t xml:space="preserve">   </w:t>
      </w:r>
      <w:r w:rsidRPr="005C3A70">
        <w:rPr>
          <w:rFonts w:ascii="Arial" w:eastAsia="Arial" w:hAnsi="Arial" w:cs="Arial"/>
          <w:color w:val="000000"/>
          <w:highlight w:val="lightGray"/>
        </w:rPr>
        <w:t xml:space="preserve">El diseño de la arquitectura de los SBIA observa los Principios de Arquitectura (AAT.PRAQ.01) y los Lineamientos de Arquitectura (LAT.LIAQ.01) de la SUNAT, en sus versiones vigentes, en lo que corresponda a su naturaleza. La GA adecua dichos instrumentos y los estándares de arquitectura de su competencia para incorporar los requisitos propios de los SBIA —modelos, conjuntos de datos, componentes generativos y </w:t>
      </w:r>
      <w:r w:rsidRPr="005C3A70">
        <w:rPr>
          <w:rFonts w:ascii="Arial" w:eastAsia="Arial" w:hAnsi="Arial" w:cs="Arial"/>
          <w:color w:val="000000"/>
          <w:highlight w:val="lightGray"/>
        </w:rPr>
        <w:t>agenticos</w:t>
      </w:r>
      <w:r w:rsidRPr="005C3A70">
        <w:rPr>
          <w:rFonts w:ascii="Arial" w:eastAsia="Arial" w:hAnsi="Arial" w:cs="Arial"/>
          <w:color w:val="000000"/>
          <w:highlight w:val="lightGray"/>
        </w:rPr>
        <w:t>, e infraestructura especializada—, conforme al literal c) del artículo 130 del ROF, y los aprueba mediante el documento normativo institucional que corresponda según la METDONI.</w:t>
      </w:r>
    </w:p>
    <w:p w14:paraId="003F2D17" w14:textId="77777777" w:rsidR="005C3A70" w:rsidRDefault="005C3A70" w:rsidP="005C3A70">
      <w:pPr>
        <w:spacing w:after="60" w:line="276" w:lineRule="auto"/>
        <w:ind w:left="1276" w:hanging="720"/>
        <w:jc w:val="both"/>
        <w:rPr>
          <w:rFonts w:ascii="Arial" w:eastAsia="Arial" w:hAnsi="Arial" w:cs="Arial"/>
          <w:color w:val="000000"/>
          <w:highlight w:val="lightGray"/>
        </w:rPr>
      </w:pPr>
      <w:r w:rsidRPr="005C3A70">
        <w:rPr>
          <w:rFonts w:ascii="Arial" w:eastAsia="Arial" w:hAnsi="Arial" w:cs="Arial"/>
          <w:color w:val="000000"/>
          <w:highlight w:val="lightGray"/>
        </w:rPr>
        <w:t xml:space="preserve">6.5.4 </w:t>
      </w:r>
      <w:r w:rsidRPr="005C3A70">
        <w:rPr>
          <w:rFonts w:ascii="Arial" w:eastAsia="Arial" w:hAnsi="Arial" w:cs="Arial"/>
          <w:color w:val="000000"/>
          <w:highlight w:val="lightGray"/>
        </w:rPr>
        <w:t xml:space="preserve">  </w:t>
      </w:r>
      <w:r w:rsidRPr="005C3A70">
        <w:rPr>
          <w:rFonts w:ascii="Arial" w:eastAsia="Arial" w:hAnsi="Arial" w:cs="Arial"/>
          <w:color w:val="000000"/>
          <w:highlight w:val="lightGray"/>
        </w:rPr>
        <w:t>Todo SBIA cuenta con la aprobación de su arquitectura de solución por la GA, previa al inicio del desarrollo, la adquisición o el entrenamiento, conforme a la etapa 3 del numeral 6.1.1. Los requisitos derivados del nivel de riesgo aprobado, incluidos los mecanismos de supervisión humana, explicabilidad y trazabilidad, se incorporan como requisitos no funcionales de la solución.</w:t>
      </w:r>
    </w:p>
    <w:p w14:paraId="3E104098" w14:textId="51207D41" w:rsidR="005C3A70" w:rsidRPr="005C3A70" w:rsidRDefault="005C3A70" w:rsidP="005C3A70">
      <w:pPr>
        <w:spacing w:after="60" w:line="276" w:lineRule="auto"/>
        <w:ind w:left="1276" w:hanging="720"/>
        <w:jc w:val="both"/>
        <w:rPr>
          <w:rFonts w:ascii="Arial" w:eastAsia="Arial" w:hAnsi="Arial" w:cs="Arial"/>
          <w:color w:val="000000"/>
          <w:highlight w:val="lightGray"/>
        </w:rPr>
      </w:pPr>
      <w:r w:rsidRPr="005C3A70">
        <w:rPr>
          <w:rFonts w:ascii="Arial" w:eastAsia="Arial" w:hAnsi="Arial" w:cs="Arial"/>
          <w:color w:val="000000"/>
          <w:highlight w:val="lightGray"/>
        </w:rPr>
        <w:t>6.5.5</w:t>
      </w:r>
      <w:r>
        <w:rPr>
          <w:rFonts w:ascii="Arial" w:eastAsia="Arial" w:hAnsi="Arial" w:cs="Arial"/>
          <w:color w:val="000000"/>
          <w:highlight w:val="lightGray"/>
        </w:rPr>
        <w:t xml:space="preserve">   Los </w:t>
      </w:r>
      <w:r w:rsidRPr="005C3A70">
        <w:rPr>
          <w:rFonts w:ascii="Arial" w:eastAsia="Arial" w:hAnsi="Arial" w:cs="Arial"/>
          <w:color w:val="000000"/>
          <w:highlight w:val="lightGray"/>
        </w:rPr>
        <w:t>SBIA que ejecuten acciones sobre sistemas, datos o procesos con algún grado de autonomía</w:t>
      </w:r>
      <w:r>
        <w:rPr>
          <w:rFonts w:ascii="Arial" w:eastAsia="Arial" w:hAnsi="Arial" w:cs="Arial"/>
          <w:color w:val="000000"/>
          <w:highlight w:val="lightGray"/>
        </w:rPr>
        <w:t xml:space="preserve"> </w:t>
      </w:r>
      <w:r w:rsidRPr="005C3A70">
        <w:rPr>
          <w:rFonts w:ascii="Arial" w:eastAsia="Arial" w:hAnsi="Arial" w:cs="Arial"/>
          <w:color w:val="000000"/>
          <w:highlight w:val="lightGray"/>
        </w:rPr>
        <w:t>incorporan mecanismos de autorización, restricción y registro de dichas acciones, proporcionales al nivel de riesgo aprobado y al grado de autonomía asignado. El propietario del caso de uso define el alcance de las acciones autorizadas; la GA verifica su implementación antes del despliegue.</w:t>
      </w:r>
    </w:p>
    <w:p w14:paraId="3ADA6EC5" w14:textId="77777777" w:rsidR="005C3A70" w:rsidRPr="005C3A70" w:rsidRDefault="005C3A70" w:rsidP="005C3A70">
      <w:pPr>
        <w:spacing w:after="60" w:line="276" w:lineRule="auto"/>
        <w:ind w:left="1276" w:hanging="720"/>
        <w:jc w:val="both"/>
        <w:rPr>
          <w:rFonts w:ascii="Arial" w:eastAsia="Arial" w:hAnsi="Arial" w:cs="Arial"/>
          <w:color w:val="000000"/>
          <w:highlight w:val="lightGray"/>
        </w:rPr>
      </w:pPr>
      <w:r w:rsidRPr="005C3A70">
        <w:rPr>
          <w:rFonts w:ascii="Arial" w:eastAsia="Arial" w:hAnsi="Arial" w:cs="Arial"/>
          <w:color w:val="000000"/>
          <w:highlight w:val="lightGray"/>
        </w:rPr>
        <w:t>6.5.6 Los SBIA generativos que utilicen información institucional incorporan mecanismos que vinculen los resultados generados con sus fuentes de información autorizadas y vigentes. Esta trazabilidad sustenta la explicabilidad exigida en el numeral 6.9.3.</w:t>
      </w:r>
    </w:p>
    <w:p w14:paraId="7F04C0CC" w14:textId="704801AF" w:rsidR="005C3A70" w:rsidRDefault="005C3A70" w:rsidP="005C3A70">
      <w:pPr>
        <w:spacing w:after="60" w:line="276" w:lineRule="auto"/>
        <w:ind w:left="1276" w:hanging="720"/>
        <w:jc w:val="both"/>
        <w:rPr>
          <w:rFonts w:ascii="Arial" w:eastAsia="Arial" w:hAnsi="Arial" w:cs="Arial"/>
          <w:color w:val="000000"/>
        </w:rPr>
      </w:pPr>
      <w:r w:rsidRPr="005C3A70">
        <w:rPr>
          <w:rFonts w:ascii="Arial" w:eastAsia="Arial" w:hAnsi="Arial" w:cs="Arial"/>
          <w:color w:val="000000"/>
          <w:highlight w:val="lightGray"/>
        </w:rPr>
        <w:t xml:space="preserve">6.5.7 </w:t>
      </w:r>
      <w:r w:rsidRPr="005C3A70">
        <w:rPr>
          <w:rFonts w:ascii="Arial" w:eastAsia="Arial" w:hAnsi="Arial" w:cs="Arial"/>
          <w:color w:val="000000"/>
          <w:highlight w:val="lightGray"/>
        </w:rPr>
        <w:t xml:space="preserve">  </w:t>
      </w:r>
      <w:r w:rsidRPr="005C3A70">
        <w:rPr>
          <w:rFonts w:ascii="Arial" w:eastAsia="Arial" w:hAnsi="Arial" w:cs="Arial"/>
          <w:color w:val="000000"/>
          <w:highlight w:val="lightGray"/>
        </w:rPr>
        <w:t xml:space="preserve">La publicación del código fuente de los SBIA financiados con fondos públicos, con licencia libre o abierta en la Plataforma Nacional de Software Público Peruano (PNSSP), se sujeta a la determinación previa de su publicabilidad. Dicha determinación verifica que el código no revele información sujeta a reserva tributaria conforme al artículo 85 del TUO del Código Tributario, información protegida por confidencialidad aduanera, ni reglas de detección de riesgo cuya divulgación comprometa la función de control. La GA, con opinión </w:t>
      </w:r>
      <w:r w:rsidRPr="005C3A70">
        <w:rPr>
          <w:rFonts w:ascii="Arial" w:eastAsia="Arial" w:hAnsi="Arial" w:cs="Arial"/>
          <w:color w:val="000000"/>
          <w:highlight w:val="lightGray"/>
        </w:rPr>
        <w:lastRenderedPageBreak/>
        <w:t xml:space="preserve">de la INALI y de la Oficina de Seguridad Informática, determina la publicabilidad antes de cada liberación mayor; la GDS ejecuta la publicación cuando corresponda. </w:t>
      </w:r>
    </w:p>
    <w:p w14:paraId="53AB1498" w14:textId="77777777" w:rsidR="00863A18" w:rsidRPr="00923C59" w:rsidRDefault="00863A18" w:rsidP="00B23382">
      <w:pPr>
        <w:pStyle w:val="SubtituloDONI"/>
        <w:spacing w:line="276" w:lineRule="auto"/>
        <w:ind w:left="851"/>
      </w:pPr>
      <w:r>
        <w:t>6.6</w:t>
      </w:r>
      <w:r>
        <w:tab/>
        <w:t>De la supervisión humana</w:t>
      </w:r>
    </w:p>
    <w:p w14:paraId="6541E5CE" w14:textId="77777777" w:rsidR="0018147B" w:rsidRDefault="00000000">
      <w:pPr>
        <w:spacing w:after="60" w:line="276" w:lineRule="auto"/>
        <w:ind w:left="1276" w:hanging="720"/>
        <w:jc w:val="both"/>
        <w:rPr>
          <w:rFonts w:ascii="Arial" w:eastAsia="Arial" w:hAnsi="Arial" w:cs="Arial"/>
          <w:color w:val="000000"/>
        </w:rPr>
      </w:pPr>
      <w:r>
        <w:rPr>
          <w:rFonts w:ascii="Arial" w:eastAsia="Arial" w:hAnsi="Arial" w:cs="Arial"/>
          <w:color w:val="000000"/>
          <w:highlight w:val="yellow"/>
        </w:rPr>
        <w:t>6.6.1</w:t>
      </w:r>
      <w:r>
        <w:rPr>
          <w:rFonts w:ascii="Arial" w:eastAsia="Arial" w:hAnsi="Arial" w:cs="Arial"/>
          <w:color w:val="000000"/>
          <w:highlight w:val="yellow"/>
        </w:rPr>
        <w:tab/>
        <w:t>Todo SBIA cuenta con un mecanismo de supervisión humana proporcional a su nivel de riesgo. En los SBIA de riesgo alto que intervengan en decisiones con impacto significativo, la supervisión humana es obligatoria; su extensión a los demás SBIA de riesgo alto y a los de riesgo aceptable es una decisión institucional. La correspondencia es la siguiente:</w:t>
      </w:r>
    </w:p>
    <w:p w14:paraId="2C1A00D4" w14:textId="77777777" w:rsidR="00863A18" w:rsidRPr="00923C59" w:rsidRDefault="00863A18">
      <w:pPr>
        <w:pStyle w:val="Prrafodelista"/>
        <w:numPr>
          <w:ilvl w:val="0"/>
          <w:numId w:val="3"/>
        </w:numPr>
        <w:spacing w:after="40" w:line="276" w:lineRule="auto"/>
        <w:ind w:left="1701"/>
        <w:rPr>
          <w:b w:val="0"/>
          <w:bCs w:val="0"/>
          <w:color w:val="000000"/>
        </w:rPr>
      </w:pPr>
      <w:r>
        <w:rPr>
          <w:b w:val="0"/>
          <w:bCs w:val="0"/>
          <w:color w:val="000000"/>
        </w:rPr>
        <w:t>Human-in-the-loop (obligatorio para riesgo alto): Un supervisor humano valida cada decisión o resultado del SBIA antes de su ejecución o comunicación al administrado. Aplica a: selección de contribuyentes para fiscalización, determinación de deuda, clasificación arancelaria.</w:t>
      </w:r>
    </w:p>
    <w:p w14:paraId="7C9E9B8E" w14:textId="77777777" w:rsidR="0018147B" w:rsidRDefault="00000000">
      <w:pPr>
        <w:pStyle w:val="Prrafodelista"/>
        <w:numPr>
          <w:ilvl w:val="0"/>
          <w:numId w:val="3"/>
        </w:numPr>
        <w:spacing w:after="40" w:line="276" w:lineRule="auto"/>
        <w:ind w:left="1701"/>
        <w:rPr>
          <w:b w:val="0"/>
          <w:bCs w:val="0"/>
          <w:color w:val="000000"/>
        </w:rPr>
      </w:pPr>
      <w:r>
        <w:rPr>
          <w:b w:val="0"/>
          <w:bCs w:val="0"/>
          <w:color w:val="000000"/>
          <w:highlight w:val="yellow"/>
        </w:rPr>
        <w:t>Human-on-the-loop (obligatorio para riesgo aceptable-limitado): Un supervisor humano monitorea las operaciones del SBIA y puede intervenir ante anomalías, sin validar cada resultado individual. Aplica a: chatbots de atención, asistentes de orientación, preclasificación.</w:t>
      </w:r>
    </w:p>
    <w:p w14:paraId="6BC28EEB" w14:textId="77777777" w:rsidR="0018147B" w:rsidRDefault="00000000">
      <w:pPr>
        <w:pStyle w:val="Prrafodelista"/>
        <w:numPr>
          <w:ilvl w:val="0"/>
          <w:numId w:val="3"/>
        </w:numPr>
        <w:spacing w:after="40" w:line="276" w:lineRule="auto"/>
        <w:ind w:left="1701"/>
        <w:rPr>
          <w:b w:val="0"/>
          <w:bCs w:val="0"/>
          <w:color w:val="000000"/>
        </w:rPr>
      </w:pPr>
      <w:r>
        <w:rPr>
          <w:b w:val="0"/>
          <w:bCs w:val="0"/>
          <w:color w:val="000000"/>
          <w:highlight w:val="yellow"/>
        </w:rPr>
        <w:t>Human-in-command (obligatorio para todos los SBIA): Un responsable designado por el propietario del caso de uso mantiene la capacidad de desactivar, suspender o modificar el comportamiento del SBIA en cualquier momento, incluida la interrupción inmediata de su operación ante la detección de un riesgo.</w:t>
      </w:r>
    </w:p>
    <w:p w14:paraId="21F1C2C9" w14:textId="77777777" w:rsidR="00E67A73" w:rsidRDefault="00000000">
      <w:pPr>
        <w:spacing w:after="60" w:line="276" w:lineRule="auto"/>
        <w:ind w:left="1276" w:hanging="720"/>
        <w:jc w:val="both"/>
        <w:rPr>
          <w:rFonts w:ascii="Arial" w:eastAsia="Arial" w:hAnsi="Arial" w:cs="Arial"/>
          <w:color w:val="000000"/>
        </w:rPr>
      </w:pPr>
      <w:r>
        <w:rPr>
          <w:rFonts w:ascii="Arial" w:eastAsia="Arial" w:hAnsi="Arial" w:cs="Arial"/>
          <w:color w:val="000000"/>
          <w:highlight w:val="yellow"/>
        </w:rPr>
        <w:t>6.6.2</w:t>
      </w:r>
      <w:r>
        <w:rPr>
          <w:rFonts w:ascii="Arial" w:eastAsia="Arial" w:hAnsi="Arial" w:cs="Arial"/>
          <w:color w:val="000000"/>
          <w:highlight w:val="yellow"/>
        </w:rPr>
        <w:tab/>
        <w:t>El propietario del caso de uso, con la asistencia técnica de la Comisión de Gobierno de IA, define el mecanismo específico de supervisión humana del SBIA conforme a la clasificación de riesgo aprobada según el numeral 6.2.2. Dicha definición se documenta en la Ficha de Registro del SBIA (Anexo N.° 1) y en la EIA cuando corresponda, y requiere conformidad de la Comisión de Gobierno de IA previo al despliegue.</w:t>
      </w:r>
    </w:p>
    <w:p w14:paraId="52CA64C5" w14:textId="77777777" w:rsidR="00863A18" w:rsidRPr="00923C59" w:rsidRDefault="00863A18" w:rsidP="00B23382">
      <w:pPr>
        <w:spacing w:after="60" w:line="276" w:lineRule="auto"/>
        <w:ind w:left="1276" w:hanging="720"/>
        <w:jc w:val="both"/>
        <w:rPr>
          <w:rFonts w:ascii="Arial" w:eastAsia="Arial" w:hAnsi="Arial" w:cs="Arial"/>
          <w:color w:val="000000"/>
        </w:rPr>
      </w:pPr>
      <w:r>
        <w:rPr>
          <w:rFonts w:ascii="Arial" w:eastAsia="Arial" w:hAnsi="Arial" w:cs="Arial"/>
          <w:color w:val="000000"/>
        </w:rPr>
        <w:t>6.6.3</w:t>
      </w:r>
      <w:r>
        <w:rPr>
          <w:rFonts w:ascii="Arial" w:eastAsia="Arial" w:hAnsi="Arial" w:cs="Arial"/>
          <w:color w:val="000000"/>
        </w:rPr>
        <w:tab/>
        <w:t>El propietario del caso de uso garantiza que el personal de supervisión cumple con las siguientes condiciones:</w:t>
      </w:r>
    </w:p>
    <w:p w14:paraId="3988CBE8" w14:textId="77777777" w:rsidR="00863A18" w:rsidRPr="00923C59" w:rsidRDefault="00863A18">
      <w:pPr>
        <w:pStyle w:val="Prrafodelista"/>
        <w:numPr>
          <w:ilvl w:val="0"/>
          <w:numId w:val="4"/>
        </w:numPr>
        <w:spacing w:before="0" w:after="40" w:line="276" w:lineRule="auto"/>
        <w:ind w:left="1701"/>
        <w:rPr>
          <w:b w:val="0"/>
          <w:bCs w:val="0"/>
        </w:rPr>
      </w:pPr>
      <w:r>
        <w:rPr>
          <w:b w:val="0"/>
          <w:bCs w:val="0"/>
          <w:color w:val="000000"/>
        </w:rPr>
        <w:t>Cuenta con las competencias técnicas y funcionales necesarias para evaluar los resultados del SBIA en su ámbito de aplicación.</w:t>
      </w:r>
    </w:p>
    <w:p w14:paraId="5003642A" w14:textId="77777777" w:rsidR="0018147B" w:rsidRDefault="00000000">
      <w:pPr>
        <w:pStyle w:val="Prrafodelista"/>
        <w:numPr>
          <w:ilvl w:val="0"/>
          <w:numId w:val="4"/>
        </w:numPr>
        <w:spacing w:after="40" w:line="276" w:lineRule="auto"/>
        <w:ind w:left="1701"/>
        <w:rPr>
          <w:b w:val="0"/>
          <w:bCs w:val="0"/>
        </w:rPr>
      </w:pPr>
      <w:r>
        <w:rPr>
          <w:b w:val="0"/>
          <w:bCs w:val="0"/>
          <w:color w:val="000000"/>
          <w:highlight w:val="yellow"/>
        </w:rPr>
        <w:t>Ha recibido capacitación específica sobre el funcionamiento, las limitaciones y los riesgos del SBIA que supervisa, incluyendo la identificación y prevención de sesgos algorítmicos, a fin de no sesgarse por los resultados del sistema</w:t>
      </w:r>
      <w:r>
        <w:rPr>
          <w:rStyle w:val="Refdenotaalpie"/>
        </w:rPr>
        <w:footnoteReference w:id="4"/>
      </w:r>
      <w:r>
        <w:rPr>
          <w:b w:val="0"/>
          <w:bCs w:val="0"/>
          <w:color w:val="000000"/>
          <w:highlight w:val="yellow"/>
        </w:rPr>
        <w:t>.</w:t>
      </w:r>
    </w:p>
    <w:p w14:paraId="2D2673C7" w14:textId="77777777" w:rsidR="0018147B" w:rsidRDefault="00000000">
      <w:pPr>
        <w:pStyle w:val="Prrafodelista"/>
        <w:numPr>
          <w:ilvl w:val="0"/>
          <w:numId w:val="4"/>
        </w:numPr>
        <w:spacing w:after="40" w:line="276" w:lineRule="auto"/>
        <w:ind w:left="1701"/>
        <w:rPr>
          <w:b w:val="0"/>
          <w:bCs w:val="0"/>
        </w:rPr>
      </w:pPr>
      <w:r>
        <w:rPr>
          <w:b w:val="0"/>
          <w:bCs w:val="0"/>
          <w:color w:val="000000"/>
          <w:highlight w:val="yellow"/>
        </w:rPr>
        <w:t>Dispone de los medios técnicos y la autoridad para detener, corregir o invalidar una decisión del SBIA cuando lo considere necesario.</w:t>
      </w:r>
    </w:p>
    <w:p w14:paraId="37346EF0" w14:textId="77777777" w:rsidR="00863A18" w:rsidRPr="00923C59" w:rsidRDefault="00863A18">
      <w:pPr>
        <w:pStyle w:val="Prrafodelista"/>
        <w:numPr>
          <w:ilvl w:val="0"/>
          <w:numId w:val="4"/>
        </w:numPr>
        <w:spacing w:after="40" w:line="276" w:lineRule="auto"/>
        <w:ind w:left="1701"/>
        <w:rPr>
          <w:b w:val="0"/>
          <w:bCs w:val="0"/>
        </w:rPr>
      </w:pPr>
      <w:r>
        <w:rPr>
          <w:b w:val="0"/>
          <w:bCs w:val="0"/>
          <w:color w:val="000000"/>
        </w:rPr>
        <w:t xml:space="preserve">No está sujeto a incentivos que condicionen su juicio a la aceptación </w:t>
      </w:r>
      <w:r>
        <w:rPr>
          <w:b w:val="0"/>
          <w:bCs w:val="0"/>
          <w:highlight w:val="cyan"/>
        </w:rPr>
        <w:t>de</w:t>
      </w:r>
      <w:r>
        <w:rPr>
          <w:b w:val="0"/>
          <w:bCs w:val="0"/>
          <w:color w:val="000000"/>
        </w:rPr>
        <w:t xml:space="preserve"> los resultados automatizados.</w:t>
      </w:r>
    </w:p>
    <w:p w14:paraId="7190B843" w14:textId="77777777" w:rsidR="00863A18" w:rsidRDefault="00863A18" w:rsidP="00B23382">
      <w:pPr>
        <w:spacing w:after="60" w:line="276" w:lineRule="auto"/>
        <w:ind w:left="1276" w:hanging="720"/>
        <w:jc w:val="both"/>
        <w:rPr>
          <w:rFonts w:ascii="Arial" w:eastAsia="Arial" w:hAnsi="Arial" w:cs="Arial"/>
          <w:color w:val="000000"/>
        </w:rPr>
      </w:pPr>
      <w:r>
        <w:rPr>
          <w:rFonts w:ascii="Arial" w:eastAsia="Arial" w:hAnsi="Arial" w:cs="Arial"/>
          <w:color w:val="000000"/>
        </w:rPr>
        <w:lastRenderedPageBreak/>
        <w:t>6.6.4</w:t>
      </w:r>
      <w:r>
        <w:rPr>
          <w:rFonts w:ascii="Arial" w:eastAsia="Arial" w:hAnsi="Arial" w:cs="Arial"/>
          <w:color w:val="000000"/>
        </w:rPr>
        <w:tab/>
        <w:t xml:space="preserve">Todo SBIA, independientemente de su nivel de riesgo, incorpora medidas proporcionales para prevenir, detectar y corregir resultados discriminatorios o sesgados que puedan afectar a los administrados, conforme al principio de equidad e inclusión de la </w:t>
      </w:r>
      <w:r>
        <w:rPr>
          <w:rFonts w:ascii="Arial" w:hAnsi="Arial" w:cs="Arial"/>
          <w:highlight w:val="yellow"/>
        </w:rPr>
        <w:t>Política de Uso Seguro, Responsable y Ético de los SBIA</w:t>
      </w:r>
      <w:r>
        <w:rPr>
          <w:rFonts w:ascii="Arial" w:eastAsia="Arial" w:hAnsi="Arial" w:cs="Arial"/>
          <w:color w:val="000000"/>
        </w:rPr>
        <w:t>. La Comisión de Gobierno de IA verifica la existencia de estas medidas como parte de la evaluación de viabilidad.</w:t>
      </w:r>
    </w:p>
    <w:p w14:paraId="57F9E2B1" w14:textId="77777777" w:rsidR="00863A18" w:rsidRPr="00923C59" w:rsidRDefault="00863A18" w:rsidP="00B23382">
      <w:pPr>
        <w:pStyle w:val="SubtituloDONI"/>
        <w:spacing w:line="276" w:lineRule="auto"/>
        <w:ind w:left="851"/>
      </w:pPr>
      <w:r>
        <w:t>6.7</w:t>
      </w:r>
      <w:r>
        <w:tab/>
        <w:t>De la seguridad y privacidad en SBIA</w:t>
      </w:r>
    </w:p>
    <w:p w14:paraId="287A7FFC" w14:textId="77777777" w:rsidR="00836DA1" w:rsidRDefault="00000000">
      <w:pPr>
        <w:spacing w:after="60" w:line="276" w:lineRule="auto"/>
        <w:ind w:left="1276" w:hanging="720"/>
        <w:jc w:val="both"/>
        <w:rPr>
          <w:rFonts w:ascii="Arial" w:eastAsia="Arial" w:hAnsi="Arial" w:cs="Arial"/>
          <w:color w:val="000000"/>
        </w:rPr>
      </w:pPr>
      <w:r>
        <w:rPr>
          <w:rFonts w:ascii="Arial" w:eastAsia="Arial" w:hAnsi="Arial" w:cs="Arial"/>
          <w:color w:val="000000"/>
          <w:highlight w:val="cyan"/>
        </w:rPr>
        <w:t>6.7.1</w:t>
      </w:r>
      <w:r>
        <w:rPr>
          <w:rFonts w:ascii="Arial" w:eastAsia="Arial" w:hAnsi="Arial" w:cs="Arial"/>
          <w:color w:val="000000"/>
          <w:highlight w:val="cyan"/>
        </w:rPr>
        <w:tab/>
        <w:t>Los SBIA cumplen la Política de Seguridad de la Información (SGSI-PO-01) y el Manual de Políticas del Sistema de Gestión de Seguridad de la Información (SGSI-MA-03) de la SUNAT, así como los demás documentos normativos y lineamientos de dicho Sistema de Gestión, en sus versiones vigentes</w:t>
      </w:r>
      <w:r>
        <w:rPr>
          <w:rFonts w:ascii="Arial" w:eastAsia="Arial" w:hAnsi="Arial" w:cs="Arial"/>
          <w:color w:val="000000"/>
        </w:rPr>
        <w:t>.</w:t>
      </w:r>
    </w:p>
    <w:p w14:paraId="7E8CBEA9" w14:textId="75904C60" w:rsidR="000153F0" w:rsidRDefault="00000000">
      <w:pPr>
        <w:spacing w:after="60" w:line="276" w:lineRule="auto"/>
        <w:ind w:left="1276" w:hanging="720"/>
        <w:jc w:val="both"/>
        <w:rPr>
          <w:rFonts w:ascii="Arial" w:eastAsia="Arial" w:hAnsi="Arial" w:cs="Arial"/>
          <w:color w:val="000000"/>
        </w:rPr>
      </w:pPr>
      <w:r>
        <w:rPr>
          <w:rFonts w:ascii="Arial" w:eastAsia="Arial" w:hAnsi="Arial" w:cs="Arial"/>
          <w:color w:val="000000"/>
          <w:highlight w:val="yellow"/>
        </w:rPr>
        <w:t>6.7.2</w:t>
      </w:r>
      <w:r>
        <w:rPr>
          <w:rFonts w:ascii="Arial" w:eastAsia="Arial" w:hAnsi="Arial" w:cs="Arial"/>
          <w:color w:val="000000"/>
          <w:highlight w:val="yellow"/>
        </w:rPr>
        <w:tab/>
        <w:t>Para SBIA de riesgo alto y de riesgo aceptable-limitado se requiere como mínimo: controles de contención (guardrails) de entrada y salida; controles de acceso basados en roles (RBAC); registro inmutable de auditoría (logs) de todas las interacciones; evaluación de vulnerabilidades conforme al OWASP Top 10 para aplicaciones LLM; red teaming previo al despliegue de SBIA de riesgo alto; y anonimización o seudonimización de datos personales antes del procesamiento. Estos controles constituyen medidas de seguridad digital conforme al artículo 29 del RLIA y se implementan aplicando la NTP-ISO/IEC 27002 y la NTP-ISO 31000 vigentes, complementadas con mejores prácticas de seguridad para IA, conforme a la Sexta Disposición Complementaria Final del RLIA.</w:t>
      </w:r>
    </w:p>
    <w:p w14:paraId="787B4A9C" w14:textId="77777777" w:rsidR="00863A18" w:rsidRPr="00923C59" w:rsidRDefault="00863A18" w:rsidP="00B23382">
      <w:pPr>
        <w:spacing w:after="60" w:line="276" w:lineRule="auto"/>
        <w:ind w:left="1276" w:hanging="720"/>
        <w:jc w:val="both"/>
        <w:rPr>
          <w:rFonts w:ascii="Arial" w:eastAsia="Arial" w:hAnsi="Arial" w:cs="Arial"/>
          <w:color w:val="000000"/>
        </w:rPr>
      </w:pPr>
      <w:r>
        <w:rPr>
          <w:rFonts w:ascii="Arial" w:eastAsia="Arial" w:hAnsi="Arial" w:cs="Arial"/>
          <w:color w:val="000000"/>
        </w:rPr>
        <w:t>6.7.3</w:t>
      </w:r>
      <w:r>
        <w:rPr>
          <w:rFonts w:ascii="Arial" w:eastAsia="Arial" w:hAnsi="Arial" w:cs="Arial"/>
          <w:color w:val="000000"/>
        </w:rPr>
        <w:tab/>
        <w:t>Todo SBIA que procese reserva tributaria opera exclusivamente en infraestructura bajo control de la SUNAT.</w:t>
      </w:r>
    </w:p>
    <w:p w14:paraId="2CEA2E32" w14:textId="77777777" w:rsidR="000153F0" w:rsidRDefault="00000000">
      <w:pPr>
        <w:spacing w:after="60" w:line="276" w:lineRule="auto"/>
        <w:ind w:left="1276" w:hanging="720"/>
        <w:jc w:val="both"/>
        <w:rPr>
          <w:rFonts w:ascii="Arial" w:eastAsia="Arial" w:hAnsi="Arial" w:cs="Arial"/>
          <w:color w:val="000000"/>
        </w:rPr>
      </w:pPr>
      <w:r>
        <w:rPr>
          <w:rFonts w:ascii="Arial" w:eastAsia="Arial" w:hAnsi="Arial" w:cs="Arial"/>
          <w:color w:val="000000"/>
          <w:highlight w:val="yellow"/>
        </w:rPr>
        <w:t>6.7.4</w:t>
      </w:r>
      <w:r>
        <w:rPr>
          <w:rFonts w:ascii="Arial" w:eastAsia="Arial" w:hAnsi="Arial" w:cs="Arial"/>
          <w:color w:val="000000"/>
          <w:highlight w:val="yellow"/>
        </w:rPr>
        <w:tab/>
        <w:t>Todo SBIA, con independencia de su nivel de riesgo, integra la privacidad desde el diseño, minimizando la cantidad de datos personales recopilados y utilizando técnicas de anonimización, conforme al literal b) del artículo 29 del RLIA y a la Ley N.° 29733. En el desarrollo, la implementación y el uso de los SBIA se cumple la normativa vigente sobre privacidad y protección de datos personales, de acuerdo con lo que establezca la Autoridad Nacional de Protección de Datos Personales del Ministerio de Justicia y Derechos Humanos, conforme al artículo 26 del RLIA. Cuando la anonimización no resulte compatible con la finalidad del SBIA, la SUNAT admite la seudonimización; su justificación se documenta en la EIA o en la Ficha de Registro de SBIA, según corresponda. Los controles reforzados del numeral 6.7.2 aplican adicionalmente a los SBIA de riesgo alto y aceptable-limitado.</w:t>
      </w:r>
    </w:p>
    <w:p w14:paraId="2EFB00D1" w14:textId="77777777" w:rsidR="0050738A" w:rsidRDefault="00000000">
      <w:pPr>
        <w:spacing w:after="60" w:line="276" w:lineRule="auto"/>
        <w:ind w:left="1276" w:hanging="720"/>
        <w:jc w:val="both"/>
        <w:rPr>
          <w:rFonts w:ascii="Arial" w:eastAsia="Arial" w:hAnsi="Arial" w:cs="Arial"/>
          <w:color w:val="000000"/>
        </w:rPr>
      </w:pPr>
      <w:r>
        <w:rPr>
          <w:rFonts w:ascii="Arial" w:eastAsia="Arial" w:hAnsi="Arial" w:cs="Arial"/>
          <w:color w:val="000000"/>
          <w:highlight w:val="cyan"/>
        </w:rPr>
        <w:t>6.7.5</w:t>
      </w:r>
      <w:r>
        <w:rPr>
          <w:rFonts w:ascii="Arial" w:eastAsia="Arial" w:hAnsi="Arial" w:cs="Arial"/>
          <w:color w:val="000000"/>
          <w:highlight w:val="cyan"/>
        </w:rPr>
        <w:tab/>
        <w:t>La gestión de los incidentes y de las vulnerabilidades de seguridad de la información asociados a un SBIA se registra y atiende</w:t>
      </w:r>
      <w:r>
        <w:rPr>
          <w:rStyle w:val="Refdenotaalpie"/>
        </w:rPr>
        <w:footnoteReference w:id="5"/>
      </w:r>
      <w:r>
        <w:rPr>
          <w:rFonts w:ascii="Arial" w:eastAsia="Arial" w:hAnsi="Arial" w:cs="Arial"/>
          <w:color w:val="000000"/>
          <w:highlight w:val="cyan"/>
        </w:rPr>
        <w:t xml:space="preserve"> por el Procedimiento para el registro y atención de incidentes y vulnerabilidades de seguridad de la información (A-03.5.1-PR-003). Los incidentes que se presenten durante la operación de un SBIA en producción y que no constituyan incidentes de seguridad de la información se atienden conforme al Procedimiento de Gestión </w:t>
      </w:r>
      <w:r>
        <w:rPr>
          <w:rFonts w:ascii="Arial" w:eastAsia="Arial" w:hAnsi="Arial" w:cs="Arial"/>
          <w:color w:val="000000"/>
          <w:highlight w:val="cyan"/>
        </w:rPr>
        <w:lastRenderedPageBreak/>
        <w:t>de Incidentes (A-03.1.1-PR-002). El propietario del caso de uso y las gerencias competentes de la INSI comunican los incidentes del uso y funcionamiento del SBIA por los canales que dichos procedimientos establecen; la Comisión de Gobierno de IA los consolida y los reporta en el informe trimestral del numeral 6.9.5.</w:t>
      </w:r>
    </w:p>
    <w:p w14:paraId="6E5B24CB" w14:textId="77777777" w:rsidR="00836DA1" w:rsidRDefault="00000000">
      <w:pPr>
        <w:spacing w:after="60" w:line="276" w:lineRule="auto"/>
        <w:ind w:left="1276" w:hanging="720"/>
        <w:jc w:val="both"/>
        <w:rPr>
          <w:rFonts w:ascii="Arial" w:eastAsia="Arial" w:hAnsi="Arial" w:cs="Arial"/>
          <w:color w:val="000000"/>
        </w:rPr>
      </w:pPr>
      <w:r>
        <w:rPr>
          <w:rFonts w:ascii="Arial" w:eastAsia="Arial" w:hAnsi="Arial" w:cs="Arial"/>
          <w:color w:val="000000"/>
          <w:highlight w:val="yellow"/>
        </w:rPr>
        <w:t>6.7.6</w:t>
      </w:r>
      <w:r>
        <w:rPr>
          <w:rFonts w:ascii="Arial" w:eastAsia="Arial" w:hAnsi="Arial" w:cs="Arial"/>
          <w:color w:val="000000"/>
          <w:highlight w:val="yellow"/>
        </w:rPr>
        <w:tab/>
        <w:t>El Oficial de Datos Personales (ODP) asegura que en el desarrollo, la implementación y el uso de los SBIA se realice un tratamiento adecuado de los datos personales</w:t>
      </w:r>
      <w:r>
        <w:rPr>
          <w:rStyle w:val="Refdenotaalpie"/>
        </w:rPr>
        <w:footnoteReference w:id="6"/>
      </w:r>
      <w:r>
        <w:rPr>
          <w:rFonts w:ascii="Arial" w:eastAsia="Arial" w:hAnsi="Arial" w:cs="Arial"/>
          <w:color w:val="000000"/>
          <w:highlight w:val="yellow"/>
        </w:rPr>
        <w:t xml:space="preserve"> y actúa como enlace con la Autoridad Nacional de Protección de Datos Personales. Emite opinión sobre el tratamiento de datos personales en los casos de uso de SBIA y en la EIA, cuando corresponda.</w:t>
      </w:r>
    </w:p>
    <w:p w14:paraId="399F7BE7" w14:textId="77777777" w:rsidR="0084436F" w:rsidRDefault="0084436F" w:rsidP="0084436F">
      <w:pPr>
        <w:spacing w:after="60" w:line="276" w:lineRule="auto"/>
        <w:ind w:left="1276" w:hanging="720"/>
        <w:jc w:val="both"/>
        <w:rPr>
          <w:rFonts w:ascii="Arial" w:eastAsia="Arial" w:hAnsi="Arial" w:cs="Arial"/>
          <w:color w:val="000000"/>
        </w:rPr>
      </w:pPr>
      <w:r>
        <w:rPr>
          <w:rFonts w:ascii="Arial" w:eastAsia="Arial" w:hAnsi="Arial" w:cs="Arial"/>
          <w:color w:val="000000"/>
          <w:highlight w:val="cyan"/>
        </w:rPr>
        <w:t>6.7.7</w:t>
      </w:r>
      <w:r>
        <w:rPr>
          <w:rFonts w:ascii="Arial" w:eastAsia="Arial" w:hAnsi="Arial" w:cs="Arial"/>
          <w:color w:val="000000"/>
          <w:highlight w:val="cyan"/>
        </w:rPr>
        <w:tab/>
        <w:t>La Oficina de Seguridad Informática elabora y propone el documento normativo de seguridad informática para SBIA que desarrolla la forma de implementar y verificar los controles del numeral 6.7.2, conforme al artículo 106, literales a) y b), del ROF. En tanto no se apruebe, los SBIA observan los controles mínimos del referido numeral.</w:t>
      </w:r>
    </w:p>
    <w:p w14:paraId="36612602" w14:textId="77777777" w:rsidR="00931E16" w:rsidRDefault="00931E16" w:rsidP="00931E16">
      <w:pPr>
        <w:pStyle w:val="SubtituloDONI"/>
        <w:spacing w:line="276" w:lineRule="auto"/>
        <w:ind w:left="851"/>
      </w:pPr>
      <w:r>
        <w:rPr>
          <w:highlight w:val="yellow"/>
        </w:rPr>
        <w:t>6.8</w:t>
      </w:r>
      <w:r>
        <w:rPr>
          <w:highlight w:val="yellow"/>
        </w:rPr>
        <w:tab/>
        <w:t>De los datos para los SBIA</w:t>
      </w:r>
    </w:p>
    <w:p w14:paraId="47FBF371" w14:textId="77777777" w:rsidR="000153F0" w:rsidRDefault="00000000">
      <w:pPr>
        <w:tabs>
          <w:tab w:val="left" w:pos="1276"/>
        </w:tabs>
        <w:spacing w:after="60" w:line="276" w:lineRule="auto"/>
        <w:ind w:left="1276" w:hanging="709"/>
        <w:jc w:val="both"/>
        <w:rPr>
          <w:rFonts w:ascii="Arial" w:eastAsia="Arial" w:hAnsi="Arial" w:cs="Arial"/>
          <w:color w:val="000000"/>
          <w:highlight w:val="yellow"/>
        </w:rPr>
      </w:pPr>
      <w:r>
        <w:rPr>
          <w:rFonts w:ascii="Arial" w:eastAsia="Arial" w:hAnsi="Arial" w:cs="Arial"/>
          <w:color w:val="000000"/>
          <w:highlight w:val="yellow"/>
        </w:rPr>
        <w:t>6.8.1</w:t>
      </w:r>
      <w:r>
        <w:rPr>
          <w:rFonts w:ascii="Arial" w:eastAsia="Arial" w:hAnsi="Arial" w:cs="Arial"/>
          <w:color w:val="000000"/>
          <w:highlight w:val="yellow"/>
        </w:rPr>
        <w:tab/>
        <w:t>Los datos utilizados para el desarrollo, entrenamiento, validación y operación de un SBIA cuentan con procedencia documentada, base legal de uso determinada y requisitos de calidad definidos, conforme a la NTP-ISO/IEC 42001:2025</w:t>
      </w:r>
      <w:r>
        <w:rPr>
          <w:rStyle w:val="Refdenotaalpie"/>
        </w:rPr>
        <w:footnoteReference w:id="7"/>
      </w:r>
      <w:r>
        <w:rPr>
          <w:rFonts w:ascii="Arial" w:eastAsia="Arial" w:hAnsi="Arial" w:cs="Arial"/>
          <w:color w:val="000000"/>
          <w:highlight w:val="yellow"/>
        </w:rPr>
        <w:t>, y en concordancia con la ENGD.</w:t>
      </w:r>
    </w:p>
    <w:p w14:paraId="27B7124A" w14:textId="77777777" w:rsidR="00836DA1" w:rsidRDefault="00000000">
      <w:pPr>
        <w:tabs>
          <w:tab w:val="left" w:pos="1276"/>
        </w:tabs>
        <w:spacing w:after="60" w:line="276" w:lineRule="auto"/>
        <w:ind w:left="1276" w:hanging="709"/>
        <w:jc w:val="both"/>
        <w:rPr>
          <w:rFonts w:ascii="Arial" w:eastAsia="Arial" w:hAnsi="Arial" w:cs="Arial"/>
          <w:color w:val="000000"/>
          <w:highlight w:val="yellow"/>
        </w:rPr>
      </w:pPr>
      <w:r>
        <w:rPr>
          <w:rFonts w:ascii="Arial" w:eastAsia="Arial" w:hAnsi="Arial" w:cs="Arial"/>
          <w:color w:val="000000"/>
          <w:highlight w:val="yellow"/>
        </w:rPr>
        <w:t>6.8.2</w:t>
      </w:r>
      <w:r>
        <w:rPr>
          <w:rFonts w:ascii="Arial" w:eastAsia="Arial" w:hAnsi="Arial" w:cs="Arial"/>
          <w:color w:val="000000"/>
          <w:highlight w:val="yellow"/>
        </w:rPr>
        <w:tab/>
        <w:t>El OGD promueve la calidad y el intercambio de los datos a fin de evitar sesgos y asegurar la precisión y representatividad de los datos utilizados en el entrenamiento, validación y uso de los SBIA</w:t>
      </w:r>
      <w:r>
        <w:rPr>
          <w:rStyle w:val="Refdenotaalpie"/>
        </w:rPr>
        <w:footnoteReference w:id="8"/>
      </w:r>
      <w:r>
        <w:rPr>
          <w:rFonts w:ascii="Arial" w:eastAsia="Arial" w:hAnsi="Arial" w:cs="Arial"/>
          <w:color w:val="000000"/>
          <w:highlight w:val="yellow"/>
        </w:rPr>
        <w:t xml:space="preserve"> y asegura su calidad e integridad</w:t>
      </w:r>
      <w:r>
        <w:rPr>
          <w:rStyle w:val="Refdenotaalpie"/>
        </w:rPr>
        <w:footnoteReference w:id="9"/>
      </w:r>
      <w:r>
        <w:rPr>
          <w:rFonts w:ascii="Arial" w:eastAsia="Arial" w:hAnsi="Arial" w:cs="Arial"/>
          <w:color w:val="000000"/>
          <w:highlight w:val="yellow"/>
        </w:rPr>
        <w:t>. Emite opinión sobre el uso de datos en la Ficha de Evaluación de Caso de Uso (Anexo N.° 4) y en la EIA, cuando corresponda.</w:t>
      </w:r>
    </w:p>
    <w:p w14:paraId="35456B5D" w14:textId="77777777" w:rsidR="00863A18" w:rsidRPr="001609F8" w:rsidRDefault="00931E16" w:rsidP="001609F8">
      <w:pPr>
        <w:tabs>
          <w:tab w:val="left" w:pos="1276"/>
        </w:tabs>
        <w:spacing w:after="60" w:line="276" w:lineRule="auto"/>
        <w:ind w:left="1276" w:hanging="709"/>
        <w:jc w:val="both"/>
        <w:rPr>
          <w:rFonts w:ascii="Arial" w:eastAsia="Arial" w:hAnsi="Arial" w:cs="Arial"/>
          <w:color w:val="000000"/>
          <w:highlight w:val="yellow"/>
        </w:rPr>
      </w:pPr>
      <w:r>
        <w:rPr>
          <w:rFonts w:ascii="Arial" w:eastAsia="Arial" w:hAnsi="Arial" w:cs="Arial"/>
          <w:color w:val="000000"/>
          <w:highlight w:val="yellow"/>
        </w:rPr>
        <w:t>6.8.3</w:t>
      </w:r>
      <w:r>
        <w:rPr>
          <w:rFonts w:ascii="Arial" w:eastAsia="Arial" w:hAnsi="Arial" w:cs="Arial"/>
          <w:color w:val="000000"/>
          <w:highlight w:val="yellow"/>
        </w:rPr>
        <w:tab/>
        <w:t>El uso de datos protegidos por la reserva tributaria para el desarrollo, entrenamiento o validación de un SBIA requiere la determinación previa de su base legal, conforme al artículo 85 del TUO del Código Tributario. Los datos personales se tratan conforme a la Ley N.° 29733. La procedencia y la base legal de uso se documentan en la Ficha de Registro de SBIA (Anexo N.° 1).</w:t>
      </w:r>
    </w:p>
    <w:p w14:paraId="43349764" w14:textId="77777777" w:rsidR="000153F0" w:rsidRDefault="00000000">
      <w:pPr>
        <w:tabs>
          <w:tab w:val="left" w:pos="1276"/>
        </w:tabs>
        <w:spacing w:after="60" w:line="276" w:lineRule="auto"/>
        <w:ind w:left="1276" w:hanging="709"/>
        <w:jc w:val="both"/>
        <w:rPr>
          <w:rFonts w:ascii="Arial" w:eastAsia="Arial" w:hAnsi="Arial" w:cs="Arial"/>
          <w:color w:val="000000"/>
          <w:highlight w:val="yellow"/>
        </w:rPr>
      </w:pPr>
      <w:r>
        <w:rPr>
          <w:rFonts w:ascii="Arial" w:eastAsia="Arial" w:hAnsi="Arial" w:cs="Arial"/>
          <w:color w:val="000000"/>
          <w:highlight w:val="yellow"/>
        </w:rPr>
        <w:t>6.8.4</w:t>
      </w:r>
      <w:r>
        <w:rPr>
          <w:rFonts w:ascii="Arial" w:eastAsia="Arial" w:hAnsi="Arial" w:cs="Arial"/>
          <w:color w:val="000000"/>
          <w:highlight w:val="yellow"/>
        </w:rPr>
        <w:tab/>
        <w:t>No se utilizan obras protegidas por derechos de autor y derechos conexos como insumo de entrenamiento, ajuste fino o procesamiento en SBIA sin contar con la autorización correspondiente o con la base legal habilitante</w:t>
      </w:r>
      <w:r>
        <w:rPr>
          <w:rStyle w:val="Refdenotaalpie"/>
        </w:rPr>
        <w:footnoteReference w:id="10"/>
      </w:r>
      <w:r>
        <w:rPr>
          <w:rFonts w:ascii="Arial" w:eastAsia="Arial" w:hAnsi="Arial" w:cs="Arial"/>
          <w:color w:val="000000"/>
          <w:highlight w:val="yellow"/>
        </w:rPr>
        <w:t>.</w:t>
      </w:r>
    </w:p>
    <w:p w14:paraId="3EFB2EA4" w14:textId="0D6386AE" w:rsidR="005C3A70" w:rsidRPr="005C3A70" w:rsidRDefault="005C3A70" w:rsidP="005C3A70">
      <w:pPr>
        <w:tabs>
          <w:tab w:val="left" w:pos="1418"/>
        </w:tabs>
        <w:spacing w:after="60" w:line="276" w:lineRule="auto"/>
        <w:ind w:left="1276" w:hanging="709"/>
        <w:jc w:val="both"/>
        <w:rPr>
          <w:rFonts w:ascii="Arial" w:eastAsia="Arial" w:hAnsi="Arial" w:cs="Arial"/>
          <w:color w:val="000000"/>
          <w:highlight w:val="lightGray"/>
        </w:rPr>
      </w:pPr>
      <w:r w:rsidRPr="005C3A70">
        <w:rPr>
          <w:rFonts w:ascii="Arial" w:eastAsia="Arial" w:hAnsi="Arial" w:cs="Arial"/>
          <w:color w:val="000000"/>
          <w:highlight w:val="lightGray"/>
        </w:rPr>
        <w:t xml:space="preserve">6.8.5 </w:t>
      </w:r>
      <w:r w:rsidRPr="005C3A70">
        <w:rPr>
          <w:rFonts w:ascii="Arial" w:eastAsia="Arial" w:hAnsi="Arial" w:cs="Arial"/>
          <w:color w:val="000000"/>
          <w:highlight w:val="lightGray"/>
        </w:rPr>
        <w:t xml:space="preserve">  </w:t>
      </w:r>
      <w:r w:rsidRPr="005C3A70">
        <w:rPr>
          <w:rFonts w:ascii="Arial" w:eastAsia="Arial" w:hAnsi="Arial" w:cs="Arial"/>
          <w:color w:val="000000"/>
          <w:highlight w:val="lightGray"/>
        </w:rPr>
        <w:t xml:space="preserve">Los conjuntos de datos que la SUNAT genere o administre y que califiquen como datos de alto valor se ponen a disposición a través del Centro Nacional de Datos (CND), previa determinación de su publicabilidad conforme al artículo 85 del TUO del Código Tributario y a la normativa de protección de datos </w:t>
      </w:r>
      <w:r w:rsidRPr="005C3A70">
        <w:rPr>
          <w:rFonts w:ascii="Arial" w:eastAsia="Arial" w:hAnsi="Arial" w:cs="Arial"/>
          <w:color w:val="000000"/>
          <w:highlight w:val="lightGray"/>
        </w:rPr>
        <w:lastRenderedPageBreak/>
        <w:t>personales. El OGD identifica los conjuntos candidatos y propone al CGTD su publicación.</w:t>
      </w:r>
    </w:p>
    <w:p w14:paraId="53A0B18A" w14:textId="77777777" w:rsidR="00594919" w:rsidRDefault="00000000">
      <w:pPr>
        <w:spacing w:before="160" w:after="60" w:line="276" w:lineRule="auto"/>
        <w:rPr>
          <w:rFonts w:ascii="Arial" w:hAnsi="Arial" w:cs="Arial"/>
          <w:b/>
          <w:bCs/>
          <w:color w:val="1B3A5B"/>
          <w:sz w:val="24"/>
          <w:szCs w:val="24"/>
        </w:rPr>
      </w:pPr>
      <w:r>
        <w:rPr>
          <w:rFonts w:ascii="Arial" w:hAnsi="Arial" w:cs="Arial"/>
          <w:b/>
          <w:bCs/>
          <w:color w:val="1B3A5B"/>
          <w:sz w:val="24"/>
          <w:szCs w:val="24"/>
          <w:highlight w:val="cyan"/>
        </w:rPr>
        <w:t>De la transparencia y el control de los SBIA</w:t>
      </w:r>
    </w:p>
    <w:p w14:paraId="56C7EFA5" w14:textId="77777777" w:rsidR="00863A18" w:rsidRPr="00923C59" w:rsidRDefault="00863A18" w:rsidP="00B23382">
      <w:pPr>
        <w:pStyle w:val="SubtituloDONI"/>
        <w:spacing w:line="276" w:lineRule="auto"/>
        <w:ind w:left="851"/>
      </w:pPr>
      <w:r>
        <w:t>6.9</w:t>
      </w:r>
      <w:r>
        <w:tab/>
        <w:t>De la transparencia, explicabilidad y rendición de cuentas</w:t>
      </w:r>
    </w:p>
    <w:p w14:paraId="4F417817" w14:textId="77777777" w:rsidR="00836DA1" w:rsidRDefault="00000000">
      <w:pPr>
        <w:spacing w:after="60" w:line="276" w:lineRule="auto"/>
        <w:ind w:left="1276" w:hanging="720"/>
        <w:jc w:val="both"/>
        <w:rPr>
          <w:rFonts w:ascii="Arial" w:eastAsia="Arial" w:hAnsi="Arial" w:cs="Arial"/>
          <w:color w:val="000000"/>
        </w:rPr>
      </w:pPr>
      <w:r>
        <w:rPr>
          <w:rFonts w:ascii="Arial" w:eastAsia="Arial" w:hAnsi="Arial" w:cs="Arial"/>
          <w:color w:val="000000"/>
          <w:highlight w:val="yellow"/>
        </w:rPr>
        <w:t>6.9.1</w:t>
      </w:r>
      <w:r>
        <w:rPr>
          <w:rFonts w:ascii="Arial" w:eastAsia="Arial" w:hAnsi="Arial" w:cs="Arial"/>
          <w:color w:val="000000"/>
          <w:highlight w:val="yellow"/>
        </w:rPr>
        <w:tab/>
        <w:t>Los SBIA de riesgo alto cuentan con mecanismos de transparencia algorítmica que informan al usuario, de forma previa, clara y sencilla, la finalidad o uso del SBIA, sus funcionalidades principales y el tipo de decisiones que puede tomar, de modo que comprenda cómo interactúa con el SBIA o con el servicio que lo emplea</w:t>
      </w:r>
      <w:r>
        <w:rPr>
          <w:rStyle w:val="Refdenotaalpie"/>
        </w:rPr>
        <w:footnoteReference w:id="11"/>
      </w:r>
      <w:r>
        <w:rPr>
          <w:rFonts w:ascii="Arial" w:eastAsia="Arial" w:hAnsi="Arial" w:cs="Arial"/>
          <w:color w:val="000000"/>
          <w:highlight w:val="yellow"/>
        </w:rPr>
        <w:t>. La descripción de dichos mecanismos consta en la Ficha de Registro de SBIA (Anexo N.° 1).</w:t>
      </w:r>
    </w:p>
    <w:p w14:paraId="1DA8DA75" w14:textId="77777777" w:rsidR="00836DA1" w:rsidRPr="006653DD" w:rsidRDefault="00000000">
      <w:pPr>
        <w:spacing w:after="60" w:line="276" w:lineRule="auto"/>
        <w:ind w:left="1276" w:hanging="720"/>
        <w:jc w:val="both"/>
        <w:rPr>
          <w:rFonts w:ascii="Arial" w:eastAsia="Arial" w:hAnsi="Arial" w:cs="Arial"/>
          <w:color w:val="EE0000"/>
        </w:rPr>
      </w:pPr>
      <w:r>
        <w:rPr>
          <w:rFonts w:ascii="Arial" w:eastAsia="Arial" w:hAnsi="Arial" w:cs="Arial"/>
          <w:color w:val="000000"/>
          <w:highlight w:val="cyan"/>
        </w:rPr>
        <w:t>6.9.2</w:t>
      </w:r>
      <w:r>
        <w:rPr>
          <w:rFonts w:ascii="Arial" w:eastAsia="Arial" w:hAnsi="Arial" w:cs="Arial"/>
          <w:color w:val="000000"/>
          <w:highlight w:val="cyan"/>
        </w:rPr>
        <w:tab/>
        <w:t>Entre los mecanismos del numeral 6.9.1 se incluye el etiquetado visible del SBIA, que informa al usuario con antelación que el producto, servicio o contenido se opera con base en IA y que permite comprender de manera general sus principales capacidades y limitaciones funcionales. Este etiquetado se aplica cuando resulta relevante para la toma de decisión o la interacción con el usuario, y se exceptúa de él a los SBIA que apoyan procesos administrativos internos sin impacto directo en la toma de decisiones que afecten derechos o servicios a las personas. El etiquetado aplicado se registra en la Ficha de Registro de SBIA (Anexo N.° 1).</w:t>
      </w:r>
    </w:p>
    <w:p w14:paraId="71D174A5" w14:textId="77777777" w:rsidR="00836DA1" w:rsidRDefault="00000000">
      <w:pPr>
        <w:spacing w:after="60" w:line="276" w:lineRule="auto"/>
        <w:ind w:left="1276" w:hanging="720"/>
        <w:jc w:val="both"/>
        <w:rPr>
          <w:rFonts w:ascii="Arial" w:eastAsia="Arial" w:hAnsi="Arial" w:cs="Arial"/>
          <w:color w:val="000000"/>
        </w:rPr>
      </w:pPr>
      <w:r>
        <w:rPr>
          <w:rFonts w:ascii="Arial" w:hAnsi="Arial" w:cs="Arial"/>
          <w:color w:val="000000"/>
          <w:highlight w:val="cyan"/>
        </w:rPr>
        <w:t>6.9.3</w:t>
      </w:r>
      <w:r>
        <w:rPr>
          <w:rFonts w:ascii="Arial" w:hAnsi="Arial" w:cs="Arial"/>
          <w:color w:val="000000"/>
          <w:highlight w:val="cyan"/>
        </w:rPr>
        <w:tab/>
        <w:t>Los SBIA de riesgo alto cuentan con mecanismos de explicabilidad que permitan comprender los factores que influyeron en un resultado. Cuando un SBIA intervenga en decisiones que impacten en los derechos de los administrados, estos tienen derecho a recibir la explicación de los resultados, mediante mecanismos que permitan comprender los criterios y factores clave utilizados, en un lenguaje accesible.</w:t>
      </w:r>
    </w:p>
    <w:p w14:paraId="0B74DC59" w14:textId="77777777" w:rsidR="00836DA1" w:rsidRDefault="00000000">
      <w:pPr>
        <w:spacing w:after="60" w:line="276" w:lineRule="auto"/>
        <w:ind w:left="1276" w:hanging="720"/>
        <w:jc w:val="both"/>
        <w:rPr>
          <w:rFonts w:ascii="Arial" w:eastAsia="Arial" w:hAnsi="Arial" w:cs="Arial"/>
          <w:color w:val="000000"/>
        </w:rPr>
      </w:pPr>
      <w:r>
        <w:rPr>
          <w:rFonts w:ascii="Arial" w:eastAsia="Arial" w:hAnsi="Arial" w:cs="Arial"/>
          <w:color w:val="000000"/>
          <w:highlight w:val="yellow"/>
        </w:rPr>
        <w:t>6.9.4</w:t>
      </w:r>
      <w:r>
        <w:rPr>
          <w:rFonts w:ascii="Arial" w:eastAsia="Arial" w:hAnsi="Arial" w:cs="Arial"/>
          <w:color w:val="000000"/>
          <w:highlight w:val="yellow"/>
        </w:rPr>
        <w:tab/>
        <w:t>El funcionario no debe sustentar la motivación de actos administrativos exclusivamente en resultados de un SBIA. El funcionario debe incorporar su análisis y criterio profesional.</w:t>
      </w:r>
    </w:p>
    <w:p w14:paraId="1D36064B" w14:textId="77777777" w:rsidR="00836DA1" w:rsidRDefault="00000000">
      <w:pPr>
        <w:spacing w:after="60" w:line="276" w:lineRule="auto"/>
        <w:ind w:left="1276" w:hanging="720"/>
        <w:jc w:val="both"/>
        <w:rPr>
          <w:rFonts w:ascii="Arial" w:eastAsia="Arial" w:hAnsi="Arial" w:cs="Arial"/>
          <w:color w:val="000000"/>
        </w:rPr>
      </w:pPr>
      <w:r>
        <w:rPr>
          <w:rFonts w:ascii="Arial" w:eastAsia="Arial" w:hAnsi="Arial" w:cs="Arial"/>
          <w:color w:val="000000"/>
        </w:rPr>
        <w:t>6.9.5</w:t>
      </w:r>
      <w:r>
        <w:rPr>
          <w:rFonts w:ascii="Arial" w:eastAsia="Arial" w:hAnsi="Arial" w:cs="Arial"/>
          <w:color w:val="000000"/>
        </w:rPr>
        <w:tab/>
        <w:t>La Comisión de Gobierno de IA presenta al CGTD un informe trimestral con: estado del Inventario, incidentes, resultados de monitoreo, avance de capacitación y cumplimiento de indicadores.</w:t>
      </w:r>
    </w:p>
    <w:p w14:paraId="3C9C3B6B" w14:textId="77777777" w:rsidR="00836DA1" w:rsidRDefault="00000000">
      <w:pPr>
        <w:spacing w:after="60" w:line="276" w:lineRule="auto"/>
        <w:ind w:left="1276" w:hanging="720"/>
        <w:jc w:val="both"/>
        <w:rPr>
          <w:rFonts w:ascii="Arial" w:eastAsia="Arial" w:hAnsi="Arial" w:cs="Arial"/>
          <w:color w:val="000000"/>
        </w:rPr>
      </w:pPr>
      <w:r>
        <w:rPr>
          <w:rFonts w:ascii="Arial" w:eastAsia="Arial" w:hAnsi="Arial" w:cs="Arial"/>
          <w:color w:val="000000"/>
          <w:highlight w:val="yellow"/>
        </w:rPr>
        <w:t>6.9.6</w:t>
      </w:r>
      <w:r>
        <w:rPr>
          <w:rFonts w:ascii="Arial" w:eastAsia="Arial" w:hAnsi="Arial" w:cs="Arial"/>
          <w:color w:val="000000"/>
          <w:highlight w:val="yellow"/>
        </w:rPr>
        <w:tab/>
        <w:t>El CGTD presenta un informe anual a la SN sobre el estado del gobierno de IA institucional, en ejercicio de su responsabilidad de liderar, dirigir, evaluar y supervisar los proyectos de SBIA estratégicos</w:t>
      </w:r>
      <w:r>
        <w:rPr>
          <w:rStyle w:val="Refdenotaalpie"/>
        </w:rPr>
        <w:footnoteReference w:id="12"/>
      </w:r>
      <w:r>
        <w:rPr>
          <w:rFonts w:ascii="Arial" w:eastAsia="Arial" w:hAnsi="Arial" w:cs="Arial"/>
          <w:color w:val="000000"/>
          <w:highlight w:val="yellow"/>
        </w:rPr>
        <w:t>. Dicho informe sirve de insumo para la información que la SUNAT remita a la SGTD.</w:t>
      </w:r>
    </w:p>
    <w:p w14:paraId="50A05F59" w14:textId="77777777" w:rsidR="00836DA1" w:rsidRDefault="00000000">
      <w:pPr>
        <w:spacing w:after="60" w:line="276" w:lineRule="auto"/>
        <w:ind w:left="1276" w:hanging="720"/>
        <w:jc w:val="both"/>
        <w:rPr>
          <w:rFonts w:ascii="Arial" w:eastAsia="Arial" w:hAnsi="Arial" w:cs="Arial"/>
          <w:color w:val="000000"/>
        </w:rPr>
      </w:pPr>
      <w:r>
        <w:rPr>
          <w:rFonts w:ascii="Arial" w:eastAsia="Arial" w:hAnsi="Arial" w:cs="Arial"/>
          <w:color w:val="000000"/>
          <w:highlight w:val="yellow"/>
        </w:rPr>
        <w:t>6.9.7</w:t>
      </w:r>
      <w:r>
        <w:rPr>
          <w:rFonts w:ascii="Arial" w:eastAsia="Arial" w:hAnsi="Arial" w:cs="Arial"/>
          <w:color w:val="000000"/>
          <w:highlight w:val="yellow"/>
        </w:rPr>
        <w:tab/>
        <w:t>Los lineamientos sobre Transparencia Algorítmica que apruebe la SGTD</w:t>
      </w:r>
      <w:r>
        <w:rPr>
          <w:rStyle w:val="Refdenotaalpie"/>
        </w:rPr>
        <w:footnoteReference w:id="13"/>
      </w:r>
      <w:r>
        <w:rPr>
          <w:rFonts w:ascii="Arial" w:eastAsia="Arial" w:hAnsi="Arial" w:cs="Arial"/>
          <w:color w:val="000000"/>
          <w:highlight w:val="yellow"/>
        </w:rPr>
        <w:t xml:space="preserve"> son de aplicación en la SUNAT desde su entrada en vigencia. La Comisión de Gobierno de IA evalúa su impacto en la presente directiva y propone al CGTD los ajustes que correspondan.</w:t>
      </w:r>
    </w:p>
    <w:p w14:paraId="3376AD41" w14:textId="77777777" w:rsidR="00863A18" w:rsidRPr="00923C59" w:rsidRDefault="00863A18" w:rsidP="00B23382">
      <w:pPr>
        <w:pStyle w:val="SubtituloDONI"/>
        <w:spacing w:line="276" w:lineRule="auto"/>
        <w:ind w:left="851"/>
      </w:pPr>
      <w:r>
        <w:lastRenderedPageBreak/>
        <w:t>6.10</w:t>
      </w:r>
      <w:r>
        <w:tab/>
        <w:t>Del monitoreo, auditoría y mejora continua</w:t>
      </w:r>
    </w:p>
    <w:p w14:paraId="6AE15ADF" w14:textId="77777777" w:rsidR="0018147B" w:rsidRDefault="00000000">
      <w:pPr>
        <w:spacing w:after="60" w:line="276" w:lineRule="auto"/>
        <w:ind w:left="1276" w:hanging="720"/>
        <w:jc w:val="both"/>
        <w:rPr>
          <w:rFonts w:ascii="Arial" w:eastAsia="Arial" w:hAnsi="Arial" w:cs="Arial"/>
          <w:color w:val="000000"/>
        </w:rPr>
      </w:pPr>
      <w:r>
        <w:rPr>
          <w:rFonts w:ascii="Arial" w:eastAsia="Arial" w:hAnsi="Arial" w:cs="Arial"/>
          <w:color w:val="000000"/>
          <w:highlight w:val="yellow"/>
        </w:rPr>
        <w:t>6.10.1</w:t>
      </w:r>
      <w:r>
        <w:rPr>
          <w:rFonts w:ascii="Arial" w:eastAsia="Arial" w:hAnsi="Arial" w:cs="Arial"/>
          <w:color w:val="000000"/>
          <w:highlight w:val="yellow"/>
        </w:rPr>
        <w:tab/>
        <w:t>La Comisión de Gobierno de IA define la frecuencia de monitoreo según el nivel de riesgo:</w:t>
      </w:r>
    </w:p>
    <w:p w14:paraId="6268090E" w14:textId="77777777" w:rsidR="0018147B" w:rsidRDefault="00000000">
      <w:pPr>
        <w:pStyle w:val="Prrafodelista"/>
        <w:numPr>
          <w:ilvl w:val="0"/>
          <w:numId w:val="11"/>
        </w:numPr>
        <w:spacing w:before="0" w:after="60" w:line="276" w:lineRule="auto"/>
        <w:ind w:left="1701"/>
        <w:rPr>
          <w:b w:val="0"/>
          <w:bCs w:val="0"/>
          <w:color w:val="000000"/>
        </w:rPr>
      </w:pPr>
      <w:r>
        <w:rPr>
          <w:b w:val="0"/>
          <w:bCs w:val="0"/>
          <w:color w:val="000000"/>
          <w:highlight w:val="yellow"/>
        </w:rPr>
        <w:t>Riesgo alto: monitoreo continuo automatizado con revisión humana semanal y revisión integral trimestral.</w:t>
      </w:r>
    </w:p>
    <w:p w14:paraId="4C305B97" w14:textId="77777777" w:rsidR="0018147B" w:rsidRDefault="00000000">
      <w:pPr>
        <w:pStyle w:val="Prrafodelista"/>
        <w:numPr>
          <w:ilvl w:val="0"/>
          <w:numId w:val="11"/>
        </w:numPr>
        <w:spacing w:before="0" w:after="60" w:line="276" w:lineRule="auto"/>
        <w:ind w:left="1701"/>
        <w:rPr>
          <w:b w:val="0"/>
          <w:bCs w:val="0"/>
          <w:color w:val="000000"/>
        </w:rPr>
      </w:pPr>
      <w:r>
        <w:rPr>
          <w:b w:val="0"/>
          <w:bCs w:val="0"/>
          <w:color w:val="000000"/>
          <w:highlight w:val="yellow"/>
        </w:rPr>
        <w:t>Riesgo aceptable-limitado: revisión mensual de indicadores y revisión integral semestral.</w:t>
      </w:r>
    </w:p>
    <w:p w14:paraId="76369335" w14:textId="77777777" w:rsidR="0018147B" w:rsidRDefault="00000000">
      <w:pPr>
        <w:pStyle w:val="Prrafodelista"/>
        <w:numPr>
          <w:ilvl w:val="0"/>
          <w:numId w:val="11"/>
        </w:numPr>
        <w:spacing w:before="0" w:after="60" w:line="276" w:lineRule="auto"/>
        <w:ind w:left="1701"/>
        <w:rPr>
          <w:b w:val="0"/>
          <w:bCs w:val="0"/>
          <w:color w:val="000000"/>
        </w:rPr>
      </w:pPr>
      <w:r>
        <w:rPr>
          <w:b w:val="0"/>
          <w:bCs w:val="0"/>
          <w:color w:val="000000"/>
          <w:highlight w:val="yellow"/>
        </w:rPr>
        <w:t>Riesgo aceptable-mínimo: revisión trimestral de indicadores y revisión integral anual.</w:t>
      </w:r>
    </w:p>
    <w:p w14:paraId="26BA52EA" w14:textId="77777777" w:rsidR="00467C46" w:rsidRPr="00923C59" w:rsidRDefault="00467C46" w:rsidP="00B23382">
      <w:pPr>
        <w:spacing w:after="0" w:line="276" w:lineRule="auto"/>
        <w:ind w:left="1276" w:hanging="720"/>
        <w:jc w:val="both"/>
        <w:rPr>
          <w:rFonts w:ascii="Arial" w:hAnsi="Arial" w:cs="Arial"/>
        </w:rPr>
      </w:pPr>
      <w:r>
        <w:rPr>
          <w:rFonts w:ascii="Arial" w:eastAsia="Arial" w:hAnsi="Arial" w:cs="Arial"/>
          <w:color w:val="000000"/>
        </w:rPr>
        <w:t>6.10.2</w:t>
      </w:r>
      <w:r>
        <w:rPr>
          <w:rFonts w:ascii="Arial" w:eastAsia="Arial" w:hAnsi="Arial" w:cs="Arial"/>
          <w:color w:val="000000"/>
        </w:rPr>
        <w:tab/>
        <w:t>La Comisión de Gobierno de IA define, para cada SBIA registrado en el Inventario, los indicadores de monitoreo que como mínimo incluyen: tasa de precisión, tasa de error, tiempo de respuesta, disponibilidad, detección de drift, indicadores de sesgo y tasa de intervención humana. El propietario del caso de uso, con apoyo del equipo técnico de la INSI, mide y reporta estos indicadores conforme a la frecuencia establecida en el numeral 6.10.1. La Comisión de Gobierno de IA consolida los resultados y los presenta al CGTD para su evaluación.</w:t>
      </w:r>
    </w:p>
    <w:p w14:paraId="550B9BD2" w14:textId="77777777" w:rsidR="00E67A73" w:rsidRDefault="00000000">
      <w:pPr>
        <w:spacing w:after="0" w:line="276" w:lineRule="auto"/>
        <w:ind w:left="1276" w:hanging="720"/>
        <w:jc w:val="both"/>
        <w:rPr>
          <w:rFonts w:ascii="Arial" w:hAnsi="Arial" w:cs="Arial"/>
        </w:rPr>
      </w:pPr>
      <w:r>
        <w:rPr>
          <w:rFonts w:ascii="Arial" w:eastAsia="Arial" w:hAnsi="Arial" w:cs="Arial"/>
          <w:color w:val="000000"/>
          <w:highlight w:val="yellow"/>
        </w:rPr>
        <w:t>6.10.3</w:t>
      </w:r>
      <w:r>
        <w:rPr>
          <w:rFonts w:ascii="Arial" w:eastAsia="Arial" w:hAnsi="Arial" w:cs="Arial"/>
          <w:color w:val="000000"/>
          <w:highlight w:val="yellow"/>
        </w:rPr>
        <w:tab/>
        <w:t>La Gerencia de Calidad de Sistemas conduce el control y aseguramiento de la calidad de los SBIA, conforme a sus funciones (artículos 123 y 124, literal a, del ROF). La verificación y validación de la calidad, incluida la ejecución de las pruebas funcionales y no funcionales, corresponde a la División de Control de Calidad, conforme a sus funciones (artículos 125 y 126, literal a, del ROF), y comprende además las pruebas de rendimiento y de regresión que correspondan al tipo de SBIA.</w:t>
      </w:r>
    </w:p>
    <w:p w14:paraId="3965A5B3" w14:textId="77777777" w:rsidR="0018147B" w:rsidRDefault="00000000" w:rsidP="00AE1F2D">
      <w:pPr>
        <w:spacing w:after="0" w:line="276" w:lineRule="auto"/>
        <w:ind w:left="1276"/>
        <w:jc w:val="both"/>
        <w:rPr>
          <w:rFonts w:ascii="Arial" w:hAnsi="Arial" w:cs="Arial"/>
        </w:rPr>
      </w:pPr>
      <w:r>
        <w:rPr>
          <w:rFonts w:ascii="Arial" w:eastAsia="Arial" w:hAnsi="Arial" w:cs="Arial"/>
          <w:color w:val="000000"/>
          <w:highlight w:val="yellow"/>
        </w:rPr>
        <w:t>El análisis de riesgo y las pruebas de vulnerabilidad sobre cada SBIA corresponden a la Oficina de Seguridad Informática, conforme a la etapa de certificación y validación del numeral 6.1.1. Con la concurrencia de ambas actividades y del monitoreo previsto en el numeral 6.10, la SUNAT satisface la obligación de auditorías de seguridad digital del literal c) del artículo 29 del RLIA.</w:t>
      </w:r>
    </w:p>
    <w:p w14:paraId="0B9298C6" w14:textId="77777777" w:rsidR="0018147B" w:rsidRDefault="00000000" w:rsidP="00AE1F2D">
      <w:pPr>
        <w:spacing w:after="0" w:line="276" w:lineRule="auto"/>
        <w:ind w:left="1276"/>
        <w:jc w:val="both"/>
        <w:rPr>
          <w:rFonts w:ascii="Arial" w:hAnsi="Arial" w:cs="Arial"/>
        </w:rPr>
      </w:pPr>
      <w:r>
        <w:rPr>
          <w:rFonts w:ascii="Arial" w:eastAsia="Arial" w:hAnsi="Arial" w:cs="Arial"/>
          <w:color w:val="000000"/>
          <w:highlight w:val="yellow"/>
        </w:rPr>
        <w:t>Los resultados de las auditorías alimentan el informe trimestral de la Comisión de Gobierno de IA al CGTD.</w:t>
      </w:r>
    </w:p>
    <w:p w14:paraId="11FBA81E" w14:textId="3B7FE931" w:rsidR="00594919" w:rsidRDefault="00000000">
      <w:pPr>
        <w:spacing w:before="160" w:after="60" w:line="276" w:lineRule="auto"/>
        <w:rPr>
          <w:rFonts w:ascii="Arial" w:hAnsi="Arial" w:cs="Arial"/>
          <w:b/>
          <w:bCs/>
          <w:color w:val="1B3A5B"/>
          <w:sz w:val="24"/>
          <w:szCs w:val="24"/>
        </w:rPr>
      </w:pPr>
      <w:r>
        <w:rPr>
          <w:rFonts w:ascii="Arial" w:hAnsi="Arial" w:cs="Arial"/>
          <w:b/>
          <w:bCs/>
          <w:color w:val="1B3A5B"/>
          <w:sz w:val="24"/>
          <w:szCs w:val="24"/>
          <w:highlight w:val="cyan"/>
        </w:rPr>
        <w:t>Del uso responsable</w:t>
      </w:r>
      <w:r w:rsidR="005F24C2">
        <w:rPr>
          <w:rFonts w:ascii="Arial" w:hAnsi="Arial" w:cs="Arial"/>
          <w:b/>
          <w:bCs/>
          <w:color w:val="1B3A5B"/>
          <w:sz w:val="24"/>
          <w:szCs w:val="24"/>
          <w:highlight w:val="cyan"/>
        </w:rPr>
        <w:t xml:space="preserve"> y ético, de </w:t>
      </w:r>
      <w:r w:rsidR="005F24C2" w:rsidRPr="005F24C2">
        <w:rPr>
          <w:rFonts w:ascii="Arial" w:hAnsi="Arial" w:cs="Arial"/>
          <w:b/>
          <w:bCs/>
          <w:color w:val="1B3A5B"/>
          <w:sz w:val="24"/>
          <w:szCs w:val="24"/>
          <w:highlight w:val="cyan"/>
        </w:rPr>
        <w:t>las</w:t>
      </w:r>
      <w:r w:rsidRPr="005F24C2">
        <w:rPr>
          <w:rFonts w:ascii="Arial" w:hAnsi="Arial" w:cs="Arial"/>
          <w:b/>
          <w:bCs/>
          <w:color w:val="1B3A5B"/>
          <w:sz w:val="24"/>
          <w:szCs w:val="24"/>
          <w:highlight w:val="cyan"/>
        </w:rPr>
        <w:t xml:space="preserve"> </w:t>
      </w:r>
      <w:r w:rsidR="005F24C2" w:rsidRPr="005F24C2">
        <w:rPr>
          <w:rFonts w:ascii="Arial" w:hAnsi="Arial" w:cs="Arial"/>
          <w:b/>
          <w:bCs/>
          <w:color w:val="1B3A5B"/>
          <w:sz w:val="24"/>
          <w:szCs w:val="24"/>
          <w:highlight w:val="cyan"/>
        </w:rPr>
        <w:t>capacidades y proveedores</w:t>
      </w:r>
    </w:p>
    <w:p w14:paraId="7E6D459C" w14:textId="77777777" w:rsidR="00863A18" w:rsidRPr="00923C59" w:rsidRDefault="00863A18" w:rsidP="00B23382">
      <w:pPr>
        <w:pStyle w:val="SubtituloDONI"/>
        <w:spacing w:line="276" w:lineRule="auto"/>
        <w:ind w:left="851"/>
      </w:pPr>
      <w:r>
        <w:t>6.11</w:t>
      </w:r>
      <w:r>
        <w:tab/>
        <w:t>Del uso responsable de herramientas de IA</w:t>
      </w:r>
    </w:p>
    <w:p w14:paraId="41147326" w14:textId="77777777" w:rsidR="00863A18" w:rsidRPr="00923C59" w:rsidRDefault="00863A18" w:rsidP="00B23382">
      <w:pPr>
        <w:spacing w:after="60" w:line="276" w:lineRule="auto"/>
        <w:ind w:left="1276" w:hanging="720"/>
        <w:jc w:val="both"/>
        <w:rPr>
          <w:rFonts w:ascii="Arial" w:eastAsia="Arial" w:hAnsi="Arial" w:cs="Arial"/>
          <w:color w:val="000000"/>
        </w:rPr>
      </w:pPr>
      <w:r>
        <w:rPr>
          <w:rFonts w:ascii="Arial" w:eastAsia="Arial" w:hAnsi="Arial" w:cs="Arial"/>
          <w:color w:val="000000"/>
        </w:rPr>
        <w:t>6.11.1</w:t>
      </w:r>
      <w:r>
        <w:rPr>
          <w:rFonts w:ascii="Arial" w:eastAsia="Arial" w:hAnsi="Arial" w:cs="Arial"/>
          <w:color w:val="000000"/>
        </w:rPr>
        <w:tab/>
        <w:t xml:space="preserve">Los colaboradores que utilicen herramientas de IA generativa </w:t>
      </w:r>
      <w:r>
        <w:rPr>
          <w:rFonts w:ascii="Arial" w:eastAsia="Arial" w:hAnsi="Arial" w:cs="Arial"/>
          <w:highlight w:val="cyan"/>
        </w:rPr>
        <w:t xml:space="preserve">deben cumplir </w:t>
      </w:r>
      <w:r>
        <w:rPr>
          <w:rFonts w:ascii="Arial" w:eastAsia="Arial" w:hAnsi="Arial" w:cs="Arial"/>
          <w:color w:val="000000"/>
        </w:rPr>
        <w:t>las siguientes reglas:</w:t>
      </w:r>
    </w:p>
    <w:p w14:paraId="48924DD9" w14:textId="77777777" w:rsidR="0018147B" w:rsidRPr="00F9075F" w:rsidRDefault="00000000">
      <w:pPr>
        <w:pStyle w:val="Prrafodelista"/>
        <w:numPr>
          <w:ilvl w:val="0"/>
          <w:numId w:val="5"/>
        </w:numPr>
        <w:spacing w:before="0" w:after="40" w:line="276" w:lineRule="auto"/>
        <w:ind w:left="1701"/>
        <w:rPr>
          <w:b w:val="0"/>
          <w:bCs w:val="0"/>
        </w:rPr>
      </w:pPr>
      <w:r>
        <w:rPr>
          <w:b w:val="0"/>
          <w:bCs w:val="0"/>
          <w:color w:val="000000"/>
          <w:highlight w:val="cyan"/>
        </w:rPr>
        <w:t>No ingresar información sujeta a reserva tributaria ni datos personales de contribuyentes u operadores aduaneros en herramientas de IA que no estén autorizadas para ese tratamiento en el catálogo institucional. El catálogo indica, para cada herramienta, los tipos de información que puede procesar. El tratamiento de información sujeta a reserva tributaria se rige por el numeral 6.7.3.</w:t>
      </w:r>
    </w:p>
    <w:p w14:paraId="2FC15DE4" w14:textId="77777777" w:rsidR="0018147B" w:rsidRPr="00F9075F" w:rsidRDefault="00000000">
      <w:pPr>
        <w:pStyle w:val="Prrafodelista"/>
        <w:numPr>
          <w:ilvl w:val="0"/>
          <w:numId w:val="5"/>
        </w:numPr>
        <w:spacing w:after="40" w:line="276" w:lineRule="auto"/>
        <w:ind w:left="1701"/>
        <w:rPr>
          <w:b w:val="0"/>
          <w:bCs w:val="0"/>
        </w:rPr>
      </w:pPr>
      <w:r>
        <w:rPr>
          <w:b w:val="0"/>
          <w:bCs w:val="0"/>
          <w:color w:val="000000"/>
          <w:highlight w:val="cyan"/>
        </w:rPr>
        <w:lastRenderedPageBreak/>
        <w:t>No utilizar herramientas de IA externas que no figuren en el catálogo institucional.</w:t>
      </w:r>
    </w:p>
    <w:p w14:paraId="283BC86D" w14:textId="77777777" w:rsidR="00863A18" w:rsidRPr="00923C59" w:rsidRDefault="00863A18">
      <w:pPr>
        <w:pStyle w:val="Prrafodelista"/>
        <w:numPr>
          <w:ilvl w:val="0"/>
          <w:numId w:val="5"/>
        </w:numPr>
        <w:spacing w:after="40" w:line="276" w:lineRule="auto"/>
        <w:ind w:left="1701"/>
        <w:rPr>
          <w:b w:val="0"/>
          <w:bCs w:val="0"/>
        </w:rPr>
      </w:pPr>
      <w:r>
        <w:rPr>
          <w:b w:val="0"/>
          <w:bCs w:val="0"/>
          <w:color w:val="000000"/>
        </w:rPr>
        <w:t>No utilizar resultados de IA como producto final sin revisión humana.</w:t>
      </w:r>
    </w:p>
    <w:p w14:paraId="1884B3D9" w14:textId="77777777" w:rsidR="00863A18" w:rsidRPr="00923C59" w:rsidRDefault="00863A18">
      <w:pPr>
        <w:pStyle w:val="Prrafodelista"/>
        <w:numPr>
          <w:ilvl w:val="0"/>
          <w:numId w:val="5"/>
        </w:numPr>
        <w:spacing w:after="40" w:line="276" w:lineRule="auto"/>
        <w:ind w:left="1701"/>
        <w:rPr>
          <w:b w:val="0"/>
          <w:bCs w:val="0"/>
        </w:rPr>
      </w:pPr>
      <w:r>
        <w:rPr>
          <w:b w:val="0"/>
          <w:bCs w:val="0"/>
          <w:color w:val="000000"/>
        </w:rPr>
        <w:t>Declarar el uso de IA en la elaboración de informes o documentos con impacto en decisiones administrativas.</w:t>
      </w:r>
    </w:p>
    <w:p w14:paraId="35F452CA" w14:textId="77777777" w:rsidR="00863A18" w:rsidRPr="00923C59" w:rsidRDefault="00863A18">
      <w:pPr>
        <w:pStyle w:val="Prrafodelista"/>
        <w:numPr>
          <w:ilvl w:val="0"/>
          <w:numId w:val="5"/>
        </w:numPr>
        <w:spacing w:after="40" w:line="276" w:lineRule="auto"/>
        <w:ind w:left="1701"/>
        <w:rPr>
          <w:b w:val="0"/>
          <w:bCs w:val="0"/>
        </w:rPr>
      </w:pPr>
      <w:r>
        <w:rPr>
          <w:b w:val="0"/>
          <w:bCs w:val="0"/>
          <w:color w:val="000000"/>
        </w:rPr>
        <w:t>No utilizar herramientas de IA para eludir controles internos o procedimientos establecidos.</w:t>
      </w:r>
    </w:p>
    <w:p w14:paraId="7918E9BE" w14:textId="77777777" w:rsidR="000153F0" w:rsidRDefault="00000000">
      <w:pPr>
        <w:spacing w:after="60" w:line="276" w:lineRule="auto"/>
        <w:ind w:left="1276" w:hanging="720"/>
        <w:jc w:val="both"/>
        <w:rPr>
          <w:rFonts w:ascii="Arial" w:eastAsia="Arial" w:hAnsi="Arial" w:cs="Arial"/>
          <w:color w:val="000000"/>
        </w:rPr>
      </w:pPr>
      <w:r>
        <w:rPr>
          <w:rFonts w:ascii="Arial" w:eastAsia="Arial" w:hAnsi="Arial" w:cs="Arial"/>
          <w:color w:val="000000"/>
          <w:highlight w:val="yellow"/>
        </w:rPr>
        <w:t>6.11.2</w:t>
      </w:r>
      <w:r>
        <w:rPr>
          <w:rFonts w:ascii="Arial" w:eastAsia="Arial" w:hAnsi="Arial" w:cs="Arial"/>
          <w:color w:val="000000"/>
          <w:highlight w:val="yellow"/>
        </w:rPr>
        <w:tab/>
        <w:t>El catálogo de herramientas de IA autorizadas para uso institucional registra las herramientas aprobadas conforme al numeral 6.11.5. El catálogo precisa, para cada herramienta, el ámbito de uso autorizado (uso administrativo general o uso restringido) y si su empleo con información sujeta a reserva tributaria está permitido, en concordancia con los numerales 6.11.1 y 6.7.3. La INSI lo publica y lo mantiene actualizado.</w:t>
      </w:r>
    </w:p>
    <w:p w14:paraId="4BCC2079" w14:textId="77777777" w:rsidR="00682244" w:rsidRPr="00923C59" w:rsidRDefault="00863A18" w:rsidP="00B23382">
      <w:pPr>
        <w:spacing w:after="60" w:line="276" w:lineRule="auto"/>
        <w:ind w:left="1276" w:hanging="720"/>
        <w:jc w:val="both"/>
        <w:rPr>
          <w:rFonts w:ascii="Arial" w:eastAsia="Arial" w:hAnsi="Arial" w:cs="Arial"/>
          <w:color w:val="000000"/>
        </w:rPr>
      </w:pPr>
      <w:r>
        <w:rPr>
          <w:rFonts w:ascii="Arial" w:eastAsia="Arial" w:hAnsi="Arial" w:cs="Arial"/>
          <w:color w:val="000000"/>
        </w:rPr>
        <w:t>6.11.3</w:t>
      </w:r>
      <w:r>
        <w:rPr>
          <w:rFonts w:ascii="Arial" w:eastAsia="Arial" w:hAnsi="Arial" w:cs="Arial"/>
          <w:color w:val="000000"/>
        </w:rPr>
        <w:tab/>
        <w:t>La INSI aprueba y mantiene los lineamientos técnicos que regulan el uso de LLM open source en su infraestructura. Las unidades de organización los cumplen como condición para el despliegue de estos modelos.</w:t>
      </w:r>
      <w:r>
        <w:rPr>
          <w:rFonts w:ascii="Arial" w:eastAsia="Arial" w:hAnsi="Arial" w:cs="Arial"/>
          <w:color w:val="000000"/>
          <w:highlight w:val="cyan"/>
        </w:rPr>
        <w:t xml:space="preserve"> El despliegue de estos modelos observa, en lo que corresponda, el Procedimiento para el Registro, Control y Retiro de Software de la SUNAT (A-03.3.2-PR-01).</w:t>
      </w:r>
    </w:p>
    <w:p w14:paraId="7106A4EF" w14:textId="77777777" w:rsidR="0018147B" w:rsidRDefault="00000000">
      <w:pPr>
        <w:spacing w:after="60" w:line="276" w:lineRule="auto"/>
        <w:ind w:left="1276" w:hanging="720"/>
        <w:jc w:val="both"/>
        <w:rPr>
          <w:rFonts w:ascii="Arial" w:eastAsia="Arial" w:hAnsi="Arial" w:cs="Arial"/>
          <w:color w:val="000000"/>
        </w:rPr>
      </w:pPr>
      <w:r>
        <w:rPr>
          <w:rFonts w:ascii="Arial" w:eastAsia="Arial" w:hAnsi="Arial" w:cs="Arial"/>
          <w:color w:val="000000"/>
          <w:highlight w:val="yellow"/>
        </w:rPr>
        <w:t>6.11.4</w:t>
      </w:r>
      <w:r>
        <w:rPr>
          <w:rFonts w:ascii="Arial" w:eastAsia="Arial" w:hAnsi="Arial" w:cs="Arial"/>
          <w:color w:val="000000"/>
          <w:highlight w:val="yellow"/>
        </w:rPr>
        <w:tab/>
        <w:t>Ninguna unidad organizacional desarrolla, adquiere, contrata, implementa u opera SBIA fuera del límite de la presente directiva, independientemente de su complejidad, presupuesto o ámbito geográfico. En particular: (a) toda iniciativa de SBIA como proyecto requiere aprobación conforme al ciclo de vida del numeral 6.1 y registro en el Inventario Institucional; (b) toda contratación de servicios de IA como herramienta (suscripciones, APIs, plataformas SaaS) requiere autorización previa de la INSI e inclusión en el catálogo institucional (numeral 6.11.2). Los colaboradores utilizan exclusivamente las herramientas de IA que figuran en dicho catálogo. La Comisión de Gobierno de IA promueve la regularización mediante el registro y el acompañamiento proporcional a la unidad involucrada. Los incumplimientos reiterados o que impliquen uso indebido se comunican al CGTD y, según corresponda, a la OII.</w:t>
      </w:r>
    </w:p>
    <w:p w14:paraId="26F26301" w14:textId="77777777" w:rsidR="000153F0" w:rsidRDefault="00000000">
      <w:pPr>
        <w:spacing w:after="60" w:line="276" w:lineRule="auto"/>
        <w:ind w:left="1276" w:hanging="720"/>
        <w:jc w:val="both"/>
        <w:rPr>
          <w:rFonts w:ascii="Arial" w:eastAsia="Arial" w:hAnsi="Arial" w:cs="Arial"/>
          <w:color w:val="000000"/>
        </w:rPr>
      </w:pPr>
      <w:r>
        <w:rPr>
          <w:rFonts w:ascii="Arial" w:hAnsi="Arial" w:cs="Arial"/>
          <w:color w:val="000000"/>
          <w:highlight w:val="cyan"/>
        </w:rPr>
        <w:t>6.11.5</w:t>
      </w:r>
      <w:r>
        <w:rPr>
          <w:rFonts w:ascii="Arial" w:hAnsi="Arial" w:cs="Arial"/>
          <w:color w:val="000000"/>
          <w:highlight w:val="cyan"/>
        </w:rPr>
        <w:tab/>
        <w:t>La GA aprueba las herramientas de IA que pueden emplearse en la SUNAT, conforme a sus funciones (artículo 130, literal c, del ROF), y las registra en el catálogo institucional de herramientas de IA. La Gerencia de Operaciones y Soporte a Usuarios asegura que los equipos informáticos tengan instalado únicamente software autorizado. El catálogo institucional de herramientas de IA constituye el subconjunto de inteligencia artificial del inventario de software autorizado; ambos se distinguen del Inventario de SBIA (Anexo N.° 1), que registra los sistemas basados en IA y no las herramientas.</w:t>
      </w:r>
      <w:r>
        <w:rPr>
          <w:rFonts w:ascii="Arial" w:eastAsia="Arial" w:hAnsi="Arial" w:cs="Arial"/>
          <w:color w:val="000000"/>
          <w:highlight w:val="cyan"/>
        </w:rPr>
        <w:t xml:space="preserve"> El registro, el control y el retiro de las herramientas de IA como software se rigen por el Procedimiento para el Registro, Control y Retiro de Software de la SUNAT (A-03.3.2-PR-01).</w:t>
      </w:r>
    </w:p>
    <w:p w14:paraId="6CEA57C6" w14:textId="77777777" w:rsidR="005F24C2" w:rsidRDefault="005F24C2">
      <w:pPr>
        <w:spacing w:after="60" w:line="276" w:lineRule="auto"/>
        <w:ind w:left="1276" w:hanging="720"/>
        <w:jc w:val="both"/>
        <w:rPr>
          <w:rFonts w:ascii="Arial" w:eastAsia="Arial" w:hAnsi="Arial" w:cs="Arial"/>
          <w:color w:val="000000"/>
        </w:rPr>
      </w:pPr>
    </w:p>
    <w:p w14:paraId="3BCCF2B5" w14:textId="77777777" w:rsidR="00863A18" w:rsidRPr="00923C59" w:rsidRDefault="00863A18" w:rsidP="00B23382">
      <w:pPr>
        <w:pStyle w:val="SubtituloDONI"/>
        <w:spacing w:line="276" w:lineRule="auto"/>
        <w:ind w:left="851"/>
      </w:pPr>
      <w:r>
        <w:t>6.12</w:t>
      </w:r>
      <w:r>
        <w:tab/>
        <w:t>De la gestión de proveedores de IA</w:t>
      </w:r>
    </w:p>
    <w:p w14:paraId="4087DF53" w14:textId="77777777" w:rsidR="00863A18" w:rsidRPr="00923C59" w:rsidRDefault="00863A18" w:rsidP="00B23382">
      <w:pPr>
        <w:spacing w:after="60" w:line="276" w:lineRule="auto"/>
        <w:ind w:left="1276" w:hanging="720"/>
        <w:jc w:val="both"/>
        <w:rPr>
          <w:rFonts w:ascii="Arial" w:eastAsia="Arial" w:hAnsi="Arial" w:cs="Arial"/>
          <w:color w:val="000000"/>
        </w:rPr>
      </w:pPr>
      <w:r>
        <w:rPr>
          <w:rFonts w:ascii="Arial" w:eastAsia="Arial" w:hAnsi="Arial" w:cs="Arial"/>
          <w:color w:val="000000"/>
        </w:rPr>
        <w:lastRenderedPageBreak/>
        <w:t>6.12.1</w:t>
      </w:r>
      <w:r>
        <w:rPr>
          <w:rFonts w:ascii="Arial" w:eastAsia="Arial" w:hAnsi="Arial" w:cs="Arial"/>
          <w:color w:val="000000"/>
        </w:rPr>
        <w:tab/>
        <w:t>La adquisición de SBIA incluye en los TDR o EETT los requisitos de cumplimiento de la presente directiva y normativa aplicable.</w:t>
      </w:r>
    </w:p>
    <w:p w14:paraId="378F3743" w14:textId="77777777" w:rsidR="0018147B" w:rsidRDefault="00000000">
      <w:pPr>
        <w:spacing w:after="60" w:line="276" w:lineRule="auto"/>
        <w:ind w:left="1276" w:hanging="720"/>
        <w:jc w:val="both"/>
        <w:rPr>
          <w:rFonts w:ascii="Arial" w:eastAsia="Arial" w:hAnsi="Arial" w:cs="Arial"/>
          <w:color w:val="000000"/>
        </w:rPr>
      </w:pPr>
      <w:r>
        <w:rPr>
          <w:rFonts w:ascii="Arial" w:eastAsia="Arial" w:hAnsi="Arial" w:cs="Arial"/>
          <w:color w:val="000000"/>
          <w:highlight w:val="yellow"/>
        </w:rPr>
        <w:t>6.12.2</w:t>
      </w:r>
      <w:r>
        <w:rPr>
          <w:rFonts w:ascii="Arial" w:eastAsia="Arial" w:hAnsi="Arial" w:cs="Arial"/>
          <w:color w:val="000000"/>
          <w:highlight w:val="yellow"/>
        </w:rPr>
        <w:tab/>
        <w:t>Los contratos incluyen cláusulas sobre: (a) protección de datos y reserva tributaria; (b) transparencia del modelo; (c) comunicación de vulnerabilidades e incidentes; (d) derecho de auditoría, incluida la realización de auditorías éticas y de sesgo sobre el modelo; (e) transferencia de conocimiento; (f) cumplimiento de estándares técnicos. El plazo de notificación de vulnerabilidades se define en los TDR o EETT de cada contratación, según la criticidad del SBIA.</w:t>
      </w:r>
    </w:p>
    <w:p w14:paraId="0C47E374" w14:textId="77777777" w:rsidR="00863A18" w:rsidRPr="00923C59" w:rsidRDefault="00863A18" w:rsidP="00B23382">
      <w:pPr>
        <w:spacing w:after="60" w:line="276" w:lineRule="auto"/>
        <w:ind w:left="1276" w:hanging="720"/>
        <w:jc w:val="both"/>
        <w:rPr>
          <w:rFonts w:ascii="Arial" w:eastAsia="Arial" w:hAnsi="Arial" w:cs="Arial"/>
          <w:color w:val="000000"/>
        </w:rPr>
      </w:pPr>
      <w:r>
        <w:rPr>
          <w:rFonts w:ascii="Arial" w:eastAsia="Arial" w:hAnsi="Arial" w:cs="Arial"/>
          <w:color w:val="000000"/>
        </w:rPr>
        <w:t>6.12.3</w:t>
      </w:r>
      <w:r>
        <w:rPr>
          <w:rFonts w:ascii="Arial" w:eastAsia="Arial" w:hAnsi="Arial" w:cs="Arial"/>
          <w:color w:val="000000"/>
        </w:rPr>
        <w:tab/>
        <w:t>Para SBIA SaaS, la INSI verifica la compatibilidad de los términos de uso con las obligaciones de SUNAT en materia de datos y reserva tributaria.</w:t>
      </w:r>
    </w:p>
    <w:p w14:paraId="3CED9203" w14:textId="77777777" w:rsidR="0018147B" w:rsidRDefault="00000000">
      <w:pPr>
        <w:spacing w:after="60" w:line="276" w:lineRule="auto"/>
        <w:ind w:left="1276" w:hanging="720"/>
        <w:jc w:val="both"/>
        <w:rPr>
          <w:rFonts w:ascii="Arial" w:eastAsia="Arial" w:hAnsi="Arial" w:cs="Arial"/>
          <w:color w:val="000000"/>
        </w:rPr>
      </w:pPr>
      <w:r>
        <w:rPr>
          <w:rFonts w:ascii="Arial" w:eastAsia="Arial" w:hAnsi="Arial" w:cs="Arial"/>
          <w:color w:val="000000"/>
          <w:highlight w:val="yellow"/>
        </w:rPr>
        <w:t>6.12.4</w:t>
      </w:r>
      <w:r>
        <w:rPr>
          <w:rFonts w:ascii="Arial" w:eastAsia="Arial" w:hAnsi="Arial" w:cs="Arial"/>
          <w:color w:val="000000"/>
          <w:highlight w:val="yellow"/>
        </w:rPr>
        <w:tab/>
        <w:t>Los contratos prohíben al proveedor emplear la información de la SUNAT (en particular la sujeta a reserva tributaria y los datos personales) para entrenar, ajustar o mejorar sus modelos o para cualquier fin propio, en concordancia con el artículo 85 del Código Tributario, que extiende la obligación de reserva a quienes accedan a dicha información. La propiedad intelectual de los ajustes (fine-tuning) realizados con información o para necesidades de la SUNAT corresponde a la SUNAT.</w:t>
      </w:r>
    </w:p>
    <w:p w14:paraId="010751C3" w14:textId="77777777" w:rsidR="0018147B" w:rsidRDefault="00000000">
      <w:pPr>
        <w:spacing w:after="60" w:line="276" w:lineRule="auto"/>
        <w:ind w:left="1276" w:hanging="720"/>
        <w:jc w:val="both"/>
        <w:rPr>
          <w:rFonts w:ascii="Arial" w:eastAsia="Arial" w:hAnsi="Arial" w:cs="Arial"/>
          <w:color w:val="000000"/>
        </w:rPr>
      </w:pPr>
      <w:r>
        <w:rPr>
          <w:rFonts w:ascii="Arial" w:eastAsia="Arial" w:hAnsi="Arial" w:cs="Arial"/>
          <w:color w:val="000000"/>
          <w:highlight w:val="yellow"/>
        </w:rPr>
        <w:t>6.12.5</w:t>
      </w:r>
      <w:r>
        <w:rPr>
          <w:rFonts w:ascii="Arial" w:eastAsia="Arial" w:hAnsi="Arial" w:cs="Arial"/>
          <w:color w:val="000000"/>
          <w:highlight w:val="yellow"/>
        </w:rPr>
        <w:tab/>
        <w:t>Para los SBIA de riesgo alto, el proveedor entrega la documentación técnica que permita comprender la lógica general del modelo y los factores que influyen en sus resultados, en la medida necesaria para el cumplimiento de las obligaciones de transparencia y explicabilidad de la SUNAT, evitando soluciones de caja negra no auditables.</w:t>
      </w:r>
    </w:p>
    <w:p w14:paraId="10D8630F" w14:textId="77777777" w:rsidR="00863A18" w:rsidRPr="00833CDE" w:rsidRDefault="00863A18" w:rsidP="00B23382">
      <w:pPr>
        <w:pStyle w:val="SubtituloDONI"/>
        <w:spacing w:line="276" w:lineRule="auto"/>
        <w:ind w:left="851"/>
        <w:rPr>
          <w:highlight w:val="lightGray"/>
        </w:rPr>
      </w:pPr>
      <w:r w:rsidRPr="00833CDE">
        <w:rPr>
          <w:highlight w:val="lightGray"/>
        </w:rPr>
        <w:t>6.13</w:t>
      </w:r>
      <w:r w:rsidRPr="00833CDE">
        <w:rPr>
          <w:highlight w:val="lightGray"/>
        </w:rPr>
        <w:tab/>
        <w:t>De la sensibilización, educación y capacitación</w:t>
      </w:r>
    </w:p>
    <w:p w14:paraId="02AA9A87" w14:textId="77777777" w:rsidR="00462A57" w:rsidRPr="00833CDE" w:rsidRDefault="00462A57" w:rsidP="00462A57">
      <w:pPr>
        <w:spacing w:line="276" w:lineRule="auto"/>
        <w:ind w:left="851"/>
        <w:jc w:val="both"/>
        <w:rPr>
          <w:rFonts w:ascii="Arial" w:eastAsia="Arial" w:hAnsi="Arial" w:cs="Arial"/>
          <w:color w:val="000000"/>
          <w:highlight w:val="lightGray"/>
        </w:rPr>
      </w:pPr>
      <w:r w:rsidRPr="00833CDE">
        <w:rPr>
          <w:rFonts w:ascii="Arial" w:eastAsia="Arial" w:hAnsi="Arial" w:cs="Arial"/>
          <w:color w:val="000000"/>
          <w:highlight w:val="lightGray"/>
        </w:rPr>
        <w:t>La Intendencia Nacional de Recursos Humanos conduce las acciones de sensibilización, capacitación y gestión del cambio vinculadas al uso de sistemas basados en inteligencia artificial, de conformidad con las funciones establecidas en el Reglamento de Organización y Funciones de la SUNAT y con el apoyo técnico de la Comisión de Gobierno de IA.</w:t>
      </w:r>
    </w:p>
    <w:p w14:paraId="65F6E8E9" w14:textId="7EEC5B38" w:rsidR="00462A57" w:rsidRPr="00833CDE" w:rsidRDefault="00462A57" w:rsidP="00462A57">
      <w:pPr>
        <w:spacing w:line="276" w:lineRule="auto"/>
        <w:ind w:left="851" w:hanging="284"/>
        <w:jc w:val="both"/>
        <w:rPr>
          <w:rFonts w:ascii="Arial" w:eastAsia="Arial" w:hAnsi="Arial" w:cs="Arial"/>
          <w:color w:val="000000"/>
          <w:highlight w:val="lightGray"/>
        </w:rPr>
      </w:pPr>
      <w:r w:rsidRPr="00833CDE">
        <w:rPr>
          <w:rFonts w:ascii="Arial" w:eastAsia="Arial" w:hAnsi="Arial" w:cs="Arial"/>
          <w:color w:val="000000"/>
          <w:highlight w:val="lightGray"/>
        </w:rPr>
        <w:t>6.</w:t>
      </w:r>
      <w:r w:rsidRPr="00833CDE">
        <w:rPr>
          <w:rFonts w:ascii="Arial" w:eastAsia="Arial" w:hAnsi="Arial" w:cs="Arial"/>
          <w:color w:val="000000"/>
          <w:highlight w:val="lightGray"/>
        </w:rPr>
        <w:t>13</w:t>
      </w:r>
      <w:r w:rsidRPr="00833CDE">
        <w:rPr>
          <w:rFonts w:ascii="Arial" w:eastAsia="Arial" w:hAnsi="Arial" w:cs="Arial"/>
          <w:color w:val="000000"/>
          <w:highlight w:val="lightGray"/>
        </w:rPr>
        <w:t>.1 Sensibilización</w:t>
      </w:r>
    </w:p>
    <w:p w14:paraId="4C521181" w14:textId="77777777" w:rsidR="00462A57" w:rsidRPr="00833CDE" w:rsidRDefault="00462A57" w:rsidP="00462A57">
      <w:pPr>
        <w:spacing w:line="276" w:lineRule="auto"/>
        <w:ind w:left="851"/>
        <w:jc w:val="both"/>
        <w:rPr>
          <w:rFonts w:ascii="Arial" w:eastAsia="Arial" w:hAnsi="Arial" w:cs="Arial"/>
          <w:color w:val="000000"/>
          <w:highlight w:val="lightGray"/>
        </w:rPr>
      </w:pPr>
      <w:r w:rsidRPr="00833CDE">
        <w:rPr>
          <w:rFonts w:ascii="Arial" w:eastAsia="Arial" w:hAnsi="Arial" w:cs="Arial"/>
          <w:color w:val="000000"/>
          <w:highlight w:val="lightGray"/>
        </w:rPr>
        <w:t>Todo el personal de la SUNAT vinculado al diseño, desarrollo, implementación, evaluación o uso de sistemas basados en IA es sensibilizado respecto del uso seguro, responsable y ético de dichos sistemas, así como de los riesgos asociados y de las disposiciones establecidas en la Política de uso seguro, responsable y ético de los sistemas basados en IA de la SUNAT.</w:t>
      </w:r>
    </w:p>
    <w:p w14:paraId="03767110" w14:textId="77777777" w:rsidR="00462A57" w:rsidRPr="00833CDE" w:rsidRDefault="00462A57" w:rsidP="00462A57">
      <w:pPr>
        <w:spacing w:line="276" w:lineRule="auto"/>
        <w:ind w:left="851"/>
        <w:jc w:val="both"/>
        <w:rPr>
          <w:rFonts w:ascii="Arial" w:eastAsia="Arial" w:hAnsi="Arial" w:cs="Arial"/>
          <w:color w:val="000000"/>
          <w:highlight w:val="lightGray"/>
        </w:rPr>
      </w:pPr>
      <w:r w:rsidRPr="00833CDE">
        <w:rPr>
          <w:rFonts w:ascii="Arial" w:eastAsia="Arial" w:hAnsi="Arial" w:cs="Arial"/>
          <w:color w:val="000000"/>
          <w:highlight w:val="lightGray"/>
        </w:rPr>
        <w:t>Las acciones de sensibilización consideran, como mínimo:</w:t>
      </w:r>
    </w:p>
    <w:p w14:paraId="31E5E6A5" w14:textId="77777777" w:rsidR="00462A57" w:rsidRPr="00833CDE" w:rsidRDefault="00462A57" w:rsidP="00462A57">
      <w:pPr>
        <w:pStyle w:val="Prrafodelista"/>
        <w:numPr>
          <w:ilvl w:val="0"/>
          <w:numId w:val="26"/>
        </w:numPr>
        <w:spacing w:before="0" w:line="276" w:lineRule="auto"/>
        <w:ind w:left="1276"/>
        <w:rPr>
          <w:b w:val="0"/>
          <w:bCs w:val="0"/>
          <w:color w:val="000000"/>
          <w:highlight w:val="lightGray"/>
        </w:rPr>
      </w:pPr>
      <w:r w:rsidRPr="00833CDE">
        <w:rPr>
          <w:b w:val="0"/>
          <w:bCs w:val="0"/>
          <w:color w:val="000000"/>
          <w:highlight w:val="lightGray"/>
        </w:rPr>
        <w:t>La finalidad y los principios institucionales aplicables a los sistemas basados en IA.</w:t>
      </w:r>
    </w:p>
    <w:p w14:paraId="4379805E" w14:textId="77777777" w:rsidR="00462A57" w:rsidRPr="00833CDE" w:rsidRDefault="00462A57" w:rsidP="00462A57">
      <w:pPr>
        <w:pStyle w:val="Prrafodelista"/>
        <w:numPr>
          <w:ilvl w:val="0"/>
          <w:numId w:val="26"/>
        </w:numPr>
        <w:spacing w:before="0" w:line="276" w:lineRule="auto"/>
        <w:ind w:left="1276"/>
        <w:rPr>
          <w:b w:val="0"/>
          <w:bCs w:val="0"/>
          <w:color w:val="000000"/>
          <w:highlight w:val="lightGray"/>
        </w:rPr>
      </w:pPr>
      <w:r w:rsidRPr="00833CDE">
        <w:rPr>
          <w:b w:val="0"/>
          <w:bCs w:val="0"/>
          <w:color w:val="000000"/>
          <w:highlight w:val="lightGray"/>
        </w:rPr>
        <w:t>Los riesgos derivados de su diseño, desarrollo, implementación y uso.</w:t>
      </w:r>
    </w:p>
    <w:p w14:paraId="4C43874D" w14:textId="77777777" w:rsidR="00462A57" w:rsidRPr="00833CDE" w:rsidRDefault="00462A57" w:rsidP="00462A57">
      <w:pPr>
        <w:pStyle w:val="Prrafodelista"/>
        <w:numPr>
          <w:ilvl w:val="0"/>
          <w:numId w:val="26"/>
        </w:numPr>
        <w:spacing w:before="0" w:line="276" w:lineRule="auto"/>
        <w:ind w:left="1276"/>
        <w:rPr>
          <w:b w:val="0"/>
          <w:bCs w:val="0"/>
          <w:color w:val="000000"/>
          <w:highlight w:val="lightGray"/>
        </w:rPr>
      </w:pPr>
      <w:r w:rsidRPr="00833CDE">
        <w:rPr>
          <w:b w:val="0"/>
          <w:bCs w:val="0"/>
          <w:color w:val="000000"/>
          <w:highlight w:val="lightGray"/>
        </w:rPr>
        <w:t>La protección de los derechos fundamentales de los administrados y la prevención de sesgos o resultados discriminatorios.</w:t>
      </w:r>
    </w:p>
    <w:p w14:paraId="3C9A30B7" w14:textId="77777777" w:rsidR="00462A57" w:rsidRPr="00833CDE" w:rsidRDefault="00462A57" w:rsidP="00462A57">
      <w:pPr>
        <w:pStyle w:val="Prrafodelista"/>
        <w:numPr>
          <w:ilvl w:val="0"/>
          <w:numId w:val="26"/>
        </w:numPr>
        <w:spacing w:before="0" w:line="276" w:lineRule="auto"/>
        <w:ind w:left="1276"/>
        <w:rPr>
          <w:b w:val="0"/>
          <w:bCs w:val="0"/>
          <w:color w:val="000000"/>
          <w:highlight w:val="lightGray"/>
        </w:rPr>
      </w:pPr>
      <w:r w:rsidRPr="00833CDE">
        <w:rPr>
          <w:b w:val="0"/>
          <w:bCs w:val="0"/>
          <w:color w:val="000000"/>
          <w:highlight w:val="lightGray"/>
        </w:rPr>
        <w:lastRenderedPageBreak/>
        <w:t>La protección de la reserva tributaria, secreto comercial y demás obligaciones de confidencialidad aplicables.</w:t>
      </w:r>
    </w:p>
    <w:p w14:paraId="24701C8F" w14:textId="251548E5" w:rsidR="00462A57" w:rsidRPr="00833CDE" w:rsidRDefault="00462A57" w:rsidP="00462A57">
      <w:pPr>
        <w:pStyle w:val="Prrafodelista"/>
        <w:numPr>
          <w:ilvl w:val="0"/>
          <w:numId w:val="26"/>
        </w:numPr>
        <w:spacing w:before="0" w:line="276" w:lineRule="auto"/>
        <w:ind w:left="1276"/>
        <w:rPr>
          <w:b w:val="0"/>
          <w:bCs w:val="0"/>
          <w:color w:val="000000"/>
          <w:highlight w:val="lightGray"/>
        </w:rPr>
      </w:pPr>
      <w:r w:rsidRPr="00833CDE">
        <w:rPr>
          <w:b w:val="0"/>
          <w:bCs w:val="0"/>
          <w:color w:val="000000"/>
          <w:highlight w:val="lightGray"/>
        </w:rPr>
        <w:t>El impacto social y ambiental de los sistemas basados en IA.</w:t>
      </w:r>
    </w:p>
    <w:p w14:paraId="7C045AC2" w14:textId="77777777" w:rsidR="00462A57" w:rsidRPr="00833CDE" w:rsidRDefault="00462A57" w:rsidP="00462A57">
      <w:pPr>
        <w:spacing w:line="276" w:lineRule="auto"/>
        <w:ind w:left="851"/>
        <w:jc w:val="both"/>
        <w:rPr>
          <w:rFonts w:ascii="Arial" w:eastAsia="Arial" w:hAnsi="Arial" w:cs="Arial"/>
          <w:color w:val="000000"/>
          <w:highlight w:val="lightGray"/>
        </w:rPr>
      </w:pPr>
      <w:r w:rsidRPr="00833CDE">
        <w:rPr>
          <w:rFonts w:ascii="Arial" w:eastAsia="Arial" w:hAnsi="Arial" w:cs="Arial"/>
          <w:color w:val="000000"/>
          <w:highlight w:val="lightGray"/>
        </w:rPr>
        <w:t>Esta disposición incorpora los requerimientos establecidos en el numeral 28.9 del artículo 28 del Reglamento y adopta medidas adicionales de sensibilización orientadas a promover el uso seguro, responsable y ético de los sistemas basados en IA, en concordancia con el numeral 7.3 de la NTP-ISO/IEC 42001:2025.</w:t>
      </w:r>
    </w:p>
    <w:p w14:paraId="74A770FE" w14:textId="1AFAF2C5" w:rsidR="00462A57" w:rsidRPr="00833CDE" w:rsidRDefault="00462A57" w:rsidP="00462A57">
      <w:pPr>
        <w:spacing w:line="276" w:lineRule="auto"/>
        <w:ind w:left="851" w:hanging="284"/>
        <w:jc w:val="both"/>
        <w:rPr>
          <w:rFonts w:ascii="Arial" w:eastAsia="Arial" w:hAnsi="Arial" w:cs="Arial"/>
          <w:color w:val="000000"/>
          <w:highlight w:val="lightGray"/>
        </w:rPr>
      </w:pPr>
      <w:r w:rsidRPr="00833CDE">
        <w:rPr>
          <w:rFonts w:ascii="Arial" w:eastAsia="Arial" w:hAnsi="Arial" w:cs="Arial"/>
          <w:color w:val="000000"/>
          <w:highlight w:val="lightGray"/>
        </w:rPr>
        <w:t>6.</w:t>
      </w:r>
      <w:r w:rsidRPr="00833CDE">
        <w:rPr>
          <w:rFonts w:ascii="Arial" w:eastAsia="Arial" w:hAnsi="Arial" w:cs="Arial"/>
          <w:color w:val="000000"/>
          <w:highlight w:val="lightGray"/>
        </w:rPr>
        <w:t>13</w:t>
      </w:r>
      <w:r w:rsidRPr="00833CDE">
        <w:rPr>
          <w:rFonts w:ascii="Arial" w:eastAsia="Arial" w:hAnsi="Arial" w:cs="Arial"/>
          <w:color w:val="000000"/>
          <w:highlight w:val="lightGray"/>
        </w:rPr>
        <w:t>.2 Capacitación y fortalecimiento de capacidades</w:t>
      </w:r>
    </w:p>
    <w:p w14:paraId="56A6AAD2" w14:textId="77777777" w:rsidR="00462A57" w:rsidRPr="00833CDE" w:rsidRDefault="00462A57" w:rsidP="00462A57">
      <w:pPr>
        <w:spacing w:line="276" w:lineRule="auto"/>
        <w:ind w:left="851"/>
        <w:jc w:val="both"/>
        <w:rPr>
          <w:rFonts w:ascii="Arial" w:eastAsia="Arial" w:hAnsi="Arial" w:cs="Arial"/>
          <w:color w:val="000000"/>
          <w:highlight w:val="lightGray"/>
        </w:rPr>
      </w:pPr>
      <w:r w:rsidRPr="00833CDE">
        <w:rPr>
          <w:rFonts w:ascii="Arial" w:eastAsia="Arial" w:hAnsi="Arial" w:cs="Arial"/>
          <w:color w:val="000000"/>
          <w:highlight w:val="lightGray"/>
        </w:rPr>
        <w:t xml:space="preserve">La Intendencia Nacional de Recursos Humanos fortalece de manera progresiva y sistemática las capacidades y competencias de su personal en materia de sistemas basados en IA mediante acciones formativas. </w:t>
      </w:r>
    </w:p>
    <w:p w14:paraId="52F41F84" w14:textId="77777777" w:rsidR="00462A57" w:rsidRPr="00833CDE" w:rsidRDefault="00462A57" w:rsidP="00462A57">
      <w:pPr>
        <w:spacing w:line="276" w:lineRule="auto"/>
        <w:ind w:left="851"/>
        <w:jc w:val="both"/>
        <w:rPr>
          <w:rFonts w:ascii="Arial" w:eastAsia="Arial" w:hAnsi="Arial" w:cs="Arial"/>
          <w:color w:val="000000"/>
          <w:highlight w:val="lightGray"/>
        </w:rPr>
      </w:pPr>
      <w:r w:rsidRPr="00833CDE">
        <w:rPr>
          <w:rFonts w:ascii="Arial" w:eastAsia="Arial" w:hAnsi="Arial" w:cs="Arial"/>
          <w:color w:val="000000"/>
          <w:highlight w:val="lightGray"/>
        </w:rPr>
        <w:t>Las necesidades de capacitación asociadas a los distintos roles, los contenidos formativos, las modalidades de capacitación y los mecanismos de evaluación de resultados se determinan en el marco normativo del Plan de Desarrollo de las Personas.</w:t>
      </w:r>
    </w:p>
    <w:p w14:paraId="7A69F400" w14:textId="77777777" w:rsidR="00462A57" w:rsidRPr="00833CDE" w:rsidRDefault="00462A57" w:rsidP="00462A57">
      <w:pPr>
        <w:spacing w:line="276" w:lineRule="auto"/>
        <w:ind w:left="851"/>
        <w:jc w:val="both"/>
        <w:rPr>
          <w:rFonts w:ascii="Arial" w:eastAsia="Arial" w:hAnsi="Arial" w:cs="Arial"/>
          <w:color w:val="000000"/>
          <w:highlight w:val="lightGray"/>
        </w:rPr>
      </w:pPr>
      <w:r w:rsidRPr="00833CDE">
        <w:rPr>
          <w:rFonts w:ascii="Arial" w:eastAsia="Arial" w:hAnsi="Arial" w:cs="Arial"/>
          <w:color w:val="000000"/>
          <w:highlight w:val="lightGray"/>
        </w:rPr>
        <w:t>Estas acciones consideran, como mínimo:</w:t>
      </w:r>
    </w:p>
    <w:p w14:paraId="4DC2972A" w14:textId="77777777" w:rsidR="00462A57" w:rsidRPr="00833CDE" w:rsidRDefault="00462A57" w:rsidP="00462A57">
      <w:pPr>
        <w:pStyle w:val="Prrafodelista"/>
        <w:numPr>
          <w:ilvl w:val="0"/>
          <w:numId w:val="25"/>
        </w:numPr>
        <w:spacing w:before="0" w:line="276" w:lineRule="auto"/>
        <w:ind w:left="1276"/>
        <w:rPr>
          <w:b w:val="0"/>
          <w:bCs w:val="0"/>
          <w:color w:val="000000"/>
          <w:highlight w:val="lightGray"/>
        </w:rPr>
      </w:pPr>
      <w:r w:rsidRPr="00833CDE">
        <w:rPr>
          <w:b w:val="0"/>
          <w:bCs w:val="0"/>
          <w:color w:val="000000"/>
          <w:highlight w:val="lightGray"/>
        </w:rPr>
        <w:t>Los fundamentos y el ciclo de vida de los sistemas basados en IA.</w:t>
      </w:r>
    </w:p>
    <w:p w14:paraId="3D2E0724" w14:textId="77777777" w:rsidR="00462A57" w:rsidRPr="00833CDE" w:rsidRDefault="00462A57" w:rsidP="00462A57">
      <w:pPr>
        <w:pStyle w:val="Prrafodelista"/>
        <w:numPr>
          <w:ilvl w:val="0"/>
          <w:numId w:val="25"/>
        </w:numPr>
        <w:spacing w:before="0" w:line="276" w:lineRule="auto"/>
        <w:ind w:left="1276"/>
        <w:rPr>
          <w:b w:val="0"/>
          <w:bCs w:val="0"/>
          <w:color w:val="000000"/>
          <w:highlight w:val="lightGray"/>
        </w:rPr>
      </w:pPr>
      <w:r w:rsidRPr="00833CDE">
        <w:rPr>
          <w:b w:val="0"/>
          <w:bCs w:val="0"/>
          <w:color w:val="000000"/>
          <w:highlight w:val="lightGray"/>
        </w:rPr>
        <w:t>La gestión de riesgos y la seguridad de la información aplicables.</w:t>
      </w:r>
    </w:p>
    <w:p w14:paraId="29D4C499" w14:textId="77777777" w:rsidR="00462A57" w:rsidRPr="00833CDE" w:rsidRDefault="00462A57" w:rsidP="00462A57">
      <w:pPr>
        <w:pStyle w:val="Prrafodelista"/>
        <w:numPr>
          <w:ilvl w:val="0"/>
          <w:numId w:val="25"/>
        </w:numPr>
        <w:spacing w:before="0" w:line="276" w:lineRule="auto"/>
        <w:ind w:left="1276"/>
        <w:rPr>
          <w:b w:val="0"/>
          <w:bCs w:val="0"/>
          <w:color w:val="000000"/>
          <w:highlight w:val="lightGray"/>
        </w:rPr>
      </w:pPr>
      <w:r w:rsidRPr="00833CDE">
        <w:rPr>
          <w:b w:val="0"/>
          <w:bCs w:val="0"/>
          <w:color w:val="000000"/>
          <w:highlight w:val="lightGray"/>
        </w:rPr>
        <w:t>La ética, integridad y responsabilidad en el uso de la IA.</w:t>
      </w:r>
    </w:p>
    <w:p w14:paraId="6286F739" w14:textId="77777777" w:rsidR="00462A57" w:rsidRPr="00833CDE" w:rsidRDefault="00462A57" w:rsidP="00462A57">
      <w:pPr>
        <w:pStyle w:val="Prrafodelista"/>
        <w:numPr>
          <w:ilvl w:val="0"/>
          <w:numId w:val="25"/>
        </w:numPr>
        <w:spacing w:before="0" w:line="276" w:lineRule="auto"/>
        <w:ind w:left="1276"/>
        <w:rPr>
          <w:b w:val="0"/>
          <w:bCs w:val="0"/>
          <w:color w:val="000000"/>
          <w:highlight w:val="lightGray"/>
        </w:rPr>
      </w:pPr>
      <w:r w:rsidRPr="00833CDE">
        <w:rPr>
          <w:b w:val="0"/>
          <w:bCs w:val="0"/>
          <w:color w:val="000000"/>
          <w:highlight w:val="lightGray"/>
        </w:rPr>
        <w:t>La protección de datos personales.</w:t>
      </w:r>
    </w:p>
    <w:p w14:paraId="6EC73725" w14:textId="77777777" w:rsidR="00462A57" w:rsidRPr="00833CDE" w:rsidRDefault="00462A57" w:rsidP="00462A57">
      <w:pPr>
        <w:pStyle w:val="Prrafodelista"/>
        <w:numPr>
          <w:ilvl w:val="0"/>
          <w:numId w:val="25"/>
        </w:numPr>
        <w:spacing w:before="0" w:line="276" w:lineRule="auto"/>
        <w:ind w:left="1276"/>
        <w:rPr>
          <w:b w:val="0"/>
          <w:bCs w:val="0"/>
          <w:color w:val="000000"/>
          <w:highlight w:val="lightGray"/>
        </w:rPr>
      </w:pPr>
      <w:r w:rsidRPr="00833CDE">
        <w:rPr>
          <w:b w:val="0"/>
          <w:bCs w:val="0"/>
          <w:color w:val="000000"/>
          <w:highlight w:val="lightGray"/>
        </w:rPr>
        <w:t>La protección de la reserva tributaria cuando los sistemas procesen información de los administrados.</w:t>
      </w:r>
    </w:p>
    <w:p w14:paraId="6B9B86CB" w14:textId="77777777" w:rsidR="00462A57" w:rsidRPr="00833CDE" w:rsidRDefault="00462A57" w:rsidP="00462A57">
      <w:pPr>
        <w:spacing w:line="276" w:lineRule="auto"/>
        <w:ind w:left="851"/>
        <w:jc w:val="both"/>
        <w:rPr>
          <w:rFonts w:ascii="Arial" w:eastAsia="Arial" w:hAnsi="Arial" w:cs="Arial"/>
          <w:color w:val="000000"/>
          <w:highlight w:val="lightGray"/>
        </w:rPr>
      </w:pPr>
      <w:r w:rsidRPr="00833CDE">
        <w:rPr>
          <w:rFonts w:ascii="Arial" w:eastAsia="Arial" w:hAnsi="Arial" w:cs="Arial"/>
          <w:color w:val="000000"/>
          <w:highlight w:val="lightGray"/>
        </w:rPr>
        <w:t>Esta disposición se implementa conforme al numeral 28.5 del artículo 28 del Reglamento y en concordancia con el numeral 7.2 y el Anexo A.4 de la NTP</w:t>
      </w:r>
      <w:r w:rsidRPr="00833CDE">
        <w:rPr>
          <w:rFonts w:ascii="Arial" w:eastAsia="Arial" w:hAnsi="Arial" w:cs="Arial"/>
          <w:color w:val="000000"/>
          <w:highlight w:val="lightGray"/>
        </w:rPr>
        <w:noBreakHyphen/>
        <w:t>ISO/IEC 42001:2025.</w:t>
      </w:r>
    </w:p>
    <w:p w14:paraId="488EF96E" w14:textId="7CCFC609" w:rsidR="00462A57" w:rsidRPr="00833CDE" w:rsidRDefault="00462A57" w:rsidP="00462A57">
      <w:pPr>
        <w:spacing w:line="276" w:lineRule="auto"/>
        <w:ind w:left="851" w:hanging="284"/>
        <w:jc w:val="both"/>
        <w:rPr>
          <w:rFonts w:ascii="Arial" w:eastAsia="Arial" w:hAnsi="Arial" w:cs="Arial"/>
          <w:color w:val="000000"/>
          <w:highlight w:val="lightGray"/>
        </w:rPr>
      </w:pPr>
      <w:r w:rsidRPr="00833CDE">
        <w:rPr>
          <w:rFonts w:ascii="Arial" w:eastAsia="Arial" w:hAnsi="Arial" w:cs="Arial"/>
          <w:color w:val="000000"/>
          <w:highlight w:val="lightGray"/>
        </w:rPr>
        <w:t>6.</w:t>
      </w:r>
      <w:r w:rsidRPr="00833CDE">
        <w:rPr>
          <w:rFonts w:ascii="Arial" w:eastAsia="Arial" w:hAnsi="Arial" w:cs="Arial"/>
          <w:color w:val="000000"/>
          <w:highlight w:val="lightGray"/>
        </w:rPr>
        <w:t>13</w:t>
      </w:r>
      <w:r w:rsidRPr="00833CDE">
        <w:rPr>
          <w:rFonts w:ascii="Arial" w:eastAsia="Arial" w:hAnsi="Arial" w:cs="Arial"/>
          <w:color w:val="000000"/>
          <w:highlight w:val="lightGray"/>
        </w:rPr>
        <w:t>.3 Gestión del cambio</w:t>
      </w:r>
    </w:p>
    <w:p w14:paraId="3003C927" w14:textId="77777777" w:rsidR="00462A57" w:rsidRPr="00833CDE" w:rsidRDefault="00462A57" w:rsidP="00462A57">
      <w:pPr>
        <w:spacing w:line="276" w:lineRule="auto"/>
        <w:ind w:left="851"/>
        <w:jc w:val="both"/>
        <w:rPr>
          <w:rFonts w:ascii="Arial" w:eastAsia="Arial" w:hAnsi="Arial" w:cs="Arial"/>
          <w:color w:val="000000"/>
          <w:highlight w:val="lightGray"/>
        </w:rPr>
      </w:pPr>
      <w:r w:rsidRPr="00833CDE">
        <w:rPr>
          <w:rFonts w:ascii="Arial" w:eastAsia="Arial" w:hAnsi="Arial" w:cs="Arial"/>
          <w:color w:val="000000"/>
          <w:highlight w:val="lightGray"/>
        </w:rPr>
        <w:t>La Intendencia Nacional de Recursos Humanos promueve las acciones de gestión del cambio necesarias para la adopción efectiva de la Política y del sistema de gestión de IA, fomentando una cultura institucional orientada a la innovación responsable, la mejora continua y el aprovechamiento seguro y sostenible de las tecnologías basadas en IA.</w:t>
      </w:r>
    </w:p>
    <w:p w14:paraId="1C48AEFE" w14:textId="77777777" w:rsidR="00462A57" w:rsidRPr="00833CDE" w:rsidRDefault="00462A57" w:rsidP="00462A57">
      <w:pPr>
        <w:spacing w:line="276" w:lineRule="auto"/>
        <w:ind w:left="851"/>
        <w:jc w:val="both"/>
        <w:rPr>
          <w:rFonts w:ascii="Arial" w:eastAsia="Arial" w:hAnsi="Arial" w:cs="Arial"/>
          <w:color w:val="000000"/>
          <w:highlight w:val="lightGray"/>
        </w:rPr>
      </w:pPr>
      <w:r w:rsidRPr="00833CDE">
        <w:rPr>
          <w:rFonts w:ascii="Arial" w:eastAsia="Arial" w:hAnsi="Arial" w:cs="Arial"/>
          <w:color w:val="000000"/>
          <w:highlight w:val="lightGray"/>
        </w:rPr>
        <w:t>Las acciones de gestión del cambio facilitan la consolidación de la Política institucional de uso seguro, responsable y ético de los sistemas basados en IA y del sistema de gestión de IA, promoviendo su integración en la gestión institucional y favoreciendo las condiciones organizacionales necesarias para su sostenibilidad y mejora continua, en concordancia con los numerales 28.1 y 28.2 del artículo 28 del Reglamento.</w:t>
      </w:r>
    </w:p>
    <w:p w14:paraId="2B6E073D" w14:textId="77777777" w:rsidR="00462A57" w:rsidRDefault="00462A57" w:rsidP="00462A57">
      <w:pPr>
        <w:jc w:val="both"/>
        <w:rPr>
          <w:color w:val="000000" w:themeColor="text1"/>
        </w:rPr>
      </w:pPr>
    </w:p>
    <w:p w14:paraId="413BDA4B" w14:textId="77777777" w:rsidR="00462A57" w:rsidRDefault="00462A57" w:rsidP="00462A57">
      <w:pPr>
        <w:jc w:val="both"/>
        <w:rPr>
          <w:color w:val="000000" w:themeColor="text1"/>
        </w:rPr>
      </w:pPr>
    </w:p>
    <w:p w14:paraId="69C7D64F" w14:textId="77777777" w:rsidR="000153F0" w:rsidRDefault="00000000">
      <w:pPr>
        <w:pStyle w:val="SubtituloDONI"/>
        <w:spacing w:line="276" w:lineRule="auto"/>
        <w:ind w:left="851"/>
      </w:pPr>
      <w:r>
        <w:rPr>
          <w:highlight w:val="yellow"/>
        </w:rPr>
        <w:lastRenderedPageBreak/>
        <w:t>6.14</w:t>
      </w:r>
      <w:r>
        <w:rPr>
          <w:highlight w:val="yellow"/>
        </w:rPr>
        <w:tab/>
        <w:t>De la ética y la integridad en los SBIA</w:t>
      </w:r>
    </w:p>
    <w:p w14:paraId="3275817F" w14:textId="77777777" w:rsidR="000153F0" w:rsidRDefault="00000000">
      <w:pPr>
        <w:tabs>
          <w:tab w:val="left" w:pos="1276"/>
        </w:tabs>
        <w:spacing w:after="60" w:line="276" w:lineRule="auto"/>
        <w:ind w:left="1276" w:hanging="709"/>
        <w:jc w:val="both"/>
        <w:rPr>
          <w:rFonts w:ascii="Arial" w:eastAsia="Arial" w:hAnsi="Arial" w:cs="Arial"/>
          <w:color w:val="000000"/>
          <w:highlight w:val="yellow"/>
        </w:rPr>
      </w:pPr>
      <w:r>
        <w:rPr>
          <w:rFonts w:ascii="Arial" w:eastAsia="Arial" w:hAnsi="Arial" w:cs="Arial"/>
          <w:color w:val="000000"/>
          <w:highlight w:val="yellow"/>
        </w:rPr>
        <w:t>6.14.1</w:t>
      </w:r>
      <w:r>
        <w:rPr>
          <w:rFonts w:ascii="Arial" w:eastAsia="Arial" w:hAnsi="Arial" w:cs="Arial"/>
          <w:color w:val="000000"/>
          <w:highlight w:val="yellow"/>
        </w:rPr>
        <w:tab/>
        <w:t>En el desarrollo, la implementación y el uso de los SBIA, la SUNAT promueve la participación de equipos diversos y multidisciplinarios, garantiza el pleno respeto de los derechos humanos y evita que se generen resultados injustos o discriminatorios, considera el impacto social y ambiental, e implementa las mejores prácticas, estándares y normas técnicas para identificar y minimizar los sesgos de los algoritmos y de las bases de datos utilizados</w:t>
      </w:r>
      <w:r>
        <w:rPr>
          <w:rStyle w:val="Refdenotaalpie"/>
        </w:rPr>
        <w:footnoteReference w:id="14"/>
      </w:r>
      <w:r>
        <w:rPr>
          <w:rFonts w:ascii="Arial" w:eastAsia="Arial" w:hAnsi="Arial" w:cs="Arial"/>
          <w:color w:val="000000"/>
          <w:highlight w:val="yellow"/>
        </w:rPr>
        <w:t>.</w:t>
      </w:r>
    </w:p>
    <w:p w14:paraId="60F5B515" w14:textId="77777777" w:rsidR="00836DA1" w:rsidRDefault="00000000">
      <w:pPr>
        <w:tabs>
          <w:tab w:val="left" w:pos="1276"/>
        </w:tabs>
        <w:spacing w:after="60" w:line="276" w:lineRule="auto"/>
        <w:ind w:left="1276" w:hanging="709"/>
        <w:jc w:val="both"/>
        <w:rPr>
          <w:rFonts w:ascii="Arial" w:eastAsia="Arial" w:hAnsi="Arial" w:cs="Arial"/>
          <w:color w:val="000000"/>
          <w:highlight w:val="yellow"/>
        </w:rPr>
      </w:pPr>
      <w:r>
        <w:rPr>
          <w:rFonts w:ascii="Arial" w:eastAsia="Arial" w:hAnsi="Arial" w:cs="Arial"/>
          <w:color w:val="000000"/>
          <w:highlight w:val="yellow"/>
        </w:rPr>
        <w:t>6.14.2</w:t>
      </w:r>
      <w:r>
        <w:rPr>
          <w:rFonts w:ascii="Arial" w:eastAsia="Arial" w:hAnsi="Arial" w:cs="Arial"/>
          <w:color w:val="000000"/>
          <w:highlight w:val="yellow"/>
        </w:rPr>
        <w:tab/>
        <w:t>La SUNAT promueve que su personal cumpla las normas del Código de Ética de la Función Pública, su Reglamento y las normas de integridad en el desarrollo, la implementación y el uso de los SBIA</w:t>
      </w:r>
      <w:r>
        <w:rPr>
          <w:rStyle w:val="Refdenotaalpie"/>
        </w:rPr>
        <w:footnoteReference w:id="15"/>
      </w:r>
      <w:r>
        <w:rPr>
          <w:rFonts w:ascii="Arial" w:eastAsia="Arial" w:hAnsi="Arial" w:cs="Arial"/>
          <w:color w:val="000000"/>
          <w:highlight w:val="yellow"/>
        </w:rPr>
        <w:t>. La OII supervisa el cumplimiento de los principios éticos en los SBIA, evalúa los riesgos de sesgo y discriminación y administra el canal de consultas éticas en materia de IA. Su opinión sobre la clasificación de riesgo consta conforme al numeral 6.2.2.</w:t>
      </w:r>
    </w:p>
    <w:p w14:paraId="42351527" w14:textId="77777777" w:rsidR="00326739" w:rsidRDefault="00000000">
      <w:pPr>
        <w:tabs>
          <w:tab w:val="left" w:pos="1276"/>
        </w:tabs>
        <w:spacing w:after="60" w:line="276" w:lineRule="auto"/>
        <w:ind w:left="1276" w:hanging="709"/>
        <w:jc w:val="both"/>
        <w:rPr>
          <w:rFonts w:ascii="Arial" w:eastAsia="Arial" w:hAnsi="Arial" w:cs="Arial"/>
          <w:color w:val="000000"/>
        </w:rPr>
      </w:pPr>
      <w:r>
        <w:rPr>
          <w:rFonts w:ascii="Arial" w:eastAsia="Arial" w:hAnsi="Arial" w:cs="Arial"/>
          <w:color w:val="000000"/>
          <w:highlight w:val="yellow"/>
        </w:rPr>
        <w:t>6.14.3</w:t>
      </w:r>
      <w:r>
        <w:rPr>
          <w:rFonts w:ascii="Arial" w:eastAsia="Arial" w:hAnsi="Arial" w:cs="Arial"/>
          <w:color w:val="000000"/>
          <w:highlight w:val="yellow"/>
        </w:rPr>
        <w:tab/>
        <w:t>Los Lineamientos Éticos que apruebe la SGTD</w:t>
      </w:r>
      <w:r>
        <w:rPr>
          <w:rStyle w:val="Refdenotaalpie"/>
        </w:rPr>
        <w:footnoteReference w:id="16"/>
      </w:r>
      <w:r>
        <w:rPr>
          <w:rFonts w:ascii="Arial" w:eastAsia="Arial" w:hAnsi="Arial" w:cs="Arial"/>
          <w:color w:val="000000"/>
          <w:highlight w:val="yellow"/>
        </w:rPr>
        <w:t xml:space="preserve"> son de aplicación en la SUNAT desde su entrada en vigencia. La Comisión de Gobierno de IA evalúa su impacto en la presente directiva y propone al CGTD los ajustes que correspondan.</w:t>
      </w:r>
    </w:p>
    <w:p w14:paraId="0D4D1298" w14:textId="34B24A1F" w:rsidR="00326739" w:rsidRPr="00326739" w:rsidRDefault="00326739" w:rsidP="00326739">
      <w:pPr>
        <w:pStyle w:val="SubtituloDONI"/>
        <w:spacing w:line="276" w:lineRule="auto"/>
        <w:ind w:left="851"/>
        <w:rPr>
          <w:color w:val="000000"/>
          <w:highlight w:val="lightGray"/>
        </w:rPr>
      </w:pPr>
      <w:r w:rsidRPr="00326739">
        <w:rPr>
          <w:highlight w:val="lightGray"/>
        </w:rPr>
        <w:t>6.15 De la articulación con la formulación de iniciativas, proyectos e inversiones</w:t>
      </w:r>
    </w:p>
    <w:p w14:paraId="0BD19C27" w14:textId="61BE8FE3" w:rsidR="00326739" w:rsidRPr="00326739" w:rsidRDefault="00326739" w:rsidP="00326739">
      <w:pPr>
        <w:tabs>
          <w:tab w:val="left" w:pos="1276"/>
        </w:tabs>
        <w:spacing w:after="60" w:line="276" w:lineRule="auto"/>
        <w:ind w:left="1276" w:hanging="709"/>
        <w:jc w:val="both"/>
        <w:rPr>
          <w:highlight w:val="lightGray"/>
        </w:rPr>
      </w:pPr>
      <w:r w:rsidRPr="00326739">
        <w:rPr>
          <w:highlight w:val="lightGray"/>
        </w:rPr>
        <w:t>6.15.1 Toda iniciativa, requerimiento o proyecto que incorpore o prevea un componente basado en IA requiere la opinión de viabilidad de la Comisión de Gobierno de IA sobre dicho componente. La opinión es insumo del análisis que sustenta la decisión que corresponda y es determinante respecto del componente de IA; no sustituye las aprobaciones que competen a la Alta Dirección ni las de los sistemas administrativos del Estado. Se emite sobre la Ficha de Evaluación de Caso de Uso (Anexo N.° 4), adecuada a la naturaleza y magnitud de la iniciativa, requerimiento o proyecto.</w:t>
      </w:r>
    </w:p>
    <w:p w14:paraId="036045F6" w14:textId="1232AD42" w:rsidR="00326739" w:rsidRPr="00326739" w:rsidRDefault="00326739" w:rsidP="00326739">
      <w:pPr>
        <w:tabs>
          <w:tab w:val="left" w:pos="1276"/>
        </w:tabs>
        <w:spacing w:after="60" w:line="276" w:lineRule="auto"/>
        <w:ind w:left="1276" w:hanging="709"/>
        <w:jc w:val="both"/>
        <w:rPr>
          <w:highlight w:val="lightGray"/>
        </w:rPr>
      </w:pPr>
      <w:r w:rsidRPr="00326739">
        <w:rPr>
          <w:highlight w:val="lightGray"/>
        </w:rPr>
        <w:t>6.15.2 En la gestión de la demanda informática, cuando un requerimiento implique el desarrollo, la adquisición o el uso de un SBIA o de una herramienta de IA, se recaba la opinión de la Comisión antes de su atención, con los formatos vigentes de la demanda complementados con la información que la INSI determine.</w:t>
      </w:r>
    </w:p>
    <w:p w14:paraId="1F688DEA" w14:textId="12F8070C" w:rsidR="00326739" w:rsidRPr="00326739" w:rsidRDefault="00326739" w:rsidP="00326739">
      <w:pPr>
        <w:tabs>
          <w:tab w:val="left" w:pos="1276"/>
        </w:tabs>
        <w:spacing w:after="60" w:line="276" w:lineRule="auto"/>
        <w:ind w:left="1276" w:hanging="709"/>
        <w:jc w:val="both"/>
        <w:rPr>
          <w:highlight w:val="lightGray"/>
        </w:rPr>
      </w:pPr>
      <w:r w:rsidRPr="00326739">
        <w:rPr>
          <w:highlight w:val="lightGray"/>
        </w:rPr>
        <w:t>6.15.3 En la formulación de proyectos institucionales conforme al MGPP, cuando se identifique un componente basado en IA se incorpora la opinión de la Comisión como parte del caso de negocio, con carácter previo a su aprobación.</w:t>
      </w:r>
    </w:p>
    <w:p w14:paraId="09190F8C" w14:textId="551338CC" w:rsidR="00326739" w:rsidRPr="00326739" w:rsidRDefault="00326739" w:rsidP="00326739">
      <w:pPr>
        <w:tabs>
          <w:tab w:val="left" w:pos="1276"/>
        </w:tabs>
        <w:spacing w:after="60" w:line="276" w:lineRule="auto"/>
        <w:ind w:left="1276" w:hanging="709"/>
        <w:jc w:val="both"/>
        <w:rPr>
          <w:highlight w:val="lightGray"/>
        </w:rPr>
      </w:pPr>
      <w:r w:rsidRPr="00326739">
        <w:rPr>
          <w:highlight w:val="lightGray"/>
        </w:rPr>
        <w:t>6.15.4 Cuando un proyecto de inversión pública sujeto al Sistema Nacional de Programación Multianual y Gestión de Inversiones incorpore un componente basado en IA, la Unidad Formuladora considera la opinión de la Comisión como insumo del análisis técnico que sustenta la declaración de viabilidad, sin perjuicio de las disposiciones del referido Sistema. En la ejecución, el SBIA observa el ciclo de vida del numeral 6.1.</w:t>
      </w:r>
    </w:p>
    <w:p w14:paraId="4D30DF90" w14:textId="2FDDB7BC" w:rsidR="000153F0" w:rsidRDefault="00326739" w:rsidP="00326739">
      <w:pPr>
        <w:tabs>
          <w:tab w:val="left" w:pos="1276"/>
        </w:tabs>
        <w:spacing w:after="60" w:line="276" w:lineRule="auto"/>
        <w:ind w:left="1276" w:hanging="709"/>
        <w:jc w:val="both"/>
        <w:rPr>
          <w:rFonts w:ascii="Arial" w:eastAsia="Arial" w:hAnsi="Arial" w:cs="Arial"/>
          <w:color w:val="000000"/>
          <w:highlight w:val="yellow"/>
        </w:rPr>
      </w:pPr>
      <w:r w:rsidRPr="00326739">
        <w:rPr>
          <w:highlight w:val="lightGray"/>
        </w:rPr>
        <w:lastRenderedPageBreak/>
        <w:t>6.15.5 Las unidades competentes de cada instrumento incorporan en sus metodologías o procedimientos la verificación del componente de IA y la opinión de la Comisión, según sus competencias y sin afectar los sistemas administrativos del Estado, conforme al numeral 7.6</w:t>
      </w:r>
      <w:r>
        <w:br w:type="page"/>
      </w:r>
    </w:p>
    <w:p w14:paraId="66FD7798" w14:textId="77777777" w:rsidR="00863A18" w:rsidRPr="00923C59" w:rsidRDefault="00863A18" w:rsidP="00B23382">
      <w:pPr>
        <w:pStyle w:val="Ttulo1"/>
        <w:spacing w:line="276" w:lineRule="auto"/>
        <w:rPr>
          <w:rFonts w:cs="Arial"/>
          <w:szCs w:val="22"/>
        </w:rPr>
      </w:pPr>
      <w:bookmarkStart w:id="9" w:name="_Toc235003967"/>
      <w:r>
        <w:rPr>
          <w:rFonts w:cs="Arial"/>
          <w:bCs/>
          <w:color w:val="000000"/>
          <w:szCs w:val="22"/>
        </w:rPr>
        <w:lastRenderedPageBreak/>
        <w:t>DISPOSICIONES FINALES</w:t>
      </w:r>
      <w:bookmarkEnd w:id="9"/>
    </w:p>
    <w:p w14:paraId="24E1EBB8" w14:textId="77777777" w:rsidR="00ED2DC8" w:rsidRPr="00923C59" w:rsidRDefault="00ED2DC8" w:rsidP="00B23382">
      <w:pPr>
        <w:pStyle w:val="SubtituloDONI"/>
        <w:spacing w:line="276" w:lineRule="auto"/>
        <w:ind w:left="851"/>
        <w:rPr>
          <w:b w:val="0"/>
          <w:bCs w:val="0"/>
        </w:rPr>
      </w:pPr>
      <w:r>
        <w:rPr>
          <w:b w:val="0"/>
          <w:bCs w:val="0"/>
        </w:rPr>
        <w:t>7.1</w:t>
      </w:r>
      <w:r>
        <w:rPr>
          <w:b w:val="0"/>
          <w:bCs w:val="0"/>
        </w:rPr>
        <w:tab/>
        <w:t>La presente directiva entra en vigencia al día siguiente de la emisión de la Resolución de Superintendencia que la aprueba.</w:t>
      </w:r>
    </w:p>
    <w:p w14:paraId="0A1CC218" w14:textId="77777777" w:rsidR="00ED2DC8" w:rsidRPr="00923C59" w:rsidRDefault="00ED2DC8" w:rsidP="00B23382">
      <w:pPr>
        <w:pStyle w:val="SubtituloDONI"/>
        <w:spacing w:line="276" w:lineRule="auto"/>
        <w:ind w:left="851"/>
        <w:rPr>
          <w:b w:val="0"/>
          <w:bCs w:val="0"/>
        </w:rPr>
      </w:pPr>
      <w:r>
        <w:rPr>
          <w:b w:val="0"/>
          <w:bCs w:val="0"/>
        </w:rPr>
        <w:t>7.2</w:t>
      </w:r>
      <w:r>
        <w:rPr>
          <w:b w:val="0"/>
          <w:bCs w:val="0"/>
        </w:rPr>
        <w:tab/>
        <w:t>La actualización de la presente directiva es propuesta por la Comisión de Gobierno de IA, conforme a la METDONI.</w:t>
      </w:r>
    </w:p>
    <w:p w14:paraId="0C4EDACE" w14:textId="77777777" w:rsidR="0018147B" w:rsidRDefault="00000000" w:rsidP="00CB040E">
      <w:pPr>
        <w:pStyle w:val="SubtituloDONI"/>
        <w:spacing w:before="0" w:after="0" w:line="276" w:lineRule="auto"/>
        <w:ind w:left="851"/>
        <w:rPr>
          <w:b w:val="0"/>
          <w:bCs w:val="0"/>
        </w:rPr>
      </w:pPr>
      <w:r>
        <w:rPr>
          <w:b w:val="0"/>
          <w:bCs w:val="0"/>
          <w:highlight w:val="yellow"/>
        </w:rPr>
        <w:t>7.3</w:t>
      </w:r>
      <w:r>
        <w:rPr>
          <w:b w:val="0"/>
          <w:bCs w:val="0"/>
          <w:highlight w:val="yellow"/>
        </w:rPr>
        <w:tab/>
        <w:t>La Comisión de Gobierno de IA se conforma mediante Resolución de Superintendencia, a propuesta del CGTD, conforme al numeral 5.3 de la presente directiva. El CGTD designa a su Coordinador.</w:t>
      </w:r>
    </w:p>
    <w:p w14:paraId="482CBA45" w14:textId="77777777" w:rsidR="00CB040E" w:rsidRPr="00CB040E" w:rsidRDefault="00CB040E" w:rsidP="00CB040E">
      <w:pPr>
        <w:pStyle w:val="SubtituloDONI"/>
        <w:spacing w:line="276" w:lineRule="auto"/>
        <w:ind w:left="851"/>
        <w:rPr>
          <w:b w:val="0"/>
          <w:bCs w:val="0"/>
          <w:highlight w:val="cyan"/>
        </w:rPr>
      </w:pPr>
      <w:r>
        <w:rPr>
          <w:b w:val="0"/>
          <w:bCs w:val="0"/>
          <w:highlight w:val="cyan"/>
        </w:rPr>
        <w:t>7.4</w:t>
      </w:r>
      <w:r>
        <w:rPr>
          <w:b w:val="0"/>
          <w:bCs w:val="0"/>
          <w:highlight w:val="cyan"/>
        </w:rPr>
        <w:tab/>
        <w:t>El Sistema de Gestión de Inteligencia Artificial (SGIA) de la SUNAT se rige por la NTP-ISO/IEC 42001:2025. La Comisión de Gobierno de IA propone al CGTD el plan de implementación del SGIA, con hitos y responsables, y coordina los lineamientos técnicos que correspondan.</w:t>
      </w:r>
    </w:p>
    <w:p w14:paraId="76F2D410" w14:textId="77777777" w:rsidR="00ED2DC8" w:rsidRPr="00923C59" w:rsidRDefault="00ED2DC8" w:rsidP="00B23382">
      <w:pPr>
        <w:pStyle w:val="SubtituloDONI"/>
        <w:spacing w:line="276" w:lineRule="auto"/>
        <w:ind w:left="851"/>
        <w:rPr>
          <w:b w:val="0"/>
          <w:bCs w:val="0"/>
        </w:rPr>
      </w:pPr>
      <w:r>
        <w:rPr>
          <w:b w:val="0"/>
          <w:bCs w:val="0"/>
        </w:rPr>
        <w:t>7.5</w:t>
      </w:r>
      <w:r>
        <w:rPr>
          <w:b w:val="0"/>
          <w:bCs w:val="0"/>
        </w:rPr>
        <w:tab/>
        <w:t xml:space="preserve">La Comisión de Gobierno de IA, con el apoyo técnico de la INSI, implementa el Inventario Institucional de SBIA. </w:t>
      </w:r>
    </w:p>
    <w:p w14:paraId="5CBE5256" w14:textId="77777777" w:rsidR="00836DA1" w:rsidRDefault="00000000">
      <w:pPr>
        <w:pStyle w:val="SubtituloDONI"/>
        <w:spacing w:line="276" w:lineRule="auto"/>
        <w:ind w:left="851"/>
        <w:rPr>
          <w:b w:val="0"/>
          <w:bCs w:val="0"/>
        </w:rPr>
      </w:pPr>
      <w:r>
        <w:rPr>
          <w:color w:val="000000"/>
          <w:highlight w:val="cyan"/>
        </w:rPr>
        <w:t>7.6</w:t>
      </w:r>
      <w:r>
        <w:rPr>
          <w:color w:val="000000"/>
          <w:highlight w:val="cyan"/>
        </w:rPr>
        <w:tab/>
      </w:r>
      <w:r>
        <w:rPr>
          <w:b w:val="0"/>
          <w:bCs w:val="0"/>
          <w:color w:val="000000"/>
          <w:highlight w:val="cyan"/>
        </w:rPr>
        <w:t>Las unidades de organización a las que la presente directiva asigna una responsabilidad desarrollan y aprueban, en el ámbito de las competencias que les reconoce el ROF, los documentos normativos institucionales de menor rango (metodologías, guías metodológicas, procedimientos, instructivos y lineamientos temporales) que establecen la forma de ejecutar dicha responsabilidad, conforme a la METDONI. Los encargos son los previstos en las disposiciones específicas de la presente directiva; su plazo se establece mediante acuerdo del Comité de Gobierno y Transformación Digital. La Comisión de Gobierno de IA hace seguimiento de su cumplimiento y lo reporta en el informe trimestral del numeral 6.9.5; cuando identifique la necesidad de un instrumento no previsto, propone al CGTD la unidad competente.</w:t>
      </w:r>
    </w:p>
    <w:p w14:paraId="0C699612" w14:textId="77777777" w:rsidR="00ED2DC8" w:rsidRPr="00923C59" w:rsidRDefault="00ED2DC8" w:rsidP="00B23382">
      <w:pPr>
        <w:pStyle w:val="SubtituloDONI"/>
        <w:spacing w:line="276" w:lineRule="auto"/>
        <w:ind w:left="851"/>
        <w:rPr>
          <w:b w:val="0"/>
          <w:bCs w:val="0"/>
        </w:rPr>
      </w:pPr>
      <w:r>
        <w:rPr>
          <w:b w:val="0"/>
          <w:bCs w:val="0"/>
        </w:rPr>
        <w:t>7.7</w:t>
      </w:r>
      <w:r>
        <w:rPr>
          <w:b w:val="0"/>
          <w:bCs w:val="0"/>
        </w:rPr>
        <w:tab/>
        <w:t xml:space="preserve">El CGTD resuelve las situaciones no previstas, sin perjuicio de la aplicación </w:t>
      </w:r>
      <w:r>
        <w:rPr>
          <w:b w:val="0"/>
          <w:bCs w:val="0"/>
          <w:highlight w:val="cyan"/>
        </w:rPr>
        <w:t>de</w:t>
      </w:r>
      <w:r>
        <w:rPr>
          <w:b w:val="0"/>
          <w:bCs w:val="0"/>
        </w:rPr>
        <w:t xml:space="preserve"> la normativa vigente.</w:t>
      </w:r>
    </w:p>
    <w:p w14:paraId="49AEE86F" w14:textId="77777777" w:rsidR="0018147B" w:rsidRDefault="00000000">
      <w:pPr>
        <w:pStyle w:val="SubtituloDONI"/>
        <w:spacing w:line="276" w:lineRule="auto"/>
        <w:ind w:left="851"/>
        <w:rPr>
          <w:b w:val="0"/>
          <w:bCs w:val="0"/>
        </w:rPr>
      </w:pPr>
      <w:r>
        <w:rPr>
          <w:b w:val="0"/>
          <w:bCs w:val="0"/>
        </w:rPr>
        <w:t>7.8</w:t>
      </w:r>
      <w:r>
        <w:rPr>
          <w:b w:val="0"/>
          <w:bCs w:val="0"/>
        </w:rPr>
        <w:tab/>
        <w:t>Las referencias a normas técnicas aplican a sus versiones vigentes o a las que las sustituyan.</w:t>
      </w:r>
    </w:p>
    <w:p w14:paraId="5617D77E" w14:textId="77777777" w:rsidR="0018147B" w:rsidRDefault="00000000">
      <w:pPr>
        <w:pStyle w:val="SubtituloDONI"/>
        <w:spacing w:line="276" w:lineRule="auto"/>
        <w:ind w:left="851"/>
        <w:rPr>
          <w:b w:val="0"/>
          <w:bCs w:val="0"/>
        </w:rPr>
      </w:pPr>
      <w:r>
        <w:rPr>
          <w:b w:val="0"/>
          <w:bCs w:val="0"/>
          <w:highlight w:val="yellow"/>
        </w:rPr>
        <w:t>7.9</w:t>
      </w:r>
      <w:r>
        <w:rPr>
          <w:b w:val="0"/>
          <w:bCs w:val="0"/>
          <w:highlight w:val="yellow"/>
        </w:rPr>
        <w:tab/>
        <w:t>Los Anexos, los indicadores y las fichas de la presente directiva se actualizan mediante acto administrativo del CGTD, sin requerir la modificación de la directiva, conforme a los numerales 6.10.2, 7.5 y 7.7.</w:t>
      </w:r>
    </w:p>
    <w:p w14:paraId="6BB2EF90" w14:textId="77777777" w:rsidR="00E67A73" w:rsidRDefault="00000000">
      <w:pPr>
        <w:pStyle w:val="SubtituloDONI"/>
        <w:spacing w:line="276" w:lineRule="auto"/>
        <w:ind w:left="851"/>
        <w:rPr>
          <w:b w:val="0"/>
          <w:bCs w:val="0"/>
        </w:rPr>
      </w:pPr>
      <w:r>
        <w:rPr>
          <w:b w:val="0"/>
          <w:bCs w:val="0"/>
          <w:highlight w:val="yellow"/>
        </w:rPr>
        <w:t>7.10</w:t>
      </w:r>
      <w:r>
        <w:rPr>
          <w:b w:val="0"/>
          <w:bCs w:val="0"/>
          <w:highlight w:val="yellow"/>
        </w:rPr>
        <w:tab/>
        <w:t>El Oficial de Inteligencia Artificial (OIA) de la SUNAT, previsto en el artículo 6 de la Estrategia Nacional de Inteligencia Artificial 2026-2030, recae en un miembro del CGTD y coordina el gobierno y la gestión de la inteligencia artificial institucional, así como el seguimiento del Plan de Acción de Inteligencia Artificial. Su designación se efectúa mediante acto de la máxima autoridad administrativa de la entidad, previamente a la formulación del Plan de Acción de Inteligencia Artificial. Su perfil, responsabilidades, designación y articulación se determinan conforme a los lineamientos que emita la SGTD-PCM, en aplicación de la Primera Disposición Complementaria Final de la citada Estrategia. En tanto no se emitan dichos lineamientos, las funciones de coordinación técnica en materia de IA son ejercidas por el Coordinador de la Comisión de Gobierno de IA.</w:t>
      </w:r>
      <w:r>
        <w:rPr>
          <w:rFonts w:asciiTheme="minorHAnsi" w:eastAsiaTheme="minorEastAsia" w:hAnsiTheme="minorHAnsi" w:cstheme="minorBidi"/>
          <w:b w:val="0"/>
          <w:bCs w:val="0"/>
          <w:highlight w:val="yellow"/>
        </w:rPr>
        <w:t xml:space="preserve"> </w:t>
      </w:r>
      <w:r>
        <w:rPr>
          <w:b w:val="0"/>
          <w:bCs w:val="0"/>
          <w:highlight w:val="yellow"/>
        </w:rPr>
        <w:t>Emitidos dichos lineamientos y designado el OIA, la Comisión de Gobierno de IA evalúa su articulación conforme a ellos y propone al CGTD los ajustes que correspondan.</w:t>
      </w:r>
    </w:p>
    <w:p w14:paraId="4A9D4BA4" w14:textId="77777777" w:rsidR="000153F0" w:rsidRDefault="00000000">
      <w:pPr>
        <w:pStyle w:val="SubtituloDONI"/>
        <w:spacing w:line="276" w:lineRule="auto"/>
        <w:ind w:left="851"/>
        <w:rPr>
          <w:b w:val="0"/>
          <w:bCs w:val="0"/>
        </w:rPr>
      </w:pPr>
      <w:r>
        <w:rPr>
          <w:b w:val="0"/>
          <w:bCs w:val="0"/>
          <w:highlight w:val="yellow"/>
        </w:rPr>
        <w:lastRenderedPageBreak/>
        <w:t>7.11</w:t>
      </w:r>
      <w:r>
        <w:rPr>
          <w:b w:val="0"/>
          <w:bCs w:val="0"/>
          <w:highlight w:val="yellow"/>
        </w:rPr>
        <w:tab/>
        <w:t>El Plan de Acción de Inteligencia Artificial (PAIA) forma parte del Portafolio de Proyectos del PGD, conforme al numeral 5.5 del artículo 5 de la ENIA. Su aprobación requiere que la SUNAT haya aprobado o implementado previamente su Plan de Acción de Gobierno de Datos (PAGD), conforme al numeral 5.4 del mismo artículo; el PAGD forma parte del PGD y su formulación la coordina el CGTD, en concordancia con la ENGD. Las iniciativas, proyectos y acciones priorizadas en el PAIA se articulan con el Plan Estratégico Institucional, el Plan Operativo Institucional, el Programa Multianual de Inversiones y el PGD, conforme al numeral 4.4 del artículo 4 de la misma norma y al numeral 28.10 del artículo 28 del RLIA. Su formulación corresponde a la fase posterior a la aprobación de la presente directiva.</w:t>
      </w:r>
    </w:p>
    <w:p w14:paraId="0F6BB4D0" w14:textId="77777777" w:rsidR="00863A18" w:rsidRPr="00923C59" w:rsidRDefault="00863A18" w:rsidP="00B23382">
      <w:pPr>
        <w:pStyle w:val="Ttulo1"/>
        <w:spacing w:line="276" w:lineRule="auto"/>
        <w:rPr>
          <w:rFonts w:cs="Arial"/>
          <w:szCs w:val="22"/>
        </w:rPr>
      </w:pPr>
      <w:bookmarkStart w:id="10" w:name="_Toc235003968"/>
      <w:r>
        <w:rPr>
          <w:rFonts w:cs="Arial"/>
          <w:bCs/>
          <w:color w:val="000000"/>
          <w:szCs w:val="22"/>
        </w:rPr>
        <w:t>ANEXOS</w:t>
      </w:r>
      <w:bookmarkEnd w:id="10"/>
    </w:p>
    <w:p w14:paraId="3204480F" w14:textId="77777777" w:rsidR="00ED2DC8" w:rsidRPr="00923C59" w:rsidRDefault="00ED2DC8">
      <w:pPr>
        <w:pStyle w:val="Prrafodelista"/>
        <w:numPr>
          <w:ilvl w:val="0"/>
          <w:numId w:val="17"/>
        </w:numPr>
        <w:spacing w:line="276" w:lineRule="auto"/>
        <w:rPr>
          <w:b w:val="0"/>
          <w:bCs w:val="0"/>
          <w:color w:val="000000"/>
        </w:rPr>
      </w:pPr>
      <w:r>
        <w:rPr>
          <w:b w:val="0"/>
          <w:bCs w:val="0"/>
          <w:color w:val="000000"/>
        </w:rPr>
        <w:t>Anexo N.° 1. Ficha de Registro de SBIA (Campos mínimos del Inventario)</w:t>
      </w:r>
    </w:p>
    <w:p w14:paraId="694D3FA3" w14:textId="77777777" w:rsidR="00ED2DC8" w:rsidRPr="00923C59" w:rsidRDefault="00ED2DC8">
      <w:pPr>
        <w:pStyle w:val="Prrafodelista"/>
        <w:numPr>
          <w:ilvl w:val="0"/>
          <w:numId w:val="17"/>
        </w:numPr>
        <w:spacing w:line="276" w:lineRule="auto"/>
        <w:rPr>
          <w:b w:val="0"/>
          <w:bCs w:val="0"/>
          <w:color w:val="000000"/>
        </w:rPr>
      </w:pPr>
      <w:r>
        <w:rPr>
          <w:b w:val="0"/>
          <w:bCs w:val="0"/>
          <w:color w:val="000000"/>
        </w:rPr>
        <w:t>Anexo N.° 2. Matriz de Clasificación de Riesgos de IA</w:t>
      </w:r>
    </w:p>
    <w:p w14:paraId="538F4866" w14:textId="77777777" w:rsidR="00ED2DC8" w:rsidRPr="00923C59" w:rsidRDefault="00ED2DC8">
      <w:pPr>
        <w:pStyle w:val="Prrafodelista"/>
        <w:numPr>
          <w:ilvl w:val="0"/>
          <w:numId w:val="17"/>
        </w:numPr>
        <w:spacing w:line="276" w:lineRule="auto"/>
        <w:rPr>
          <w:b w:val="0"/>
          <w:bCs w:val="0"/>
          <w:color w:val="000000"/>
        </w:rPr>
      </w:pPr>
      <w:r>
        <w:rPr>
          <w:b w:val="0"/>
          <w:bCs w:val="0"/>
          <w:color w:val="000000"/>
        </w:rPr>
        <w:t>Anexo N.° 3. Estructura mínima de la Evaluación de Impacto Algorítmico (EIA)</w:t>
      </w:r>
    </w:p>
    <w:p w14:paraId="3AD95862" w14:textId="77777777" w:rsidR="00ED2DC8" w:rsidRPr="00923C59" w:rsidRDefault="00ED2DC8">
      <w:pPr>
        <w:pStyle w:val="Prrafodelista"/>
        <w:numPr>
          <w:ilvl w:val="0"/>
          <w:numId w:val="17"/>
        </w:numPr>
        <w:spacing w:line="276" w:lineRule="auto"/>
        <w:rPr>
          <w:b w:val="0"/>
          <w:bCs w:val="0"/>
          <w:color w:val="000000"/>
        </w:rPr>
      </w:pPr>
      <w:r>
        <w:rPr>
          <w:b w:val="0"/>
          <w:bCs w:val="0"/>
          <w:color w:val="000000"/>
        </w:rPr>
        <w:t>Anexo N.° 4. Ficha de Evaluación de Caso de Uso de SBIA</w:t>
      </w:r>
    </w:p>
    <w:p w14:paraId="3F206D96" w14:textId="77777777" w:rsidR="004F49BB" w:rsidRDefault="004F49BB" w:rsidP="00B23382">
      <w:pPr>
        <w:spacing w:line="276" w:lineRule="auto"/>
        <w:rPr>
          <w:rFonts w:ascii="Arial" w:eastAsia="Arial" w:hAnsi="Arial" w:cs="Arial"/>
          <w:b/>
          <w:bCs/>
          <w:color w:val="000000"/>
        </w:rPr>
      </w:pPr>
      <w:r>
        <w:rPr>
          <w:rFonts w:ascii="Arial" w:eastAsia="Arial" w:hAnsi="Arial" w:cs="Arial"/>
          <w:b/>
          <w:bCs/>
          <w:color w:val="000000"/>
        </w:rPr>
        <w:br w:type="page"/>
      </w:r>
    </w:p>
    <w:p w14:paraId="5A18DFFE" w14:textId="77777777" w:rsidR="00863A18" w:rsidRPr="00923C59" w:rsidRDefault="00863A18" w:rsidP="00B23382">
      <w:pPr>
        <w:spacing w:before="200" w:after="120" w:line="276" w:lineRule="auto"/>
        <w:rPr>
          <w:rFonts w:ascii="Arial" w:hAnsi="Arial" w:cs="Arial"/>
        </w:rPr>
      </w:pPr>
      <w:r>
        <w:rPr>
          <w:rFonts w:ascii="Arial" w:eastAsia="Arial" w:hAnsi="Arial" w:cs="Arial"/>
          <w:b/>
          <w:bCs/>
          <w:color w:val="000000"/>
        </w:rPr>
        <w:lastRenderedPageBreak/>
        <w:t>Anexo N° 1: Ficha de Registro de SBIA (Campos mínimos del Inventario)</w:t>
      </w:r>
    </w:p>
    <w:tbl>
      <w:tblPr>
        <w:tblW w:w="878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27"/>
        <w:gridCol w:w="2109"/>
        <w:gridCol w:w="6152"/>
      </w:tblGrid>
      <w:tr w:rsidR="00863A18" w:rsidRPr="00923C59" w14:paraId="67758469" w14:textId="77777777" w:rsidTr="00E0746A">
        <w:trPr>
          <w:tblHeader/>
        </w:trPr>
        <w:tc>
          <w:tcPr>
            <w:tcW w:w="527" w:type="dxa"/>
            <w:tcBorders>
              <w:top w:val="single" w:sz="4" w:space="0" w:color="000000"/>
              <w:left w:val="single" w:sz="4" w:space="0" w:color="000000"/>
              <w:bottom w:val="single" w:sz="4" w:space="0" w:color="000000"/>
              <w:right w:val="single" w:sz="4" w:space="0" w:color="000000"/>
            </w:tcBorders>
            <w:shd w:val="clear" w:color="auto" w:fill="D9E2F3"/>
            <w:tcMar>
              <w:top w:w="60" w:type="dxa"/>
              <w:left w:w="80" w:type="dxa"/>
              <w:bottom w:w="60" w:type="dxa"/>
              <w:right w:w="80" w:type="dxa"/>
            </w:tcMar>
            <w:vAlign w:val="center"/>
          </w:tcPr>
          <w:p w14:paraId="0755FE93" w14:textId="77777777" w:rsidR="00863A18" w:rsidRPr="00923C59" w:rsidRDefault="00863A18" w:rsidP="00B23382">
            <w:pPr>
              <w:spacing w:before="20" w:after="20" w:line="276" w:lineRule="auto"/>
              <w:rPr>
                <w:rFonts w:ascii="Arial" w:hAnsi="Arial" w:cs="Arial"/>
              </w:rPr>
            </w:pPr>
            <w:r>
              <w:rPr>
                <w:rFonts w:ascii="Arial" w:eastAsia="Arial" w:hAnsi="Arial" w:cs="Arial"/>
                <w:b/>
                <w:bCs/>
              </w:rPr>
              <w:t>N.°</w:t>
            </w:r>
          </w:p>
        </w:tc>
        <w:tc>
          <w:tcPr>
            <w:tcW w:w="2109" w:type="dxa"/>
            <w:tcBorders>
              <w:top w:val="single" w:sz="4" w:space="0" w:color="000000"/>
              <w:left w:val="single" w:sz="4" w:space="0" w:color="000000"/>
              <w:bottom w:val="single" w:sz="4" w:space="0" w:color="000000"/>
              <w:right w:val="single" w:sz="4" w:space="0" w:color="000000"/>
            </w:tcBorders>
            <w:shd w:val="clear" w:color="auto" w:fill="D9E2F3"/>
            <w:tcMar>
              <w:top w:w="60" w:type="dxa"/>
              <w:left w:w="80" w:type="dxa"/>
              <w:bottom w:w="60" w:type="dxa"/>
              <w:right w:w="80" w:type="dxa"/>
            </w:tcMar>
            <w:vAlign w:val="center"/>
          </w:tcPr>
          <w:p w14:paraId="09140514" w14:textId="77777777" w:rsidR="00863A18" w:rsidRPr="00923C59" w:rsidRDefault="00863A18" w:rsidP="00B23382">
            <w:pPr>
              <w:spacing w:before="20" w:after="20" w:line="276" w:lineRule="auto"/>
              <w:rPr>
                <w:rFonts w:ascii="Arial" w:hAnsi="Arial" w:cs="Arial"/>
              </w:rPr>
            </w:pPr>
            <w:r>
              <w:rPr>
                <w:rFonts w:ascii="Arial" w:eastAsia="Arial" w:hAnsi="Arial" w:cs="Arial"/>
                <w:b/>
                <w:bCs/>
              </w:rPr>
              <w:t>Campo</w:t>
            </w:r>
          </w:p>
        </w:tc>
        <w:tc>
          <w:tcPr>
            <w:tcW w:w="6151" w:type="dxa"/>
            <w:tcBorders>
              <w:top w:val="single" w:sz="4" w:space="0" w:color="000000"/>
              <w:left w:val="single" w:sz="4" w:space="0" w:color="000000"/>
              <w:bottom w:val="single" w:sz="4" w:space="0" w:color="000000"/>
              <w:right w:val="single" w:sz="4" w:space="0" w:color="000000"/>
            </w:tcBorders>
            <w:shd w:val="clear" w:color="auto" w:fill="D9E2F3"/>
            <w:tcMar>
              <w:top w:w="60" w:type="dxa"/>
              <w:left w:w="80" w:type="dxa"/>
              <w:bottom w:w="60" w:type="dxa"/>
              <w:right w:w="80" w:type="dxa"/>
            </w:tcMar>
            <w:vAlign w:val="center"/>
          </w:tcPr>
          <w:p w14:paraId="6013822B" w14:textId="77777777" w:rsidR="00863A18" w:rsidRPr="00923C59" w:rsidRDefault="00863A18" w:rsidP="00B23382">
            <w:pPr>
              <w:spacing w:before="20" w:after="20" w:line="276" w:lineRule="auto"/>
              <w:rPr>
                <w:rFonts w:ascii="Arial" w:hAnsi="Arial" w:cs="Arial"/>
              </w:rPr>
            </w:pPr>
            <w:r>
              <w:rPr>
                <w:rFonts w:ascii="Arial" w:eastAsia="Arial" w:hAnsi="Arial" w:cs="Arial"/>
                <w:b/>
                <w:bCs/>
              </w:rPr>
              <w:t>Descripción</w:t>
            </w:r>
          </w:p>
        </w:tc>
      </w:tr>
      <w:tr w:rsidR="00863A18" w:rsidRPr="00923C59" w14:paraId="7CECF6DD" w14:textId="77777777" w:rsidTr="00E0746A">
        <w:tc>
          <w:tcPr>
            <w:tcW w:w="52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265935A" w14:textId="77777777" w:rsidR="00863A18" w:rsidRPr="00923C59" w:rsidRDefault="00863A18" w:rsidP="00B23382">
            <w:pPr>
              <w:spacing w:before="20" w:after="20" w:line="276" w:lineRule="auto"/>
              <w:rPr>
                <w:rFonts w:ascii="Arial" w:hAnsi="Arial" w:cs="Arial"/>
              </w:rPr>
            </w:pPr>
            <w:r>
              <w:rPr>
                <w:rFonts w:ascii="Arial" w:eastAsia="Arial" w:hAnsi="Arial" w:cs="Arial"/>
              </w:rPr>
              <w:t>1</w:t>
            </w:r>
          </w:p>
        </w:tc>
        <w:tc>
          <w:tcPr>
            <w:tcW w:w="2109"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DD2AA0E" w14:textId="77777777" w:rsidR="00863A18" w:rsidRPr="00923C59" w:rsidRDefault="00863A18" w:rsidP="00B23382">
            <w:pPr>
              <w:spacing w:before="20" w:after="20" w:line="276" w:lineRule="auto"/>
              <w:rPr>
                <w:rFonts w:ascii="Arial" w:hAnsi="Arial" w:cs="Arial"/>
              </w:rPr>
            </w:pPr>
            <w:r>
              <w:rPr>
                <w:rFonts w:ascii="Arial" w:eastAsia="Arial" w:hAnsi="Arial" w:cs="Arial"/>
                <w:b/>
                <w:bCs/>
              </w:rPr>
              <w:t>Código del SBIA</w:t>
            </w:r>
          </w:p>
        </w:tc>
        <w:tc>
          <w:tcPr>
            <w:tcW w:w="615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05D2A412" w14:textId="77777777" w:rsidR="00863A18" w:rsidRPr="00923C59" w:rsidRDefault="00863A18" w:rsidP="00B23382">
            <w:pPr>
              <w:spacing w:before="20" w:after="20" w:line="276" w:lineRule="auto"/>
              <w:rPr>
                <w:rFonts w:ascii="Arial" w:hAnsi="Arial" w:cs="Arial"/>
              </w:rPr>
            </w:pPr>
            <w:r>
              <w:rPr>
                <w:rFonts w:ascii="Arial" w:eastAsia="Arial" w:hAnsi="Arial" w:cs="Arial"/>
              </w:rPr>
              <w:t>Identificador único.</w:t>
            </w:r>
          </w:p>
        </w:tc>
      </w:tr>
      <w:tr w:rsidR="00863A18" w:rsidRPr="00923C59" w14:paraId="0280B278" w14:textId="77777777" w:rsidTr="00E0746A">
        <w:tc>
          <w:tcPr>
            <w:tcW w:w="52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9C7828F" w14:textId="77777777" w:rsidR="00863A18" w:rsidRPr="00923C59" w:rsidRDefault="00863A18" w:rsidP="00B23382">
            <w:pPr>
              <w:spacing w:before="20" w:after="20" w:line="276" w:lineRule="auto"/>
              <w:rPr>
                <w:rFonts w:ascii="Arial" w:hAnsi="Arial" w:cs="Arial"/>
              </w:rPr>
            </w:pPr>
            <w:r>
              <w:rPr>
                <w:rFonts w:ascii="Arial" w:eastAsia="Arial" w:hAnsi="Arial" w:cs="Arial"/>
              </w:rPr>
              <w:t>2</w:t>
            </w:r>
          </w:p>
        </w:tc>
        <w:tc>
          <w:tcPr>
            <w:tcW w:w="2109"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5E86E9B" w14:textId="77777777" w:rsidR="00863A18" w:rsidRPr="00923C59" w:rsidRDefault="00863A18" w:rsidP="00B23382">
            <w:pPr>
              <w:spacing w:before="20" w:after="20" w:line="276" w:lineRule="auto"/>
              <w:rPr>
                <w:rFonts w:ascii="Arial" w:hAnsi="Arial" w:cs="Arial"/>
              </w:rPr>
            </w:pPr>
            <w:r>
              <w:rPr>
                <w:rFonts w:ascii="Arial" w:eastAsia="Arial" w:hAnsi="Arial" w:cs="Arial"/>
                <w:b/>
                <w:bCs/>
              </w:rPr>
              <w:t>Denominación</w:t>
            </w:r>
          </w:p>
        </w:tc>
        <w:tc>
          <w:tcPr>
            <w:tcW w:w="615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0E8152A" w14:textId="77777777" w:rsidR="00863A18" w:rsidRPr="00923C59" w:rsidRDefault="00863A18" w:rsidP="00B23382">
            <w:pPr>
              <w:spacing w:before="20" w:after="20" w:line="276" w:lineRule="auto"/>
              <w:rPr>
                <w:rFonts w:ascii="Arial" w:hAnsi="Arial" w:cs="Arial"/>
              </w:rPr>
            </w:pPr>
            <w:r>
              <w:rPr>
                <w:rFonts w:ascii="Arial" w:eastAsia="Arial" w:hAnsi="Arial" w:cs="Arial"/>
              </w:rPr>
              <w:t>Nombre del SBIA.</w:t>
            </w:r>
          </w:p>
        </w:tc>
      </w:tr>
      <w:tr w:rsidR="00863A18" w:rsidRPr="00923C59" w14:paraId="5DA025BA" w14:textId="77777777" w:rsidTr="00E0746A">
        <w:tc>
          <w:tcPr>
            <w:tcW w:w="52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E4B60A4" w14:textId="77777777" w:rsidR="00863A18" w:rsidRPr="00923C59" w:rsidRDefault="00863A18" w:rsidP="00B23382">
            <w:pPr>
              <w:spacing w:before="20" w:after="20" w:line="276" w:lineRule="auto"/>
              <w:rPr>
                <w:rFonts w:ascii="Arial" w:hAnsi="Arial" w:cs="Arial"/>
              </w:rPr>
            </w:pPr>
            <w:r>
              <w:rPr>
                <w:rFonts w:ascii="Arial" w:eastAsia="Arial" w:hAnsi="Arial" w:cs="Arial"/>
              </w:rPr>
              <w:t>3</w:t>
            </w:r>
          </w:p>
        </w:tc>
        <w:tc>
          <w:tcPr>
            <w:tcW w:w="2109"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CC72C27" w14:textId="77777777" w:rsidR="00863A18" w:rsidRPr="00923C59" w:rsidRDefault="00863A18" w:rsidP="00B23382">
            <w:pPr>
              <w:spacing w:before="20" w:after="20" w:line="276" w:lineRule="auto"/>
              <w:rPr>
                <w:rFonts w:ascii="Arial" w:hAnsi="Arial" w:cs="Arial"/>
              </w:rPr>
            </w:pPr>
            <w:r>
              <w:rPr>
                <w:rFonts w:ascii="Arial" w:eastAsia="Arial" w:hAnsi="Arial" w:cs="Arial"/>
                <w:b/>
                <w:bCs/>
              </w:rPr>
              <w:t>Propietario del caso de uso</w:t>
            </w:r>
          </w:p>
        </w:tc>
        <w:tc>
          <w:tcPr>
            <w:tcW w:w="615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0FF5A3F8" w14:textId="77777777" w:rsidR="00863A18" w:rsidRPr="00923C59" w:rsidRDefault="00863A18" w:rsidP="00B23382">
            <w:pPr>
              <w:spacing w:before="20" w:after="20" w:line="276" w:lineRule="auto"/>
              <w:rPr>
                <w:rFonts w:ascii="Arial" w:hAnsi="Arial" w:cs="Arial"/>
              </w:rPr>
            </w:pPr>
            <w:r>
              <w:rPr>
                <w:rFonts w:ascii="Arial" w:eastAsia="Arial" w:hAnsi="Arial" w:cs="Arial"/>
              </w:rPr>
              <w:t>Unidad de organización y responsable.</w:t>
            </w:r>
          </w:p>
        </w:tc>
      </w:tr>
      <w:tr w:rsidR="00863A18" w:rsidRPr="00923C59" w14:paraId="716C7F64" w14:textId="77777777" w:rsidTr="00E0746A">
        <w:tc>
          <w:tcPr>
            <w:tcW w:w="52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3D43918" w14:textId="77777777" w:rsidR="00863A18" w:rsidRPr="00923C59" w:rsidRDefault="00863A18" w:rsidP="00B23382">
            <w:pPr>
              <w:spacing w:before="20" w:after="20" w:line="276" w:lineRule="auto"/>
              <w:rPr>
                <w:rFonts w:ascii="Arial" w:hAnsi="Arial" w:cs="Arial"/>
              </w:rPr>
            </w:pPr>
            <w:r>
              <w:rPr>
                <w:rFonts w:ascii="Arial" w:eastAsia="Arial" w:hAnsi="Arial" w:cs="Arial"/>
              </w:rPr>
              <w:t>4</w:t>
            </w:r>
          </w:p>
        </w:tc>
        <w:tc>
          <w:tcPr>
            <w:tcW w:w="2109"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F9F3678" w14:textId="77777777" w:rsidR="00863A18" w:rsidRPr="00923C59" w:rsidRDefault="00863A18" w:rsidP="00B23382">
            <w:pPr>
              <w:spacing w:before="20" w:after="20" w:line="276" w:lineRule="auto"/>
              <w:rPr>
                <w:rFonts w:ascii="Arial" w:hAnsi="Arial" w:cs="Arial"/>
              </w:rPr>
            </w:pPr>
            <w:r>
              <w:rPr>
                <w:rFonts w:ascii="Arial" w:eastAsia="Arial" w:hAnsi="Arial" w:cs="Arial"/>
                <w:b/>
                <w:bCs/>
              </w:rPr>
              <w:t>Enfoque (A, B o C)</w:t>
            </w:r>
          </w:p>
        </w:tc>
        <w:tc>
          <w:tcPr>
            <w:tcW w:w="615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9F970E2" w14:textId="77777777" w:rsidR="00863A18" w:rsidRPr="00923C59" w:rsidRDefault="00863A18" w:rsidP="00B23382">
            <w:pPr>
              <w:spacing w:before="20" w:after="20" w:line="276" w:lineRule="auto"/>
              <w:rPr>
                <w:rFonts w:ascii="Arial" w:hAnsi="Arial" w:cs="Arial"/>
              </w:rPr>
            </w:pPr>
            <w:r>
              <w:rPr>
                <w:rFonts w:ascii="Arial" w:eastAsia="Arial" w:hAnsi="Arial" w:cs="Arial"/>
              </w:rPr>
              <w:t>Según el Alcance de la presente directiva.</w:t>
            </w:r>
          </w:p>
        </w:tc>
      </w:tr>
      <w:tr w:rsidR="00863A18" w:rsidRPr="00923C59" w14:paraId="6F34DDD6" w14:textId="77777777" w:rsidTr="00E0746A">
        <w:tc>
          <w:tcPr>
            <w:tcW w:w="52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A6011BE" w14:textId="77777777" w:rsidR="00863A18" w:rsidRPr="00923C59" w:rsidRDefault="00863A18" w:rsidP="00B23382">
            <w:pPr>
              <w:spacing w:before="20" w:after="20" w:line="276" w:lineRule="auto"/>
              <w:rPr>
                <w:rFonts w:ascii="Arial" w:hAnsi="Arial" w:cs="Arial"/>
              </w:rPr>
            </w:pPr>
            <w:r>
              <w:rPr>
                <w:rFonts w:ascii="Arial" w:eastAsia="Arial" w:hAnsi="Arial" w:cs="Arial"/>
              </w:rPr>
              <w:t>5</w:t>
            </w:r>
          </w:p>
        </w:tc>
        <w:tc>
          <w:tcPr>
            <w:tcW w:w="2109"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02958DF4" w14:textId="77777777" w:rsidR="00863A18" w:rsidRPr="00923C59" w:rsidRDefault="00863A18" w:rsidP="00B23382">
            <w:pPr>
              <w:spacing w:before="20" w:after="20" w:line="276" w:lineRule="auto"/>
              <w:rPr>
                <w:rFonts w:ascii="Arial" w:hAnsi="Arial" w:cs="Arial"/>
              </w:rPr>
            </w:pPr>
            <w:r>
              <w:rPr>
                <w:rFonts w:ascii="Arial" w:eastAsia="Arial" w:hAnsi="Arial" w:cs="Arial"/>
                <w:b/>
                <w:bCs/>
              </w:rPr>
              <w:t>Nivel de riesgo</w:t>
            </w:r>
          </w:p>
        </w:tc>
        <w:tc>
          <w:tcPr>
            <w:tcW w:w="615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E737AA5" w14:textId="77777777" w:rsidR="0018147B" w:rsidRDefault="00000000">
            <w:pPr>
              <w:spacing w:before="20" w:after="20" w:line="276" w:lineRule="auto"/>
              <w:rPr>
                <w:rFonts w:ascii="Arial" w:hAnsi="Arial" w:cs="Arial"/>
              </w:rPr>
            </w:pPr>
            <w:r>
              <w:rPr>
                <w:rFonts w:ascii="Arial" w:eastAsia="Arial" w:hAnsi="Arial" w:cs="Arial"/>
                <w:highlight w:val="yellow"/>
              </w:rPr>
              <w:t>Uso indebido (Art. 23), Alto (Art. 24) o Aceptable (Art. 22.2; subnivel limitado o mínimo).</w:t>
            </w:r>
          </w:p>
        </w:tc>
      </w:tr>
      <w:tr w:rsidR="00863A18" w:rsidRPr="00923C59" w14:paraId="3428CA02" w14:textId="77777777" w:rsidTr="00E0746A">
        <w:tc>
          <w:tcPr>
            <w:tcW w:w="52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A2F600A" w14:textId="77777777" w:rsidR="00863A18" w:rsidRPr="00923C59" w:rsidRDefault="00863A18" w:rsidP="00B23382">
            <w:pPr>
              <w:spacing w:before="20" w:after="20" w:line="276" w:lineRule="auto"/>
              <w:rPr>
                <w:rFonts w:ascii="Arial" w:hAnsi="Arial" w:cs="Arial"/>
              </w:rPr>
            </w:pPr>
            <w:r>
              <w:rPr>
                <w:rFonts w:ascii="Arial" w:eastAsia="Arial" w:hAnsi="Arial" w:cs="Arial"/>
              </w:rPr>
              <w:t>6</w:t>
            </w:r>
          </w:p>
        </w:tc>
        <w:tc>
          <w:tcPr>
            <w:tcW w:w="2109"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6843EDD" w14:textId="77777777" w:rsidR="00863A18" w:rsidRPr="00923C59" w:rsidRDefault="00863A18" w:rsidP="00B23382">
            <w:pPr>
              <w:spacing w:before="20" w:after="20" w:line="276" w:lineRule="auto"/>
              <w:rPr>
                <w:rFonts w:ascii="Arial" w:hAnsi="Arial" w:cs="Arial"/>
              </w:rPr>
            </w:pPr>
            <w:r>
              <w:rPr>
                <w:rFonts w:ascii="Arial" w:eastAsia="Arial" w:hAnsi="Arial" w:cs="Arial"/>
                <w:b/>
                <w:bCs/>
              </w:rPr>
              <w:t>Descripción y propósito</w:t>
            </w:r>
          </w:p>
        </w:tc>
        <w:tc>
          <w:tcPr>
            <w:tcW w:w="615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A6C9F50" w14:textId="77777777" w:rsidR="00863A18" w:rsidRPr="00923C59" w:rsidRDefault="00863A18" w:rsidP="00B23382">
            <w:pPr>
              <w:spacing w:before="20" w:after="20" w:line="276" w:lineRule="auto"/>
              <w:rPr>
                <w:rFonts w:ascii="Arial" w:hAnsi="Arial" w:cs="Arial"/>
              </w:rPr>
            </w:pPr>
            <w:r>
              <w:rPr>
                <w:rFonts w:ascii="Arial" w:eastAsia="Arial" w:hAnsi="Arial" w:cs="Arial"/>
              </w:rPr>
              <w:t>Descripción funcional, problema que resuelve, beneficios.</w:t>
            </w:r>
          </w:p>
        </w:tc>
      </w:tr>
      <w:tr w:rsidR="00863A18" w:rsidRPr="00923C59" w14:paraId="066E5064" w14:textId="77777777" w:rsidTr="00E0746A">
        <w:tc>
          <w:tcPr>
            <w:tcW w:w="52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BDA71A4" w14:textId="77777777" w:rsidR="00863A18" w:rsidRPr="00923C59" w:rsidRDefault="00863A18" w:rsidP="00B23382">
            <w:pPr>
              <w:spacing w:before="20" w:after="20" w:line="276" w:lineRule="auto"/>
              <w:rPr>
                <w:rFonts w:ascii="Arial" w:hAnsi="Arial" w:cs="Arial"/>
              </w:rPr>
            </w:pPr>
            <w:r>
              <w:rPr>
                <w:rFonts w:ascii="Arial" w:eastAsia="Arial" w:hAnsi="Arial" w:cs="Arial"/>
              </w:rPr>
              <w:t>7</w:t>
            </w:r>
          </w:p>
        </w:tc>
        <w:tc>
          <w:tcPr>
            <w:tcW w:w="2109"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6465BEC" w14:textId="77777777" w:rsidR="00863A18" w:rsidRPr="00923C59" w:rsidRDefault="00863A18" w:rsidP="00B23382">
            <w:pPr>
              <w:spacing w:before="20" w:after="20" w:line="276" w:lineRule="auto"/>
              <w:rPr>
                <w:rFonts w:ascii="Arial" w:hAnsi="Arial" w:cs="Arial"/>
              </w:rPr>
            </w:pPr>
            <w:r>
              <w:rPr>
                <w:rFonts w:ascii="Arial" w:eastAsia="Arial" w:hAnsi="Arial" w:cs="Arial"/>
                <w:b/>
                <w:bCs/>
              </w:rPr>
              <w:t>Tipo de IA</w:t>
            </w:r>
          </w:p>
        </w:tc>
        <w:tc>
          <w:tcPr>
            <w:tcW w:w="615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441412D" w14:textId="77777777" w:rsidR="00863A18" w:rsidRPr="00923C59" w:rsidRDefault="00863A18" w:rsidP="00B23382">
            <w:pPr>
              <w:spacing w:before="20" w:after="20" w:line="276" w:lineRule="auto"/>
              <w:rPr>
                <w:rFonts w:ascii="Arial" w:hAnsi="Arial" w:cs="Arial"/>
              </w:rPr>
            </w:pPr>
            <w:r>
              <w:rPr>
                <w:rFonts w:ascii="Arial" w:eastAsia="Arial" w:hAnsi="Arial" w:cs="Arial"/>
              </w:rPr>
              <w:t>ML, Deep Learning, LLM, basados en reglas, otros.</w:t>
            </w:r>
          </w:p>
        </w:tc>
      </w:tr>
      <w:tr w:rsidR="00863A18" w:rsidRPr="00923C59" w14:paraId="625E0E3C" w14:textId="77777777" w:rsidTr="00E0746A">
        <w:tc>
          <w:tcPr>
            <w:tcW w:w="52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10EB550" w14:textId="77777777" w:rsidR="00863A18" w:rsidRPr="00923C59" w:rsidRDefault="00863A18" w:rsidP="00B23382">
            <w:pPr>
              <w:spacing w:before="20" w:after="20" w:line="276" w:lineRule="auto"/>
              <w:rPr>
                <w:rFonts w:ascii="Arial" w:hAnsi="Arial" w:cs="Arial"/>
              </w:rPr>
            </w:pPr>
            <w:r>
              <w:rPr>
                <w:rFonts w:ascii="Arial" w:eastAsia="Arial" w:hAnsi="Arial" w:cs="Arial"/>
              </w:rPr>
              <w:t>8</w:t>
            </w:r>
          </w:p>
        </w:tc>
        <w:tc>
          <w:tcPr>
            <w:tcW w:w="2109"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C4EA59D" w14:textId="77777777" w:rsidR="00863A18" w:rsidRPr="00923C59" w:rsidRDefault="00863A18" w:rsidP="00B23382">
            <w:pPr>
              <w:spacing w:before="20" w:after="20" w:line="276" w:lineRule="auto"/>
              <w:rPr>
                <w:rFonts w:ascii="Arial" w:hAnsi="Arial" w:cs="Arial"/>
              </w:rPr>
            </w:pPr>
            <w:r>
              <w:rPr>
                <w:rFonts w:ascii="Arial" w:eastAsia="Arial" w:hAnsi="Arial" w:cs="Arial"/>
                <w:b/>
                <w:bCs/>
              </w:rPr>
              <w:t>Datos utilizados</w:t>
            </w:r>
          </w:p>
        </w:tc>
        <w:tc>
          <w:tcPr>
            <w:tcW w:w="615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03452ED" w14:textId="77777777" w:rsidR="00863A18" w:rsidRPr="00923C59" w:rsidRDefault="00863A18" w:rsidP="00B23382">
            <w:pPr>
              <w:spacing w:before="20" w:after="20" w:line="276" w:lineRule="auto"/>
              <w:rPr>
                <w:rFonts w:ascii="Arial" w:hAnsi="Arial" w:cs="Arial"/>
              </w:rPr>
            </w:pPr>
            <w:r>
              <w:rPr>
                <w:rFonts w:ascii="Arial" w:eastAsia="Arial" w:hAnsi="Arial" w:cs="Arial"/>
              </w:rPr>
              <w:t>Fuentes, tipos, presencia de datos personales o reserva tributaria.</w:t>
            </w:r>
          </w:p>
        </w:tc>
      </w:tr>
      <w:tr w:rsidR="00863A18" w:rsidRPr="00462A57" w14:paraId="65C3EA11" w14:textId="77777777" w:rsidTr="00E0746A">
        <w:tc>
          <w:tcPr>
            <w:tcW w:w="52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D550038" w14:textId="77777777" w:rsidR="00863A18" w:rsidRPr="00923C59" w:rsidRDefault="00863A18" w:rsidP="00B23382">
            <w:pPr>
              <w:spacing w:before="20" w:after="20" w:line="276" w:lineRule="auto"/>
              <w:rPr>
                <w:rFonts w:ascii="Arial" w:hAnsi="Arial" w:cs="Arial"/>
              </w:rPr>
            </w:pPr>
            <w:r>
              <w:rPr>
                <w:rFonts w:ascii="Arial" w:eastAsia="Arial" w:hAnsi="Arial" w:cs="Arial"/>
              </w:rPr>
              <w:t>9</w:t>
            </w:r>
          </w:p>
        </w:tc>
        <w:tc>
          <w:tcPr>
            <w:tcW w:w="2109"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0F637D0" w14:textId="77777777" w:rsidR="00863A18" w:rsidRPr="00923C59" w:rsidRDefault="00863A18" w:rsidP="00B23382">
            <w:pPr>
              <w:spacing w:before="20" w:after="20" w:line="276" w:lineRule="auto"/>
              <w:rPr>
                <w:rFonts w:ascii="Arial" w:hAnsi="Arial" w:cs="Arial"/>
              </w:rPr>
            </w:pPr>
            <w:r>
              <w:rPr>
                <w:rFonts w:ascii="Arial" w:eastAsia="Arial" w:hAnsi="Arial" w:cs="Arial"/>
                <w:b/>
                <w:bCs/>
              </w:rPr>
              <w:t>Supervisión humana</w:t>
            </w:r>
          </w:p>
        </w:tc>
        <w:tc>
          <w:tcPr>
            <w:tcW w:w="615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0C80DBE" w14:textId="77777777" w:rsidR="00863A18" w:rsidRPr="00923C59" w:rsidRDefault="00863A18" w:rsidP="00B23382">
            <w:pPr>
              <w:spacing w:before="20" w:after="20" w:line="276" w:lineRule="auto"/>
              <w:rPr>
                <w:rFonts w:ascii="Arial" w:hAnsi="Arial" w:cs="Arial"/>
                <w:lang w:val="en-US"/>
              </w:rPr>
            </w:pPr>
            <w:r>
              <w:rPr>
                <w:rFonts w:ascii="Arial" w:eastAsia="Arial" w:hAnsi="Arial" w:cs="Arial"/>
                <w:lang w:val="en-US"/>
              </w:rPr>
              <w:t>Human-in-the-loop, on-the-loop o in-command.</w:t>
            </w:r>
          </w:p>
        </w:tc>
      </w:tr>
      <w:tr w:rsidR="00863A18" w:rsidRPr="00923C59" w14:paraId="0AEC7DB6" w14:textId="77777777" w:rsidTr="00E0746A">
        <w:tc>
          <w:tcPr>
            <w:tcW w:w="52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7F78949" w14:textId="77777777" w:rsidR="00863A18" w:rsidRPr="00923C59" w:rsidRDefault="00863A18" w:rsidP="00B23382">
            <w:pPr>
              <w:spacing w:before="20" w:after="20" w:line="276" w:lineRule="auto"/>
              <w:rPr>
                <w:rFonts w:ascii="Arial" w:hAnsi="Arial" w:cs="Arial"/>
              </w:rPr>
            </w:pPr>
            <w:r>
              <w:rPr>
                <w:rFonts w:ascii="Arial" w:eastAsia="Arial" w:hAnsi="Arial" w:cs="Arial"/>
              </w:rPr>
              <w:t>10</w:t>
            </w:r>
          </w:p>
        </w:tc>
        <w:tc>
          <w:tcPr>
            <w:tcW w:w="2109"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E5A79B4" w14:textId="77777777" w:rsidR="00863A18" w:rsidRPr="00923C59" w:rsidRDefault="00863A18" w:rsidP="00B23382">
            <w:pPr>
              <w:spacing w:before="20" w:after="20" w:line="276" w:lineRule="auto"/>
              <w:rPr>
                <w:rFonts w:ascii="Arial" w:hAnsi="Arial" w:cs="Arial"/>
              </w:rPr>
            </w:pPr>
            <w:r>
              <w:rPr>
                <w:rFonts w:ascii="Arial" w:eastAsia="Arial" w:hAnsi="Arial" w:cs="Arial"/>
                <w:b/>
                <w:bCs/>
              </w:rPr>
              <w:t>Estado del ciclo de vida</w:t>
            </w:r>
          </w:p>
        </w:tc>
        <w:tc>
          <w:tcPr>
            <w:tcW w:w="615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FFBD378" w14:textId="77777777" w:rsidR="00863A18" w:rsidRPr="00923C59" w:rsidRDefault="00863A18" w:rsidP="00B23382">
            <w:pPr>
              <w:spacing w:before="20" w:after="20" w:line="276" w:lineRule="auto"/>
              <w:rPr>
                <w:rFonts w:ascii="Arial" w:hAnsi="Arial" w:cs="Arial"/>
              </w:rPr>
            </w:pPr>
            <w:r>
              <w:rPr>
                <w:rFonts w:ascii="Arial" w:eastAsia="Arial" w:hAnsi="Arial" w:cs="Arial"/>
              </w:rPr>
              <w:t>Ideación, Evaluación, Diseño, Desarrollo, Pruebas, Producción, Retirado.</w:t>
            </w:r>
          </w:p>
        </w:tc>
      </w:tr>
      <w:tr w:rsidR="00863A18" w:rsidRPr="00923C59" w14:paraId="4F84DB97" w14:textId="77777777" w:rsidTr="00E0746A">
        <w:tc>
          <w:tcPr>
            <w:tcW w:w="52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D9F5DCD" w14:textId="77777777" w:rsidR="00863A18" w:rsidRPr="00923C59" w:rsidRDefault="00863A18" w:rsidP="00B23382">
            <w:pPr>
              <w:spacing w:before="20" w:after="20" w:line="276" w:lineRule="auto"/>
              <w:rPr>
                <w:rFonts w:ascii="Arial" w:hAnsi="Arial" w:cs="Arial"/>
              </w:rPr>
            </w:pPr>
            <w:r>
              <w:rPr>
                <w:rFonts w:ascii="Arial" w:eastAsia="Arial" w:hAnsi="Arial" w:cs="Arial"/>
              </w:rPr>
              <w:t>11</w:t>
            </w:r>
          </w:p>
        </w:tc>
        <w:tc>
          <w:tcPr>
            <w:tcW w:w="2109"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5DE3B2B" w14:textId="77777777" w:rsidR="00863A18" w:rsidRPr="00923C59" w:rsidRDefault="00863A18" w:rsidP="00B23382">
            <w:pPr>
              <w:spacing w:before="20" w:after="20" w:line="276" w:lineRule="auto"/>
              <w:rPr>
                <w:rFonts w:ascii="Arial" w:hAnsi="Arial" w:cs="Arial"/>
              </w:rPr>
            </w:pPr>
            <w:r>
              <w:rPr>
                <w:rFonts w:ascii="Arial" w:eastAsia="Arial" w:hAnsi="Arial" w:cs="Arial"/>
                <w:b/>
                <w:bCs/>
              </w:rPr>
              <w:t>Fecha de despliegue</w:t>
            </w:r>
          </w:p>
        </w:tc>
        <w:tc>
          <w:tcPr>
            <w:tcW w:w="615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990B537" w14:textId="77777777" w:rsidR="00863A18" w:rsidRPr="00923C59" w:rsidRDefault="00863A18" w:rsidP="00B23382">
            <w:pPr>
              <w:spacing w:before="20" w:after="20" w:line="276" w:lineRule="auto"/>
              <w:rPr>
                <w:rFonts w:ascii="Arial" w:hAnsi="Arial" w:cs="Arial"/>
              </w:rPr>
            </w:pPr>
            <w:r>
              <w:rPr>
                <w:rFonts w:ascii="Arial" w:eastAsia="Arial" w:hAnsi="Arial" w:cs="Arial"/>
              </w:rPr>
              <w:t>Fecha real o estimada.</w:t>
            </w:r>
          </w:p>
        </w:tc>
      </w:tr>
      <w:tr w:rsidR="00863A18" w:rsidRPr="00923C59" w14:paraId="2784F0CC" w14:textId="77777777" w:rsidTr="00E0746A">
        <w:tc>
          <w:tcPr>
            <w:tcW w:w="52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6E91D2D" w14:textId="77777777" w:rsidR="00863A18" w:rsidRPr="00923C59" w:rsidRDefault="00863A18" w:rsidP="00B23382">
            <w:pPr>
              <w:spacing w:before="20" w:after="20" w:line="276" w:lineRule="auto"/>
              <w:rPr>
                <w:rFonts w:ascii="Arial" w:hAnsi="Arial" w:cs="Arial"/>
              </w:rPr>
            </w:pPr>
            <w:r>
              <w:rPr>
                <w:rFonts w:ascii="Arial" w:eastAsia="Arial" w:hAnsi="Arial" w:cs="Arial"/>
              </w:rPr>
              <w:t>12</w:t>
            </w:r>
          </w:p>
        </w:tc>
        <w:tc>
          <w:tcPr>
            <w:tcW w:w="2109"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81121B7" w14:textId="77777777" w:rsidR="00863A18" w:rsidRPr="00923C59" w:rsidRDefault="00863A18" w:rsidP="00B23382">
            <w:pPr>
              <w:spacing w:before="20" w:after="20" w:line="276" w:lineRule="auto"/>
              <w:rPr>
                <w:rFonts w:ascii="Arial" w:hAnsi="Arial" w:cs="Arial"/>
              </w:rPr>
            </w:pPr>
            <w:r>
              <w:rPr>
                <w:rFonts w:ascii="Arial" w:eastAsia="Arial" w:hAnsi="Arial" w:cs="Arial"/>
                <w:b/>
                <w:bCs/>
              </w:rPr>
              <w:t>Proveedor</w:t>
            </w:r>
          </w:p>
        </w:tc>
        <w:tc>
          <w:tcPr>
            <w:tcW w:w="615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4471F35" w14:textId="77777777" w:rsidR="00863A18" w:rsidRPr="00923C59" w:rsidRDefault="00863A18" w:rsidP="00B23382">
            <w:pPr>
              <w:spacing w:before="20" w:after="20" w:line="276" w:lineRule="auto"/>
              <w:rPr>
                <w:rFonts w:ascii="Arial" w:hAnsi="Arial" w:cs="Arial"/>
              </w:rPr>
            </w:pPr>
            <w:r>
              <w:rPr>
                <w:rFonts w:ascii="Arial" w:eastAsia="Arial" w:hAnsi="Arial" w:cs="Arial"/>
              </w:rPr>
              <w:t>Nombre y datos del contrato (si aplica).</w:t>
            </w:r>
          </w:p>
        </w:tc>
      </w:tr>
      <w:tr w:rsidR="00863A18" w:rsidRPr="00923C59" w14:paraId="5BF78703" w14:textId="77777777" w:rsidTr="00E0746A">
        <w:tc>
          <w:tcPr>
            <w:tcW w:w="52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21692F5" w14:textId="77777777" w:rsidR="00863A18" w:rsidRPr="00923C59" w:rsidRDefault="00863A18" w:rsidP="00B23382">
            <w:pPr>
              <w:spacing w:before="20" w:after="20" w:line="276" w:lineRule="auto"/>
              <w:rPr>
                <w:rFonts w:ascii="Arial" w:hAnsi="Arial" w:cs="Arial"/>
              </w:rPr>
            </w:pPr>
            <w:r>
              <w:rPr>
                <w:rFonts w:ascii="Arial" w:eastAsia="Arial" w:hAnsi="Arial" w:cs="Arial"/>
              </w:rPr>
              <w:t>13</w:t>
            </w:r>
          </w:p>
        </w:tc>
        <w:tc>
          <w:tcPr>
            <w:tcW w:w="2109"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7109A78" w14:textId="77777777" w:rsidR="00863A18" w:rsidRPr="00923C59" w:rsidRDefault="00863A18" w:rsidP="00B23382">
            <w:pPr>
              <w:spacing w:before="20" w:after="20" w:line="276" w:lineRule="auto"/>
              <w:rPr>
                <w:rFonts w:ascii="Arial" w:hAnsi="Arial" w:cs="Arial"/>
              </w:rPr>
            </w:pPr>
            <w:r>
              <w:rPr>
                <w:rFonts w:ascii="Arial" w:eastAsia="Arial" w:hAnsi="Arial" w:cs="Arial"/>
                <w:b/>
                <w:bCs/>
              </w:rPr>
              <w:t>EIA realizada</w:t>
            </w:r>
          </w:p>
        </w:tc>
        <w:tc>
          <w:tcPr>
            <w:tcW w:w="615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302C2CA" w14:textId="77777777" w:rsidR="00863A18" w:rsidRPr="00923C59" w:rsidRDefault="00863A18" w:rsidP="00B23382">
            <w:pPr>
              <w:spacing w:before="20" w:after="20" w:line="276" w:lineRule="auto"/>
              <w:rPr>
                <w:rFonts w:ascii="Arial" w:hAnsi="Arial" w:cs="Arial"/>
              </w:rPr>
            </w:pPr>
            <w:r>
              <w:rPr>
                <w:rFonts w:ascii="Arial" w:eastAsia="Arial" w:hAnsi="Arial" w:cs="Arial"/>
              </w:rPr>
              <w:t>Sí/No, fecha y referencia al documento.</w:t>
            </w:r>
          </w:p>
        </w:tc>
      </w:tr>
      <w:tr w:rsidR="00863A18" w:rsidRPr="00923C59" w14:paraId="2511E692" w14:textId="77777777" w:rsidTr="00E0746A">
        <w:tc>
          <w:tcPr>
            <w:tcW w:w="52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20370CE" w14:textId="77777777" w:rsidR="00863A18" w:rsidRPr="00923C59" w:rsidRDefault="00863A18" w:rsidP="00B23382">
            <w:pPr>
              <w:spacing w:before="20" w:after="20" w:line="276" w:lineRule="auto"/>
              <w:rPr>
                <w:rFonts w:ascii="Arial" w:hAnsi="Arial" w:cs="Arial"/>
              </w:rPr>
            </w:pPr>
            <w:r>
              <w:rPr>
                <w:rFonts w:ascii="Arial" w:eastAsia="Arial" w:hAnsi="Arial" w:cs="Arial"/>
              </w:rPr>
              <w:t>14</w:t>
            </w:r>
          </w:p>
        </w:tc>
        <w:tc>
          <w:tcPr>
            <w:tcW w:w="2109"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90B6C33" w14:textId="77777777" w:rsidR="00863A18" w:rsidRPr="00923C59" w:rsidRDefault="00863A18" w:rsidP="00B23382">
            <w:pPr>
              <w:spacing w:before="20" w:after="20" w:line="276" w:lineRule="auto"/>
              <w:rPr>
                <w:rFonts w:ascii="Arial" w:hAnsi="Arial" w:cs="Arial"/>
              </w:rPr>
            </w:pPr>
            <w:r>
              <w:rPr>
                <w:rFonts w:ascii="Arial" w:eastAsia="Arial" w:hAnsi="Arial" w:cs="Arial"/>
                <w:b/>
                <w:bCs/>
              </w:rPr>
              <w:t>Última auditoría</w:t>
            </w:r>
          </w:p>
        </w:tc>
        <w:tc>
          <w:tcPr>
            <w:tcW w:w="615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642A070" w14:textId="77777777" w:rsidR="00863A18" w:rsidRPr="00923C59" w:rsidRDefault="00863A18" w:rsidP="00B23382">
            <w:pPr>
              <w:spacing w:before="20" w:after="20" w:line="276" w:lineRule="auto"/>
              <w:rPr>
                <w:rFonts w:ascii="Arial" w:hAnsi="Arial" w:cs="Arial"/>
              </w:rPr>
            </w:pPr>
            <w:r>
              <w:rPr>
                <w:rFonts w:ascii="Arial" w:eastAsia="Arial" w:hAnsi="Arial" w:cs="Arial"/>
              </w:rPr>
              <w:t>Fecha de la última auditoría técnica.</w:t>
            </w:r>
          </w:p>
        </w:tc>
      </w:tr>
      <w:tr w:rsidR="00863A18" w:rsidRPr="00923C59" w14:paraId="39AD1866" w14:textId="77777777" w:rsidTr="00E0746A">
        <w:tc>
          <w:tcPr>
            <w:tcW w:w="52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AC72882" w14:textId="77777777" w:rsidR="00863A18" w:rsidRPr="00923C59" w:rsidRDefault="00863A18" w:rsidP="00B23382">
            <w:pPr>
              <w:spacing w:before="20" w:after="20" w:line="276" w:lineRule="auto"/>
              <w:rPr>
                <w:rFonts w:ascii="Arial" w:hAnsi="Arial" w:cs="Arial"/>
              </w:rPr>
            </w:pPr>
            <w:r>
              <w:rPr>
                <w:rFonts w:ascii="Arial" w:eastAsia="Arial" w:hAnsi="Arial" w:cs="Arial"/>
              </w:rPr>
              <w:t>15</w:t>
            </w:r>
          </w:p>
        </w:tc>
        <w:tc>
          <w:tcPr>
            <w:tcW w:w="2109"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0569E948" w14:textId="77777777" w:rsidR="00863A18" w:rsidRPr="00923C59" w:rsidRDefault="00863A18" w:rsidP="00B23382">
            <w:pPr>
              <w:spacing w:before="20" w:after="20" w:line="276" w:lineRule="auto"/>
              <w:rPr>
                <w:rFonts w:ascii="Arial" w:hAnsi="Arial" w:cs="Arial"/>
              </w:rPr>
            </w:pPr>
            <w:r>
              <w:rPr>
                <w:rFonts w:ascii="Arial" w:eastAsia="Arial" w:hAnsi="Arial" w:cs="Arial"/>
                <w:b/>
                <w:bCs/>
              </w:rPr>
              <w:t>Responsable técnico</w:t>
            </w:r>
          </w:p>
        </w:tc>
        <w:tc>
          <w:tcPr>
            <w:tcW w:w="615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B2731C4" w14:textId="77777777" w:rsidR="00863A18" w:rsidRPr="00923C59" w:rsidRDefault="00863A18" w:rsidP="00B23382">
            <w:pPr>
              <w:spacing w:before="20" w:after="20" w:line="276" w:lineRule="auto"/>
              <w:rPr>
                <w:rFonts w:ascii="Arial" w:hAnsi="Arial" w:cs="Arial"/>
              </w:rPr>
            </w:pPr>
            <w:r>
              <w:rPr>
                <w:rFonts w:ascii="Arial" w:eastAsia="Arial" w:hAnsi="Arial" w:cs="Arial"/>
              </w:rPr>
              <w:t>Nombre y unidad de organización en INSI.</w:t>
            </w:r>
          </w:p>
        </w:tc>
      </w:tr>
      <w:tr w:rsidR="003E4730" w:rsidRPr="00923C59" w14:paraId="7AD2C814" w14:textId="77777777" w:rsidTr="00E0746A">
        <w:tc>
          <w:tcPr>
            <w:tcW w:w="52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08DE5FC" w14:textId="77777777" w:rsidR="003E4730" w:rsidRDefault="003E4730" w:rsidP="00B23382">
            <w:pPr>
              <w:spacing w:before="20" w:after="20" w:line="276" w:lineRule="auto"/>
              <w:rPr>
                <w:rFonts w:ascii="Arial" w:eastAsia="Arial" w:hAnsi="Arial" w:cs="Arial"/>
              </w:rPr>
            </w:pPr>
            <w:r>
              <w:rPr>
                <w:rFonts w:ascii="Arial" w:eastAsia="Arial" w:hAnsi="Arial" w:cs="Arial"/>
              </w:rPr>
              <w:t>16</w:t>
            </w:r>
          </w:p>
        </w:tc>
        <w:tc>
          <w:tcPr>
            <w:tcW w:w="2109"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EBCC1BA" w14:textId="77777777" w:rsidR="003E4730" w:rsidRDefault="003E4730" w:rsidP="00B23382">
            <w:pPr>
              <w:spacing w:before="20" w:after="20" w:line="276" w:lineRule="auto"/>
              <w:rPr>
                <w:rFonts w:ascii="Arial" w:eastAsia="Arial" w:hAnsi="Arial" w:cs="Arial"/>
                <w:b/>
                <w:bCs/>
              </w:rPr>
            </w:pPr>
            <w:r>
              <w:rPr>
                <w:rFonts w:ascii="Arial" w:eastAsia="Arial" w:hAnsi="Arial" w:cs="Arial"/>
                <w:b/>
                <w:bCs/>
              </w:rPr>
              <w:t>Mecanismo de transparencia algorítmica</w:t>
            </w:r>
          </w:p>
        </w:tc>
        <w:tc>
          <w:tcPr>
            <w:tcW w:w="615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A60B37E" w14:textId="77777777" w:rsidR="003E4730" w:rsidRDefault="003E4730" w:rsidP="00B23382">
            <w:pPr>
              <w:spacing w:before="20" w:after="20" w:line="276" w:lineRule="auto"/>
              <w:rPr>
                <w:rFonts w:ascii="Arial" w:eastAsia="Arial" w:hAnsi="Arial" w:cs="Arial"/>
              </w:rPr>
            </w:pPr>
            <w:r>
              <w:rPr>
                <w:rFonts w:ascii="Arial" w:eastAsia="Arial" w:hAnsi="Arial" w:cs="Arial"/>
              </w:rPr>
              <w:t>Descripción del mecanismo de transparencia previsto para el SBIA, aplicable a los SBIA de riesgo alto (numeral 6.9.1).</w:t>
            </w:r>
          </w:p>
        </w:tc>
      </w:tr>
      <w:tr w:rsidR="003E4730" w:rsidRPr="00923C59" w14:paraId="5EF646B4" w14:textId="77777777" w:rsidTr="00E0746A">
        <w:tc>
          <w:tcPr>
            <w:tcW w:w="52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0352A945" w14:textId="77777777" w:rsidR="003E4730" w:rsidRDefault="003E4730" w:rsidP="00B23382">
            <w:pPr>
              <w:spacing w:before="20" w:after="20" w:line="276" w:lineRule="auto"/>
              <w:rPr>
                <w:rFonts w:ascii="Arial" w:eastAsia="Arial" w:hAnsi="Arial" w:cs="Arial"/>
              </w:rPr>
            </w:pPr>
            <w:r>
              <w:rPr>
                <w:rFonts w:ascii="Arial" w:eastAsia="Arial" w:hAnsi="Arial" w:cs="Arial"/>
              </w:rPr>
              <w:t>17</w:t>
            </w:r>
          </w:p>
        </w:tc>
        <w:tc>
          <w:tcPr>
            <w:tcW w:w="2109"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534753D" w14:textId="77777777" w:rsidR="003E4730" w:rsidRDefault="003E4730" w:rsidP="00B23382">
            <w:pPr>
              <w:spacing w:before="20" w:after="20" w:line="276" w:lineRule="auto"/>
              <w:rPr>
                <w:rFonts w:ascii="Arial" w:eastAsia="Arial" w:hAnsi="Arial" w:cs="Arial"/>
                <w:b/>
                <w:bCs/>
              </w:rPr>
            </w:pPr>
            <w:r>
              <w:rPr>
                <w:rFonts w:ascii="Arial" w:eastAsia="Arial" w:hAnsi="Arial" w:cs="Arial"/>
                <w:b/>
                <w:bCs/>
              </w:rPr>
              <w:t>Etiquetado visible</w:t>
            </w:r>
          </w:p>
        </w:tc>
        <w:tc>
          <w:tcPr>
            <w:tcW w:w="615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8826F58" w14:textId="77777777" w:rsidR="003E4730" w:rsidRDefault="003E4730" w:rsidP="00B23382">
            <w:pPr>
              <w:spacing w:before="20" w:after="20" w:line="276" w:lineRule="auto"/>
              <w:rPr>
                <w:rFonts w:ascii="Arial" w:eastAsia="Arial" w:hAnsi="Arial" w:cs="Arial"/>
              </w:rPr>
            </w:pPr>
            <w:r>
              <w:rPr>
                <w:rFonts w:ascii="Arial" w:eastAsia="Arial" w:hAnsi="Arial" w:cs="Arial"/>
              </w:rPr>
              <w:t>Indicación de si el SBIA aplica etiquetado visible y la forma en que se presenta, cuando corresponda (numeral 6.9.2).</w:t>
            </w:r>
          </w:p>
        </w:tc>
      </w:tr>
    </w:tbl>
    <w:p w14:paraId="29034906" w14:textId="77777777" w:rsidR="00863A18" w:rsidRPr="00923C59" w:rsidRDefault="00863A18" w:rsidP="00B23382">
      <w:pPr>
        <w:spacing w:line="276" w:lineRule="auto"/>
        <w:rPr>
          <w:rFonts w:ascii="Arial" w:hAnsi="Arial" w:cs="Arial"/>
        </w:rPr>
      </w:pPr>
      <w:r>
        <w:rPr>
          <w:rFonts w:ascii="Arial" w:hAnsi="Arial" w:cs="Arial"/>
        </w:rPr>
        <w:br w:type="page"/>
      </w:r>
    </w:p>
    <w:p w14:paraId="7E1538A7" w14:textId="77777777" w:rsidR="00863A18" w:rsidRPr="00923C59" w:rsidRDefault="00863A18" w:rsidP="00B23382">
      <w:pPr>
        <w:spacing w:before="200" w:after="120" w:line="276" w:lineRule="auto"/>
        <w:rPr>
          <w:rFonts w:ascii="Arial" w:hAnsi="Arial" w:cs="Arial"/>
        </w:rPr>
      </w:pPr>
      <w:r>
        <w:rPr>
          <w:rFonts w:ascii="Arial" w:eastAsia="Arial" w:hAnsi="Arial" w:cs="Arial"/>
          <w:b/>
          <w:bCs/>
          <w:color w:val="000000"/>
        </w:rPr>
        <w:lastRenderedPageBreak/>
        <w:t>Anexo N.° 2: Matriz de Clasificación de Riesgos de IA</w:t>
      </w:r>
    </w:p>
    <w:p w14:paraId="0F2B57D5" w14:textId="77777777" w:rsidR="00594919" w:rsidRDefault="00000000">
      <w:pPr>
        <w:spacing w:after="60" w:line="276" w:lineRule="auto"/>
        <w:jc w:val="both"/>
        <w:rPr>
          <w:rFonts w:ascii="Arial" w:hAnsi="Arial" w:cs="Arial"/>
        </w:rPr>
      </w:pPr>
      <w:r>
        <w:rPr>
          <w:rFonts w:ascii="Arial" w:hAnsi="Arial" w:cs="Arial"/>
          <w:i/>
          <w:iCs/>
          <w:color w:val="000000"/>
          <w:highlight w:val="cyan"/>
        </w:rPr>
        <w:t>Constituye el contenido mínimo de clasificación. Su aplicación se desarrolla en la metodología del numeral 6.1.5 y se actualiza conforme al numeral 7.9.</w:t>
      </w:r>
    </w:p>
    <w:p w14:paraId="0CD52EEB" w14:textId="77777777" w:rsidR="0018147B" w:rsidRDefault="00000000">
      <w:pPr>
        <w:spacing w:after="60" w:line="276" w:lineRule="auto"/>
        <w:jc w:val="both"/>
        <w:rPr>
          <w:rFonts w:ascii="Arial" w:hAnsi="Arial" w:cs="Arial"/>
        </w:rPr>
      </w:pPr>
      <w:r>
        <w:rPr>
          <w:rFonts w:ascii="Arial" w:eastAsia="Arial" w:hAnsi="Arial" w:cs="Arial"/>
          <w:color w:val="000000"/>
          <w:highlight w:val="yellow"/>
        </w:rPr>
        <w:t>La clasificación se realiza conforme a los artículos 22, 23 y 24 del RLIA. Los siguientes criterios complementarios aplican al contexto tributario y aduanero de la SUNAT:</w:t>
      </w:r>
    </w:p>
    <w:tbl>
      <w:tblPr>
        <w:tblW w:w="878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757"/>
        <w:gridCol w:w="1757"/>
        <w:gridCol w:w="1758"/>
        <w:gridCol w:w="1758"/>
        <w:gridCol w:w="1758"/>
      </w:tblGrid>
      <w:tr w:rsidR="00863A18" w:rsidRPr="00923C59" w14:paraId="0C990816" w14:textId="77777777" w:rsidTr="00E0746A">
        <w:trPr>
          <w:tblHeader/>
        </w:trPr>
        <w:tc>
          <w:tcPr>
            <w:tcW w:w="1757" w:type="dxa"/>
            <w:tcBorders>
              <w:top w:val="single" w:sz="4" w:space="0" w:color="000000"/>
              <w:left w:val="single" w:sz="4" w:space="0" w:color="000000"/>
              <w:bottom w:val="single" w:sz="4" w:space="0" w:color="000000"/>
              <w:right w:val="single" w:sz="4" w:space="0" w:color="000000"/>
            </w:tcBorders>
            <w:shd w:val="clear" w:color="auto" w:fill="D9E2F3"/>
            <w:tcMar>
              <w:top w:w="60" w:type="dxa"/>
              <w:left w:w="80" w:type="dxa"/>
              <w:bottom w:w="60" w:type="dxa"/>
              <w:right w:w="80" w:type="dxa"/>
            </w:tcMar>
            <w:vAlign w:val="center"/>
          </w:tcPr>
          <w:p w14:paraId="6975AB1C" w14:textId="77777777" w:rsidR="00863A18" w:rsidRPr="00923C59" w:rsidRDefault="00863A18" w:rsidP="00B23382">
            <w:pPr>
              <w:spacing w:before="20" w:after="20" w:line="276" w:lineRule="auto"/>
              <w:rPr>
                <w:rFonts w:ascii="Arial" w:hAnsi="Arial" w:cs="Arial"/>
              </w:rPr>
            </w:pPr>
            <w:r>
              <w:rPr>
                <w:rFonts w:ascii="Arial" w:eastAsia="Arial" w:hAnsi="Arial" w:cs="Arial"/>
                <w:b/>
                <w:bCs/>
              </w:rPr>
              <w:t>Criterio</w:t>
            </w:r>
          </w:p>
        </w:tc>
        <w:tc>
          <w:tcPr>
            <w:tcW w:w="1757" w:type="dxa"/>
            <w:tcBorders>
              <w:top w:val="single" w:sz="4" w:space="0" w:color="000000"/>
              <w:left w:val="single" w:sz="4" w:space="0" w:color="000000"/>
              <w:bottom w:val="single" w:sz="4" w:space="0" w:color="000000"/>
              <w:right w:val="single" w:sz="4" w:space="0" w:color="000000"/>
            </w:tcBorders>
            <w:shd w:val="clear" w:color="auto" w:fill="D9E2F3"/>
            <w:tcMar>
              <w:top w:w="60" w:type="dxa"/>
              <w:left w:w="80" w:type="dxa"/>
              <w:bottom w:w="60" w:type="dxa"/>
              <w:right w:w="80" w:type="dxa"/>
            </w:tcMar>
            <w:vAlign w:val="center"/>
          </w:tcPr>
          <w:p w14:paraId="623244C9" w14:textId="77777777" w:rsidR="0018147B" w:rsidRDefault="00000000">
            <w:pPr>
              <w:spacing w:before="20" w:after="20" w:line="276" w:lineRule="auto"/>
              <w:rPr>
                <w:rFonts w:ascii="Arial" w:hAnsi="Arial" w:cs="Arial"/>
              </w:rPr>
            </w:pPr>
            <w:r>
              <w:rPr>
                <w:rFonts w:ascii="Arial" w:eastAsia="Arial" w:hAnsi="Arial" w:cs="Arial"/>
                <w:b/>
                <w:bCs/>
                <w:highlight w:val="yellow"/>
              </w:rPr>
              <w:t>Riesgo aceptable — mínimo</w:t>
            </w:r>
          </w:p>
        </w:tc>
        <w:tc>
          <w:tcPr>
            <w:tcW w:w="1757" w:type="dxa"/>
            <w:tcBorders>
              <w:top w:val="single" w:sz="4" w:space="0" w:color="000000"/>
              <w:left w:val="single" w:sz="4" w:space="0" w:color="000000"/>
              <w:bottom w:val="single" w:sz="4" w:space="0" w:color="000000"/>
              <w:right w:val="single" w:sz="4" w:space="0" w:color="000000"/>
            </w:tcBorders>
            <w:shd w:val="clear" w:color="auto" w:fill="D9E2F3"/>
            <w:tcMar>
              <w:top w:w="60" w:type="dxa"/>
              <w:left w:w="80" w:type="dxa"/>
              <w:bottom w:w="60" w:type="dxa"/>
              <w:right w:w="80" w:type="dxa"/>
            </w:tcMar>
            <w:vAlign w:val="center"/>
          </w:tcPr>
          <w:p w14:paraId="3D85B746" w14:textId="77777777" w:rsidR="0018147B" w:rsidRDefault="00000000">
            <w:pPr>
              <w:spacing w:before="20" w:after="20" w:line="276" w:lineRule="auto"/>
              <w:rPr>
                <w:rFonts w:ascii="Arial" w:hAnsi="Arial" w:cs="Arial"/>
              </w:rPr>
            </w:pPr>
            <w:r>
              <w:rPr>
                <w:rFonts w:ascii="Arial" w:eastAsia="Arial" w:hAnsi="Arial" w:cs="Arial"/>
                <w:b/>
                <w:bCs/>
                <w:highlight w:val="yellow"/>
              </w:rPr>
              <w:t>Riesgo aceptable — limitado</w:t>
            </w:r>
          </w:p>
        </w:tc>
        <w:tc>
          <w:tcPr>
            <w:tcW w:w="1757" w:type="dxa"/>
            <w:tcBorders>
              <w:top w:val="single" w:sz="4" w:space="0" w:color="000000"/>
              <w:left w:val="single" w:sz="4" w:space="0" w:color="000000"/>
              <w:bottom w:val="single" w:sz="4" w:space="0" w:color="000000"/>
              <w:right w:val="single" w:sz="4" w:space="0" w:color="000000"/>
            </w:tcBorders>
            <w:shd w:val="clear" w:color="auto" w:fill="D9E2F3"/>
            <w:tcMar>
              <w:top w:w="60" w:type="dxa"/>
              <w:left w:w="80" w:type="dxa"/>
              <w:bottom w:w="60" w:type="dxa"/>
              <w:right w:w="80" w:type="dxa"/>
            </w:tcMar>
            <w:vAlign w:val="center"/>
          </w:tcPr>
          <w:p w14:paraId="4DD4D39E" w14:textId="77777777" w:rsidR="0018147B" w:rsidRDefault="00000000">
            <w:pPr>
              <w:spacing w:before="20" w:after="20" w:line="276" w:lineRule="auto"/>
              <w:rPr>
                <w:rFonts w:ascii="Arial" w:hAnsi="Arial" w:cs="Arial"/>
              </w:rPr>
            </w:pPr>
            <w:r>
              <w:rPr>
                <w:rFonts w:ascii="Arial" w:eastAsia="Arial" w:hAnsi="Arial" w:cs="Arial"/>
                <w:b/>
                <w:bCs/>
                <w:highlight w:val="yellow"/>
              </w:rPr>
              <w:t>Riesgo alto (Art. 24)</w:t>
            </w:r>
          </w:p>
        </w:tc>
        <w:tc>
          <w:tcPr>
            <w:tcW w:w="1757" w:type="dxa"/>
            <w:tcBorders>
              <w:top w:val="single" w:sz="4" w:space="0" w:color="000000"/>
              <w:left w:val="single" w:sz="4" w:space="0" w:color="000000"/>
              <w:bottom w:val="single" w:sz="4" w:space="0" w:color="000000"/>
              <w:right w:val="single" w:sz="4" w:space="0" w:color="000000"/>
            </w:tcBorders>
            <w:shd w:val="clear" w:color="auto" w:fill="D9E2F3"/>
            <w:tcMar>
              <w:top w:w="60" w:type="dxa"/>
              <w:left w:w="80" w:type="dxa"/>
              <w:bottom w:w="60" w:type="dxa"/>
              <w:right w:w="80" w:type="dxa"/>
            </w:tcMar>
            <w:vAlign w:val="center"/>
          </w:tcPr>
          <w:p w14:paraId="78C73068" w14:textId="77777777" w:rsidR="0018147B" w:rsidRDefault="00000000">
            <w:pPr>
              <w:spacing w:before="20" w:after="20" w:line="276" w:lineRule="auto"/>
              <w:rPr>
                <w:rFonts w:ascii="Arial" w:hAnsi="Arial" w:cs="Arial"/>
              </w:rPr>
            </w:pPr>
            <w:r>
              <w:rPr>
                <w:rFonts w:ascii="Arial" w:eastAsia="Arial" w:hAnsi="Arial" w:cs="Arial"/>
                <w:b/>
                <w:bCs/>
                <w:highlight w:val="cyan"/>
              </w:rPr>
              <w:t>Uso indebido (Art. 23)</w:t>
            </w:r>
          </w:p>
        </w:tc>
      </w:tr>
      <w:tr w:rsidR="00863A18" w:rsidRPr="00923C59" w14:paraId="6638A516" w14:textId="77777777" w:rsidTr="00E0746A">
        <w:tc>
          <w:tcPr>
            <w:tcW w:w="175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5D7E2AC" w14:textId="77777777" w:rsidR="00863A18" w:rsidRPr="00923C59" w:rsidRDefault="00863A18" w:rsidP="00B23382">
            <w:pPr>
              <w:spacing w:before="20" w:after="20" w:line="276" w:lineRule="auto"/>
              <w:rPr>
                <w:rFonts w:ascii="Arial" w:hAnsi="Arial" w:cs="Arial"/>
              </w:rPr>
            </w:pPr>
            <w:r>
              <w:rPr>
                <w:rFonts w:ascii="Arial" w:eastAsia="Arial" w:hAnsi="Arial" w:cs="Arial"/>
                <w:b/>
                <w:bCs/>
              </w:rPr>
              <w:t>Impacto en derechos</w:t>
            </w:r>
          </w:p>
        </w:tc>
        <w:tc>
          <w:tcPr>
            <w:tcW w:w="175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61FC08B" w14:textId="77777777" w:rsidR="00863A18" w:rsidRPr="00923C59" w:rsidRDefault="00863A18" w:rsidP="00B23382">
            <w:pPr>
              <w:spacing w:before="20" w:after="20" w:line="276" w:lineRule="auto"/>
              <w:rPr>
                <w:rFonts w:ascii="Arial" w:hAnsi="Arial" w:cs="Arial"/>
              </w:rPr>
            </w:pPr>
            <w:r>
              <w:rPr>
                <w:rFonts w:ascii="Arial" w:eastAsia="Arial" w:hAnsi="Arial" w:cs="Arial"/>
              </w:rPr>
              <w:t>Sin impacto directo</w:t>
            </w:r>
          </w:p>
        </w:tc>
        <w:tc>
          <w:tcPr>
            <w:tcW w:w="175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B2A6917" w14:textId="77777777" w:rsidR="00863A18" w:rsidRPr="00923C59" w:rsidRDefault="00863A18" w:rsidP="00B23382">
            <w:pPr>
              <w:spacing w:before="20" w:after="20" w:line="276" w:lineRule="auto"/>
              <w:rPr>
                <w:rFonts w:ascii="Arial" w:hAnsi="Arial" w:cs="Arial"/>
              </w:rPr>
            </w:pPr>
            <w:r>
              <w:rPr>
                <w:rFonts w:ascii="Arial" w:eastAsia="Arial" w:hAnsi="Arial" w:cs="Arial"/>
              </w:rPr>
              <w:t>Impacto informativo</w:t>
            </w:r>
          </w:p>
        </w:tc>
        <w:tc>
          <w:tcPr>
            <w:tcW w:w="175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50E73F8" w14:textId="77777777" w:rsidR="00863A18" w:rsidRPr="00923C59" w:rsidRDefault="00863A18" w:rsidP="00B23382">
            <w:pPr>
              <w:spacing w:before="20" w:after="20" w:line="276" w:lineRule="auto"/>
              <w:rPr>
                <w:rFonts w:ascii="Arial" w:hAnsi="Arial" w:cs="Arial"/>
              </w:rPr>
            </w:pPr>
            <w:r>
              <w:rPr>
                <w:rFonts w:ascii="Arial" w:eastAsia="Arial" w:hAnsi="Arial" w:cs="Arial"/>
              </w:rPr>
              <w:t>Impacto significativo</w:t>
            </w:r>
          </w:p>
        </w:tc>
        <w:tc>
          <w:tcPr>
            <w:tcW w:w="175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683B80C" w14:textId="77777777" w:rsidR="00863A18" w:rsidRPr="00923C59" w:rsidRDefault="00863A18" w:rsidP="00B23382">
            <w:pPr>
              <w:spacing w:before="20" w:after="20" w:line="276" w:lineRule="auto"/>
              <w:rPr>
                <w:rFonts w:ascii="Arial" w:hAnsi="Arial" w:cs="Arial"/>
              </w:rPr>
            </w:pPr>
            <w:r>
              <w:rPr>
                <w:rFonts w:ascii="Arial" w:eastAsia="Arial" w:hAnsi="Arial" w:cs="Arial"/>
              </w:rPr>
              <w:t>Vulneración grave de derechos fundamentales</w:t>
            </w:r>
          </w:p>
        </w:tc>
      </w:tr>
      <w:tr w:rsidR="00863A18" w:rsidRPr="00923C59" w14:paraId="49715B64" w14:textId="77777777" w:rsidTr="00E0746A">
        <w:tc>
          <w:tcPr>
            <w:tcW w:w="175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6221915" w14:textId="77777777" w:rsidR="00863A18" w:rsidRPr="00923C59" w:rsidRDefault="00863A18" w:rsidP="00B23382">
            <w:pPr>
              <w:spacing w:before="20" w:after="20" w:line="276" w:lineRule="auto"/>
              <w:rPr>
                <w:rFonts w:ascii="Arial" w:hAnsi="Arial" w:cs="Arial"/>
              </w:rPr>
            </w:pPr>
            <w:r>
              <w:rPr>
                <w:rFonts w:ascii="Arial" w:eastAsia="Arial" w:hAnsi="Arial" w:cs="Arial"/>
                <w:b/>
                <w:bCs/>
              </w:rPr>
              <w:t>Autonomía</w:t>
            </w:r>
          </w:p>
        </w:tc>
        <w:tc>
          <w:tcPr>
            <w:tcW w:w="175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0528F72D" w14:textId="77777777" w:rsidR="00863A18" w:rsidRPr="00923C59" w:rsidRDefault="00863A18" w:rsidP="00B23382">
            <w:pPr>
              <w:spacing w:before="20" w:after="20" w:line="276" w:lineRule="auto"/>
              <w:rPr>
                <w:rFonts w:ascii="Arial" w:hAnsi="Arial" w:cs="Arial"/>
              </w:rPr>
            </w:pPr>
            <w:r>
              <w:rPr>
                <w:rFonts w:ascii="Arial" w:eastAsia="Arial" w:hAnsi="Arial" w:cs="Arial"/>
              </w:rPr>
              <w:t>Solo asistencia</w:t>
            </w:r>
          </w:p>
        </w:tc>
        <w:tc>
          <w:tcPr>
            <w:tcW w:w="175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0F9F23D6" w14:textId="77777777" w:rsidR="00863A18" w:rsidRPr="00923C59" w:rsidRDefault="00863A18" w:rsidP="00B23382">
            <w:pPr>
              <w:spacing w:before="20" w:after="20" w:line="276" w:lineRule="auto"/>
              <w:rPr>
                <w:rFonts w:ascii="Arial" w:hAnsi="Arial" w:cs="Arial"/>
              </w:rPr>
            </w:pPr>
            <w:r>
              <w:rPr>
                <w:rFonts w:ascii="Arial" w:eastAsia="Arial" w:hAnsi="Arial" w:cs="Arial"/>
              </w:rPr>
              <w:t>Interacción directa</w:t>
            </w:r>
          </w:p>
        </w:tc>
        <w:tc>
          <w:tcPr>
            <w:tcW w:w="175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72E7BD7" w14:textId="77777777" w:rsidR="00863A18" w:rsidRPr="00923C59" w:rsidRDefault="00863A18" w:rsidP="00B23382">
            <w:pPr>
              <w:spacing w:before="20" w:after="20" w:line="276" w:lineRule="auto"/>
              <w:rPr>
                <w:rFonts w:ascii="Arial" w:hAnsi="Arial" w:cs="Arial"/>
              </w:rPr>
            </w:pPr>
            <w:r>
              <w:rPr>
                <w:rFonts w:ascii="Arial" w:eastAsia="Arial" w:hAnsi="Arial" w:cs="Arial"/>
              </w:rPr>
              <w:t>Influencia en decisiones</w:t>
            </w:r>
          </w:p>
        </w:tc>
        <w:tc>
          <w:tcPr>
            <w:tcW w:w="175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D51E2A9" w14:textId="77777777" w:rsidR="00863A18" w:rsidRPr="00923C59" w:rsidRDefault="00863A18" w:rsidP="00B23382">
            <w:pPr>
              <w:spacing w:before="20" w:after="20" w:line="276" w:lineRule="auto"/>
              <w:rPr>
                <w:rFonts w:ascii="Arial" w:hAnsi="Arial" w:cs="Arial"/>
              </w:rPr>
            </w:pPr>
            <w:r>
              <w:rPr>
                <w:rFonts w:ascii="Arial" w:eastAsia="Arial" w:hAnsi="Arial" w:cs="Arial"/>
              </w:rPr>
              <w:t>Decisión autónoma sin supervisión</w:t>
            </w:r>
          </w:p>
        </w:tc>
      </w:tr>
      <w:tr w:rsidR="00863A18" w:rsidRPr="00923C59" w14:paraId="08BDA6A8" w14:textId="77777777" w:rsidTr="00E0746A">
        <w:tc>
          <w:tcPr>
            <w:tcW w:w="175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CCBD7AF" w14:textId="77777777" w:rsidR="00863A18" w:rsidRPr="00923C59" w:rsidRDefault="00863A18" w:rsidP="00B23382">
            <w:pPr>
              <w:spacing w:before="20" w:after="20" w:line="276" w:lineRule="auto"/>
              <w:rPr>
                <w:rFonts w:ascii="Arial" w:hAnsi="Arial" w:cs="Arial"/>
              </w:rPr>
            </w:pPr>
            <w:r>
              <w:rPr>
                <w:rFonts w:ascii="Arial" w:eastAsia="Arial" w:hAnsi="Arial" w:cs="Arial"/>
                <w:b/>
                <w:bCs/>
              </w:rPr>
              <w:t>Datos</w:t>
            </w:r>
          </w:p>
        </w:tc>
        <w:tc>
          <w:tcPr>
            <w:tcW w:w="175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31E0B92" w14:textId="77777777" w:rsidR="00863A18" w:rsidRPr="00923C59" w:rsidRDefault="00863A18" w:rsidP="00B23382">
            <w:pPr>
              <w:spacing w:before="20" w:after="20" w:line="276" w:lineRule="auto"/>
              <w:rPr>
                <w:rFonts w:ascii="Arial" w:hAnsi="Arial" w:cs="Arial"/>
              </w:rPr>
            </w:pPr>
            <w:r>
              <w:rPr>
                <w:rFonts w:ascii="Arial" w:eastAsia="Arial" w:hAnsi="Arial" w:cs="Arial"/>
              </w:rPr>
              <w:t>Públicos / no sensibles</w:t>
            </w:r>
          </w:p>
        </w:tc>
        <w:tc>
          <w:tcPr>
            <w:tcW w:w="175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2AEC651" w14:textId="77777777" w:rsidR="00863A18" w:rsidRPr="00923C59" w:rsidRDefault="00863A18" w:rsidP="00B23382">
            <w:pPr>
              <w:spacing w:before="20" w:after="20" w:line="276" w:lineRule="auto"/>
              <w:rPr>
                <w:rFonts w:ascii="Arial" w:hAnsi="Arial" w:cs="Arial"/>
              </w:rPr>
            </w:pPr>
            <w:r>
              <w:rPr>
                <w:rFonts w:ascii="Arial" w:eastAsia="Arial" w:hAnsi="Arial" w:cs="Arial"/>
              </w:rPr>
              <w:t>Generales de interacción</w:t>
            </w:r>
          </w:p>
        </w:tc>
        <w:tc>
          <w:tcPr>
            <w:tcW w:w="175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5FAE8F1" w14:textId="77777777" w:rsidR="00863A18" w:rsidRPr="00923C59" w:rsidRDefault="00863A18" w:rsidP="00B23382">
            <w:pPr>
              <w:spacing w:before="20" w:after="20" w:line="276" w:lineRule="auto"/>
              <w:rPr>
                <w:rFonts w:ascii="Arial" w:hAnsi="Arial" w:cs="Arial"/>
              </w:rPr>
            </w:pPr>
            <w:r>
              <w:rPr>
                <w:rFonts w:ascii="Arial" w:eastAsia="Arial" w:hAnsi="Arial" w:cs="Arial"/>
              </w:rPr>
              <w:t>Personales, reserva tributaria</w:t>
            </w:r>
          </w:p>
        </w:tc>
        <w:tc>
          <w:tcPr>
            <w:tcW w:w="175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5C74562" w14:textId="77777777" w:rsidR="00863A18" w:rsidRPr="00923C59" w:rsidRDefault="00863A18" w:rsidP="00B23382">
            <w:pPr>
              <w:spacing w:before="20" w:after="20" w:line="276" w:lineRule="auto"/>
              <w:rPr>
                <w:rFonts w:ascii="Arial" w:hAnsi="Arial" w:cs="Arial"/>
              </w:rPr>
            </w:pPr>
            <w:r>
              <w:rPr>
                <w:rFonts w:ascii="Arial" w:eastAsia="Arial" w:hAnsi="Arial" w:cs="Arial"/>
              </w:rPr>
              <w:t>Biométricos para inferir condiciones protegidas</w:t>
            </w:r>
          </w:p>
        </w:tc>
      </w:tr>
      <w:tr w:rsidR="00863A18" w:rsidRPr="00923C59" w14:paraId="3ABE4675" w14:textId="77777777" w:rsidTr="00E0746A">
        <w:tc>
          <w:tcPr>
            <w:tcW w:w="175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EAF3DA4" w14:textId="77777777" w:rsidR="00863A18" w:rsidRPr="00923C59" w:rsidRDefault="00863A18" w:rsidP="00B23382">
            <w:pPr>
              <w:spacing w:before="20" w:after="20" w:line="276" w:lineRule="auto"/>
              <w:rPr>
                <w:rFonts w:ascii="Arial" w:hAnsi="Arial" w:cs="Arial"/>
              </w:rPr>
            </w:pPr>
            <w:r>
              <w:rPr>
                <w:rFonts w:ascii="Arial" w:eastAsia="Arial" w:hAnsi="Arial" w:cs="Arial"/>
                <w:b/>
                <w:bCs/>
              </w:rPr>
              <w:t>Reversibilidad</w:t>
            </w:r>
          </w:p>
        </w:tc>
        <w:tc>
          <w:tcPr>
            <w:tcW w:w="175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3DCA8C6" w14:textId="77777777" w:rsidR="00863A18" w:rsidRPr="00923C59" w:rsidRDefault="00863A18" w:rsidP="00B23382">
            <w:pPr>
              <w:spacing w:before="20" w:after="20" w:line="276" w:lineRule="auto"/>
              <w:rPr>
                <w:rFonts w:ascii="Arial" w:hAnsi="Arial" w:cs="Arial"/>
              </w:rPr>
            </w:pPr>
            <w:r>
              <w:rPr>
                <w:rFonts w:ascii="Arial" w:eastAsia="Arial" w:hAnsi="Arial" w:cs="Arial"/>
              </w:rPr>
              <w:t>Totalmente reversible</w:t>
            </w:r>
          </w:p>
        </w:tc>
        <w:tc>
          <w:tcPr>
            <w:tcW w:w="175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34398DB" w14:textId="77777777" w:rsidR="00863A18" w:rsidRPr="00923C59" w:rsidRDefault="00863A18" w:rsidP="00B23382">
            <w:pPr>
              <w:spacing w:before="20" w:after="20" w:line="276" w:lineRule="auto"/>
              <w:rPr>
                <w:rFonts w:ascii="Arial" w:hAnsi="Arial" w:cs="Arial"/>
              </w:rPr>
            </w:pPr>
            <w:r>
              <w:rPr>
                <w:rFonts w:ascii="Arial" w:eastAsia="Arial" w:hAnsi="Arial" w:cs="Arial"/>
              </w:rPr>
              <w:t>Fácilmente reversible</w:t>
            </w:r>
          </w:p>
        </w:tc>
        <w:tc>
          <w:tcPr>
            <w:tcW w:w="175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34BFD19" w14:textId="77777777" w:rsidR="00863A18" w:rsidRPr="00923C59" w:rsidRDefault="00863A18" w:rsidP="00B23382">
            <w:pPr>
              <w:spacing w:before="20" w:after="20" w:line="276" w:lineRule="auto"/>
              <w:rPr>
                <w:rFonts w:ascii="Arial" w:hAnsi="Arial" w:cs="Arial"/>
              </w:rPr>
            </w:pPr>
            <w:r>
              <w:rPr>
                <w:rFonts w:ascii="Arial" w:eastAsia="Arial" w:hAnsi="Arial" w:cs="Arial"/>
              </w:rPr>
              <w:t>Difícilmente reversible</w:t>
            </w:r>
          </w:p>
        </w:tc>
        <w:tc>
          <w:tcPr>
            <w:tcW w:w="175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539855D" w14:textId="77777777" w:rsidR="00863A18" w:rsidRPr="00923C59" w:rsidRDefault="00863A18" w:rsidP="00B23382">
            <w:pPr>
              <w:spacing w:before="20" w:after="20" w:line="276" w:lineRule="auto"/>
              <w:rPr>
                <w:rFonts w:ascii="Arial" w:hAnsi="Arial" w:cs="Arial"/>
              </w:rPr>
            </w:pPr>
            <w:r>
              <w:rPr>
                <w:rFonts w:ascii="Arial" w:eastAsia="Arial" w:hAnsi="Arial" w:cs="Arial"/>
              </w:rPr>
              <w:t>Irreversible o daño grave</w:t>
            </w:r>
          </w:p>
        </w:tc>
      </w:tr>
      <w:tr w:rsidR="00863A18" w:rsidRPr="00923C59" w14:paraId="7590BC3A" w14:textId="77777777" w:rsidTr="00E0746A">
        <w:tc>
          <w:tcPr>
            <w:tcW w:w="175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0A1D224" w14:textId="77777777" w:rsidR="00863A18" w:rsidRPr="00923C59" w:rsidRDefault="00863A18" w:rsidP="00B23382">
            <w:pPr>
              <w:spacing w:before="20" w:after="20" w:line="276" w:lineRule="auto"/>
              <w:rPr>
                <w:rFonts w:ascii="Arial" w:hAnsi="Arial" w:cs="Arial"/>
              </w:rPr>
            </w:pPr>
            <w:r>
              <w:rPr>
                <w:rFonts w:ascii="Arial" w:eastAsia="Arial" w:hAnsi="Arial" w:cs="Arial"/>
                <w:b/>
                <w:bCs/>
              </w:rPr>
              <w:t>Escala</w:t>
            </w:r>
          </w:p>
        </w:tc>
        <w:tc>
          <w:tcPr>
            <w:tcW w:w="175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B078E89" w14:textId="77777777" w:rsidR="00863A18" w:rsidRPr="00923C59" w:rsidRDefault="00863A18" w:rsidP="00B23382">
            <w:pPr>
              <w:spacing w:before="20" w:after="20" w:line="276" w:lineRule="auto"/>
              <w:rPr>
                <w:rFonts w:ascii="Arial" w:hAnsi="Arial" w:cs="Arial"/>
              </w:rPr>
            </w:pPr>
            <w:r>
              <w:rPr>
                <w:rFonts w:ascii="Arial" w:eastAsia="Arial" w:hAnsi="Arial" w:cs="Arial"/>
              </w:rPr>
              <w:t>Individual, bajo volumen</w:t>
            </w:r>
          </w:p>
        </w:tc>
        <w:tc>
          <w:tcPr>
            <w:tcW w:w="175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BF40757" w14:textId="77777777" w:rsidR="00863A18" w:rsidRPr="00923C59" w:rsidRDefault="00863A18" w:rsidP="00B23382">
            <w:pPr>
              <w:spacing w:before="20" w:after="20" w:line="276" w:lineRule="auto"/>
              <w:rPr>
                <w:rFonts w:ascii="Arial" w:hAnsi="Arial" w:cs="Arial"/>
              </w:rPr>
            </w:pPr>
            <w:r>
              <w:rPr>
                <w:rFonts w:ascii="Arial" w:eastAsia="Arial" w:hAnsi="Arial" w:cs="Arial"/>
              </w:rPr>
              <w:t>Individual, volumen medio</w:t>
            </w:r>
          </w:p>
        </w:tc>
        <w:tc>
          <w:tcPr>
            <w:tcW w:w="175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BCA922F" w14:textId="77777777" w:rsidR="00863A18" w:rsidRPr="00923C59" w:rsidRDefault="00863A18" w:rsidP="00B23382">
            <w:pPr>
              <w:spacing w:before="20" w:after="20" w:line="276" w:lineRule="auto"/>
              <w:rPr>
                <w:rFonts w:ascii="Arial" w:hAnsi="Arial" w:cs="Arial"/>
              </w:rPr>
            </w:pPr>
            <w:r>
              <w:rPr>
                <w:rFonts w:ascii="Arial" w:eastAsia="Arial" w:hAnsi="Arial" w:cs="Arial"/>
              </w:rPr>
              <w:t>Colectivo o masivo</w:t>
            </w:r>
          </w:p>
        </w:tc>
        <w:tc>
          <w:tcPr>
            <w:tcW w:w="175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0556FF67" w14:textId="77777777" w:rsidR="00863A18" w:rsidRPr="00923C59" w:rsidRDefault="00863A18" w:rsidP="00B23382">
            <w:pPr>
              <w:spacing w:before="20" w:after="20" w:line="276" w:lineRule="auto"/>
              <w:rPr>
                <w:rFonts w:ascii="Arial" w:hAnsi="Arial" w:cs="Arial"/>
              </w:rPr>
            </w:pPr>
            <w:r>
              <w:rPr>
                <w:rFonts w:ascii="Arial" w:eastAsia="Arial" w:hAnsi="Arial" w:cs="Arial"/>
              </w:rPr>
              <w:t>Poblaciones completas o grupos vulnerables</w:t>
            </w:r>
          </w:p>
        </w:tc>
      </w:tr>
    </w:tbl>
    <w:p w14:paraId="4C91E48C" w14:textId="77777777" w:rsidR="00863A18" w:rsidRPr="00923C59" w:rsidRDefault="00863A18" w:rsidP="00B23382">
      <w:pPr>
        <w:spacing w:line="276" w:lineRule="auto"/>
        <w:rPr>
          <w:rFonts w:ascii="Arial" w:hAnsi="Arial" w:cs="Arial"/>
        </w:rPr>
      </w:pPr>
      <w:r>
        <w:rPr>
          <w:rFonts w:ascii="Arial" w:hAnsi="Arial" w:cs="Arial"/>
        </w:rPr>
        <w:br w:type="page"/>
      </w:r>
    </w:p>
    <w:p w14:paraId="13F9A2DB" w14:textId="77777777" w:rsidR="00863A18" w:rsidRPr="00923C59" w:rsidRDefault="00863A18" w:rsidP="00B23382">
      <w:pPr>
        <w:spacing w:before="200" w:after="120" w:line="276" w:lineRule="auto"/>
        <w:rPr>
          <w:rFonts w:ascii="Arial" w:hAnsi="Arial" w:cs="Arial"/>
        </w:rPr>
      </w:pPr>
      <w:r>
        <w:rPr>
          <w:rFonts w:ascii="Arial" w:eastAsia="Arial" w:hAnsi="Arial" w:cs="Arial"/>
          <w:b/>
          <w:bCs/>
          <w:color w:val="000000"/>
        </w:rPr>
        <w:lastRenderedPageBreak/>
        <w:t>Anexo N.° 3: Estructura mínima de la EIA</w:t>
      </w:r>
    </w:p>
    <w:p w14:paraId="6AE976C9" w14:textId="77777777" w:rsidR="00594919" w:rsidRDefault="00000000">
      <w:pPr>
        <w:spacing w:after="60" w:line="276" w:lineRule="auto"/>
        <w:jc w:val="both"/>
        <w:rPr>
          <w:rFonts w:ascii="Arial" w:hAnsi="Arial" w:cs="Arial"/>
        </w:rPr>
      </w:pPr>
      <w:r>
        <w:rPr>
          <w:rFonts w:ascii="Arial" w:hAnsi="Arial" w:cs="Arial"/>
          <w:i/>
          <w:iCs/>
          <w:color w:val="000000"/>
          <w:highlight w:val="cyan"/>
        </w:rPr>
        <w:t>Constituye el contenido mínimo de la EIA. Su aplicación se desarrolla en la metodología del numeral 6.1.5 y se actualiza conforme al numeral 7.9.</w:t>
      </w:r>
    </w:p>
    <w:p w14:paraId="197EE4F3" w14:textId="77777777" w:rsidR="00863A18" w:rsidRPr="00923C59" w:rsidRDefault="00863A18">
      <w:pPr>
        <w:pStyle w:val="Prrafodelista"/>
        <w:numPr>
          <w:ilvl w:val="0"/>
          <w:numId w:val="7"/>
        </w:numPr>
        <w:spacing w:after="40" w:line="276" w:lineRule="auto"/>
        <w:ind w:left="567"/>
        <w:rPr>
          <w:b w:val="0"/>
          <w:bCs w:val="0"/>
        </w:rPr>
      </w:pPr>
      <w:r>
        <w:rPr>
          <w:b w:val="0"/>
          <w:bCs w:val="0"/>
          <w:color w:val="000000"/>
        </w:rPr>
        <w:t>Datos generales del SBIA (código, denominación, propietario, equipo técnico).</w:t>
      </w:r>
    </w:p>
    <w:p w14:paraId="3421EF5B" w14:textId="77777777" w:rsidR="00863A18" w:rsidRPr="00923C59" w:rsidRDefault="00863A18">
      <w:pPr>
        <w:pStyle w:val="Prrafodelista"/>
        <w:numPr>
          <w:ilvl w:val="0"/>
          <w:numId w:val="7"/>
        </w:numPr>
        <w:spacing w:after="40" w:line="276" w:lineRule="auto"/>
        <w:ind w:left="567"/>
        <w:rPr>
          <w:b w:val="0"/>
          <w:bCs w:val="0"/>
        </w:rPr>
      </w:pPr>
      <w:r>
        <w:rPr>
          <w:b w:val="0"/>
          <w:bCs w:val="0"/>
          <w:color w:val="000000"/>
        </w:rPr>
        <w:t>Descripción del propósito, alcance funcional y contexto de uso.</w:t>
      </w:r>
    </w:p>
    <w:p w14:paraId="14E84EED" w14:textId="77777777" w:rsidR="00863A18" w:rsidRPr="00923C59" w:rsidRDefault="00863A18">
      <w:pPr>
        <w:pStyle w:val="Prrafodelista"/>
        <w:numPr>
          <w:ilvl w:val="0"/>
          <w:numId w:val="7"/>
        </w:numPr>
        <w:spacing w:after="40" w:line="276" w:lineRule="auto"/>
        <w:ind w:left="567"/>
        <w:rPr>
          <w:b w:val="0"/>
          <w:bCs w:val="0"/>
        </w:rPr>
      </w:pPr>
      <w:r>
        <w:rPr>
          <w:b w:val="0"/>
          <w:bCs w:val="0"/>
          <w:color w:val="000000"/>
        </w:rPr>
        <w:t>Descripción de los datos utilizados: fuentes, volumen, calidad, datos personales o reserva tributaria.</w:t>
      </w:r>
    </w:p>
    <w:p w14:paraId="2F289DE9" w14:textId="77777777" w:rsidR="00863A18" w:rsidRPr="00923C59" w:rsidRDefault="00863A18">
      <w:pPr>
        <w:pStyle w:val="Prrafodelista"/>
        <w:numPr>
          <w:ilvl w:val="0"/>
          <w:numId w:val="7"/>
        </w:numPr>
        <w:spacing w:after="40" w:line="276" w:lineRule="auto"/>
        <w:ind w:left="567"/>
        <w:rPr>
          <w:b w:val="0"/>
          <w:bCs w:val="0"/>
        </w:rPr>
      </w:pPr>
      <w:r>
        <w:rPr>
          <w:b w:val="0"/>
          <w:bCs w:val="0"/>
          <w:color w:val="000000"/>
        </w:rPr>
        <w:t>Descripción del modelo o algoritmo: tipo, técnica, métricas de rendimiento esperadas.</w:t>
      </w:r>
    </w:p>
    <w:p w14:paraId="443EB5E2" w14:textId="77777777" w:rsidR="00863A18" w:rsidRPr="00923C59" w:rsidRDefault="00863A18">
      <w:pPr>
        <w:pStyle w:val="Prrafodelista"/>
        <w:numPr>
          <w:ilvl w:val="0"/>
          <w:numId w:val="7"/>
        </w:numPr>
        <w:spacing w:after="40" w:line="276" w:lineRule="auto"/>
        <w:ind w:left="567"/>
        <w:rPr>
          <w:b w:val="0"/>
          <w:bCs w:val="0"/>
        </w:rPr>
      </w:pPr>
      <w:r>
        <w:rPr>
          <w:b w:val="0"/>
          <w:bCs w:val="0"/>
          <w:color w:val="000000"/>
        </w:rPr>
        <w:t>Identificación de riesgos: matriz con probabilidad, impacto y nivel resultante.</w:t>
      </w:r>
    </w:p>
    <w:p w14:paraId="34D46875" w14:textId="77777777" w:rsidR="00863A18" w:rsidRPr="00923C59" w:rsidRDefault="00863A18">
      <w:pPr>
        <w:pStyle w:val="Prrafodelista"/>
        <w:numPr>
          <w:ilvl w:val="0"/>
          <w:numId w:val="7"/>
        </w:numPr>
        <w:spacing w:after="40" w:line="276" w:lineRule="auto"/>
        <w:ind w:left="567"/>
        <w:rPr>
          <w:b w:val="0"/>
          <w:bCs w:val="0"/>
        </w:rPr>
      </w:pPr>
      <w:r>
        <w:rPr>
          <w:b w:val="0"/>
          <w:bCs w:val="0"/>
          <w:color w:val="000000"/>
        </w:rPr>
        <w:t>Análisis de sesgos: metodología, resultados, grupos potencialmente afectados.</w:t>
      </w:r>
    </w:p>
    <w:p w14:paraId="53B823AC" w14:textId="77777777" w:rsidR="00863A18" w:rsidRPr="00923C59" w:rsidRDefault="00863A18">
      <w:pPr>
        <w:pStyle w:val="Prrafodelista"/>
        <w:numPr>
          <w:ilvl w:val="0"/>
          <w:numId w:val="7"/>
        </w:numPr>
        <w:spacing w:after="40" w:line="276" w:lineRule="auto"/>
        <w:ind w:left="567"/>
        <w:rPr>
          <w:b w:val="0"/>
          <w:bCs w:val="0"/>
        </w:rPr>
      </w:pPr>
      <w:r>
        <w:rPr>
          <w:b w:val="0"/>
          <w:bCs w:val="0"/>
          <w:color w:val="000000"/>
        </w:rPr>
        <w:t>Evaluación de proporcionalidad: análisis de si el uso es proporcional al objetivo.</w:t>
      </w:r>
    </w:p>
    <w:p w14:paraId="5A3D6F26" w14:textId="77777777" w:rsidR="00863A18" w:rsidRPr="00923C59" w:rsidRDefault="00863A18">
      <w:pPr>
        <w:pStyle w:val="Prrafodelista"/>
        <w:numPr>
          <w:ilvl w:val="0"/>
          <w:numId w:val="7"/>
        </w:numPr>
        <w:spacing w:after="40" w:line="276" w:lineRule="auto"/>
        <w:ind w:left="567"/>
        <w:rPr>
          <w:b w:val="0"/>
          <w:bCs w:val="0"/>
        </w:rPr>
      </w:pPr>
      <w:r>
        <w:rPr>
          <w:b w:val="0"/>
          <w:bCs w:val="0"/>
          <w:color w:val="000000"/>
        </w:rPr>
        <w:t>Medidas de mitigación: acciones específicas, responsables y plazos.</w:t>
      </w:r>
    </w:p>
    <w:p w14:paraId="01DDF3B4" w14:textId="77777777" w:rsidR="00863A18" w:rsidRPr="00923C59" w:rsidRDefault="00863A18">
      <w:pPr>
        <w:pStyle w:val="Prrafodelista"/>
        <w:numPr>
          <w:ilvl w:val="0"/>
          <w:numId w:val="7"/>
        </w:numPr>
        <w:spacing w:after="40" w:line="276" w:lineRule="auto"/>
        <w:ind w:left="567"/>
        <w:rPr>
          <w:b w:val="0"/>
          <w:bCs w:val="0"/>
        </w:rPr>
      </w:pPr>
      <w:r>
        <w:rPr>
          <w:b w:val="0"/>
          <w:bCs w:val="0"/>
          <w:color w:val="000000"/>
        </w:rPr>
        <w:t>Mecanismos de supervisión humana: nivel definido, personal asignado, procedimiento.</w:t>
      </w:r>
    </w:p>
    <w:p w14:paraId="3ADAED46" w14:textId="77777777" w:rsidR="00863A18" w:rsidRPr="00923C59" w:rsidRDefault="00863A18">
      <w:pPr>
        <w:pStyle w:val="Prrafodelista"/>
        <w:numPr>
          <w:ilvl w:val="0"/>
          <w:numId w:val="7"/>
        </w:numPr>
        <w:spacing w:after="40" w:line="276" w:lineRule="auto"/>
        <w:ind w:left="567"/>
        <w:rPr>
          <w:b w:val="0"/>
          <w:bCs w:val="0"/>
        </w:rPr>
      </w:pPr>
      <w:r>
        <w:rPr>
          <w:b w:val="0"/>
          <w:bCs w:val="0"/>
          <w:color w:val="000000"/>
        </w:rPr>
        <w:t>Cumplimiento normativo: Ley IA, Reglamento, protección de datos, reserva tributaria.</w:t>
      </w:r>
    </w:p>
    <w:p w14:paraId="7BCD68B3" w14:textId="77777777" w:rsidR="00863A18" w:rsidRPr="00923C59" w:rsidRDefault="00863A18">
      <w:pPr>
        <w:pStyle w:val="Prrafodelista"/>
        <w:numPr>
          <w:ilvl w:val="0"/>
          <w:numId w:val="7"/>
        </w:numPr>
        <w:spacing w:after="40" w:line="276" w:lineRule="auto"/>
        <w:ind w:left="567"/>
        <w:rPr>
          <w:b w:val="0"/>
          <w:bCs w:val="0"/>
        </w:rPr>
      </w:pPr>
      <w:r>
        <w:rPr>
          <w:b w:val="0"/>
          <w:bCs w:val="0"/>
          <w:color w:val="000000"/>
        </w:rPr>
        <w:t>Análisis de sostenibilidad: estimación del consumo de recursos computacionales y consideraciones de eficiencia energética del SBIA.</w:t>
      </w:r>
    </w:p>
    <w:p w14:paraId="12369CCE" w14:textId="77777777" w:rsidR="00863A18" w:rsidRPr="00923C59" w:rsidRDefault="00863A18">
      <w:pPr>
        <w:pStyle w:val="Prrafodelista"/>
        <w:numPr>
          <w:ilvl w:val="0"/>
          <w:numId w:val="7"/>
        </w:numPr>
        <w:spacing w:after="40" w:line="276" w:lineRule="auto"/>
        <w:ind w:left="567"/>
        <w:rPr>
          <w:b w:val="0"/>
          <w:bCs w:val="0"/>
        </w:rPr>
      </w:pPr>
      <w:r>
        <w:rPr>
          <w:b w:val="0"/>
          <w:bCs w:val="0"/>
          <w:color w:val="000000"/>
        </w:rPr>
        <w:t>Plan de monitoreo post-despliegue: indicadores, frecuencia, responsables.</w:t>
      </w:r>
    </w:p>
    <w:p w14:paraId="542A5564" w14:textId="77777777" w:rsidR="00863A18" w:rsidRPr="00923C59" w:rsidRDefault="00863A18">
      <w:pPr>
        <w:pStyle w:val="Prrafodelista"/>
        <w:numPr>
          <w:ilvl w:val="0"/>
          <w:numId w:val="7"/>
        </w:numPr>
        <w:spacing w:after="40" w:line="276" w:lineRule="auto"/>
        <w:ind w:left="567"/>
        <w:rPr>
          <w:b w:val="0"/>
          <w:bCs w:val="0"/>
        </w:rPr>
      </w:pPr>
      <w:r>
        <w:rPr>
          <w:b w:val="0"/>
          <w:bCs w:val="0"/>
          <w:color w:val="000000"/>
        </w:rPr>
        <w:t>Aprobaciones: firmas del propietario, la Comisión de Gobierno de IA, la OII e INALI.</w:t>
      </w:r>
    </w:p>
    <w:p w14:paraId="771AACE6" w14:textId="77777777" w:rsidR="00863A18" w:rsidRPr="00923C59" w:rsidRDefault="00863A18" w:rsidP="00B23382">
      <w:pPr>
        <w:spacing w:line="276" w:lineRule="auto"/>
        <w:rPr>
          <w:rFonts w:ascii="Arial" w:hAnsi="Arial" w:cs="Arial"/>
        </w:rPr>
      </w:pPr>
      <w:r>
        <w:rPr>
          <w:rFonts w:ascii="Arial" w:hAnsi="Arial" w:cs="Arial"/>
        </w:rPr>
        <w:br w:type="page"/>
      </w:r>
    </w:p>
    <w:p w14:paraId="5567F002" w14:textId="77777777" w:rsidR="00863A18" w:rsidRPr="00923C59" w:rsidRDefault="00863A18" w:rsidP="00B23382">
      <w:pPr>
        <w:spacing w:before="200" w:after="120" w:line="276" w:lineRule="auto"/>
        <w:rPr>
          <w:rFonts w:ascii="Arial" w:hAnsi="Arial" w:cs="Arial"/>
        </w:rPr>
      </w:pPr>
      <w:r>
        <w:rPr>
          <w:rFonts w:ascii="Arial" w:eastAsia="Arial" w:hAnsi="Arial" w:cs="Arial"/>
          <w:b/>
          <w:bCs/>
          <w:color w:val="000000"/>
        </w:rPr>
        <w:lastRenderedPageBreak/>
        <w:t>Anexo N.° 4: Ficha de Evaluación de Caso de Uso de SBIA</w:t>
      </w:r>
    </w:p>
    <w:p w14:paraId="0F6F71B1" w14:textId="77777777" w:rsidR="00863A18" w:rsidRPr="00923C59" w:rsidRDefault="00863A18" w:rsidP="00B23382">
      <w:pPr>
        <w:spacing w:after="40" w:line="276" w:lineRule="auto"/>
        <w:jc w:val="both"/>
        <w:rPr>
          <w:rFonts w:ascii="Arial" w:hAnsi="Arial" w:cs="Arial"/>
        </w:rPr>
      </w:pPr>
      <w:r>
        <w:rPr>
          <w:rFonts w:ascii="Arial" w:eastAsia="Arial" w:hAnsi="Arial" w:cs="Arial"/>
          <w:b/>
          <w:bCs/>
          <w:color w:val="000000"/>
        </w:rPr>
        <w:t>Sección 1 — Identificación:</w:t>
      </w:r>
    </w:p>
    <w:p w14:paraId="41695B88" w14:textId="77777777" w:rsidR="00863A18" w:rsidRPr="00923C59" w:rsidRDefault="00863A18">
      <w:pPr>
        <w:pStyle w:val="Prrafodelista"/>
        <w:numPr>
          <w:ilvl w:val="0"/>
          <w:numId w:val="7"/>
        </w:numPr>
        <w:spacing w:after="40" w:line="276" w:lineRule="auto"/>
        <w:rPr>
          <w:b w:val="0"/>
          <w:bCs w:val="0"/>
        </w:rPr>
      </w:pPr>
      <w:r>
        <w:rPr>
          <w:b w:val="0"/>
          <w:bCs w:val="0"/>
          <w:color w:val="000000"/>
        </w:rPr>
        <w:t>Denominación del caso de uso.</w:t>
      </w:r>
    </w:p>
    <w:p w14:paraId="01E94E25" w14:textId="77777777" w:rsidR="00863A18" w:rsidRPr="00923C59" w:rsidRDefault="00863A18">
      <w:pPr>
        <w:pStyle w:val="Prrafodelista"/>
        <w:numPr>
          <w:ilvl w:val="0"/>
          <w:numId w:val="7"/>
        </w:numPr>
        <w:spacing w:after="40" w:line="276" w:lineRule="auto"/>
        <w:rPr>
          <w:b w:val="0"/>
          <w:bCs w:val="0"/>
        </w:rPr>
      </w:pPr>
      <w:r>
        <w:rPr>
          <w:b w:val="0"/>
          <w:bCs w:val="0"/>
          <w:color w:val="000000"/>
        </w:rPr>
        <w:t>Unidad de organización solicitante (propietario del caso de uso).</w:t>
      </w:r>
    </w:p>
    <w:p w14:paraId="6E679DD5" w14:textId="77777777" w:rsidR="00863A18" w:rsidRPr="00923C59" w:rsidRDefault="00863A18">
      <w:pPr>
        <w:pStyle w:val="Prrafodelista"/>
        <w:numPr>
          <w:ilvl w:val="0"/>
          <w:numId w:val="7"/>
        </w:numPr>
        <w:spacing w:after="40" w:line="276" w:lineRule="auto"/>
        <w:rPr>
          <w:b w:val="0"/>
          <w:bCs w:val="0"/>
        </w:rPr>
      </w:pPr>
      <w:r>
        <w:rPr>
          <w:b w:val="0"/>
          <w:bCs w:val="0"/>
          <w:color w:val="000000"/>
        </w:rPr>
        <w:t>Responsable funcional (nombre, cargo, correo).</w:t>
      </w:r>
    </w:p>
    <w:p w14:paraId="181EDDA9" w14:textId="77777777" w:rsidR="00863A18" w:rsidRPr="00923C59" w:rsidRDefault="00863A18">
      <w:pPr>
        <w:pStyle w:val="Prrafodelista"/>
        <w:numPr>
          <w:ilvl w:val="0"/>
          <w:numId w:val="7"/>
        </w:numPr>
        <w:spacing w:after="40" w:line="276" w:lineRule="auto"/>
        <w:rPr>
          <w:b w:val="0"/>
          <w:bCs w:val="0"/>
        </w:rPr>
      </w:pPr>
      <w:r>
        <w:rPr>
          <w:b w:val="0"/>
          <w:bCs w:val="0"/>
          <w:color w:val="000000"/>
        </w:rPr>
        <w:t>Fecha de presentación.</w:t>
      </w:r>
    </w:p>
    <w:p w14:paraId="732A4860" w14:textId="77777777" w:rsidR="00863A18" w:rsidRPr="00923C59" w:rsidRDefault="00863A18" w:rsidP="00B23382">
      <w:pPr>
        <w:spacing w:before="120" w:after="40" w:line="276" w:lineRule="auto"/>
        <w:jc w:val="both"/>
        <w:rPr>
          <w:rFonts w:ascii="Arial" w:hAnsi="Arial" w:cs="Arial"/>
        </w:rPr>
      </w:pPr>
      <w:r>
        <w:rPr>
          <w:rFonts w:ascii="Arial" w:eastAsia="Arial" w:hAnsi="Arial" w:cs="Arial"/>
          <w:b/>
          <w:bCs/>
          <w:color w:val="000000"/>
        </w:rPr>
        <w:t>Sección 2 — Problema y justificación:</w:t>
      </w:r>
    </w:p>
    <w:p w14:paraId="38277C9E" w14:textId="77777777" w:rsidR="00863A18" w:rsidRPr="00923C59" w:rsidRDefault="00863A18">
      <w:pPr>
        <w:pStyle w:val="Prrafodelista"/>
        <w:numPr>
          <w:ilvl w:val="0"/>
          <w:numId w:val="7"/>
        </w:numPr>
        <w:spacing w:after="40" w:line="276" w:lineRule="auto"/>
        <w:rPr>
          <w:b w:val="0"/>
          <w:bCs w:val="0"/>
        </w:rPr>
      </w:pPr>
      <w:r>
        <w:rPr>
          <w:b w:val="0"/>
          <w:bCs w:val="0"/>
          <w:color w:val="000000"/>
        </w:rPr>
        <w:t>Descripción del problema o necesidad que se busca resolver.</w:t>
      </w:r>
    </w:p>
    <w:p w14:paraId="5DE4890C" w14:textId="77777777" w:rsidR="00863A18" w:rsidRPr="00923C59" w:rsidRDefault="00863A18">
      <w:pPr>
        <w:pStyle w:val="Prrafodelista"/>
        <w:numPr>
          <w:ilvl w:val="0"/>
          <w:numId w:val="7"/>
        </w:numPr>
        <w:spacing w:after="40" w:line="276" w:lineRule="auto"/>
        <w:rPr>
          <w:b w:val="0"/>
          <w:bCs w:val="0"/>
        </w:rPr>
      </w:pPr>
      <w:r>
        <w:rPr>
          <w:b w:val="0"/>
          <w:bCs w:val="0"/>
          <w:color w:val="000000"/>
        </w:rPr>
        <w:t>Situación actual (línea base): volumen de operaciones, tiempo promedio, recursos asignados.</w:t>
      </w:r>
    </w:p>
    <w:p w14:paraId="236A6E6C" w14:textId="77777777" w:rsidR="00863A18" w:rsidRPr="00923C59" w:rsidRDefault="00863A18">
      <w:pPr>
        <w:pStyle w:val="Prrafodelista"/>
        <w:numPr>
          <w:ilvl w:val="0"/>
          <w:numId w:val="7"/>
        </w:numPr>
        <w:spacing w:after="40" w:line="276" w:lineRule="auto"/>
        <w:rPr>
          <w:b w:val="0"/>
          <w:bCs w:val="0"/>
        </w:rPr>
      </w:pPr>
      <w:r>
        <w:rPr>
          <w:b w:val="0"/>
          <w:bCs w:val="0"/>
          <w:color w:val="000000"/>
        </w:rPr>
        <w:t>Objetivo estratégico del PEI con el que se alinea (código y denominación).</w:t>
      </w:r>
    </w:p>
    <w:p w14:paraId="451AEFA3" w14:textId="77777777" w:rsidR="0018147B" w:rsidRDefault="00000000">
      <w:pPr>
        <w:spacing w:before="120" w:after="40" w:line="276" w:lineRule="auto"/>
        <w:jc w:val="both"/>
        <w:rPr>
          <w:rFonts w:ascii="Arial" w:hAnsi="Arial" w:cs="Arial"/>
        </w:rPr>
      </w:pPr>
      <w:r>
        <w:rPr>
          <w:rFonts w:ascii="Arial" w:eastAsia="Arial" w:hAnsi="Arial" w:cs="Arial"/>
          <w:b/>
          <w:bCs/>
          <w:color w:val="000000"/>
          <w:highlight w:val="yellow"/>
        </w:rPr>
        <w:t>Sección 3 — Impacto organizacional:</w:t>
      </w:r>
    </w:p>
    <w:p w14:paraId="35682837" w14:textId="77777777" w:rsidR="0018147B" w:rsidRDefault="00000000">
      <w:pPr>
        <w:pStyle w:val="Prrafodelista"/>
        <w:numPr>
          <w:ilvl w:val="0"/>
          <w:numId w:val="7"/>
        </w:numPr>
        <w:spacing w:after="40" w:line="276" w:lineRule="auto"/>
        <w:rPr>
          <w:b w:val="0"/>
          <w:bCs w:val="0"/>
        </w:rPr>
      </w:pPr>
      <w:r>
        <w:rPr>
          <w:b w:val="0"/>
          <w:bCs w:val="0"/>
          <w:color w:val="000000"/>
          <w:highlight w:val="yellow"/>
        </w:rPr>
        <w:t>Precisar si la iniciativa genera impacto organizacional e identificar los procesos, áreas, puestos, personas y capacidades técnicas involucrados.</w:t>
      </w:r>
    </w:p>
    <w:p w14:paraId="77DBA450" w14:textId="77777777" w:rsidR="0018147B" w:rsidRDefault="00000000">
      <w:pPr>
        <w:spacing w:before="120" w:after="40" w:line="276" w:lineRule="auto"/>
        <w:jc w:val="both"/>
        <w:rPr>
          <w:rFonts w:ascii="Arial" w:hAnsi="Arial" w:cs="Arial"/>
        </w:rPr>
      </w:pPr>
      <w:r>
        <w:rPr>
          <w:rFonts w:ascii="Arial" w:eastAsia="Arial" w:hAnsi="Arial" w:cs="Arial"/>
          <w:b/>
          <w:bCs/>
          <w:color w:val="000000"/>
          <w:highlight w:val="yellow"/>
        </w:rPr>
        <w:t>Sección 4 — Generación de valor:</w:t>
      </w:r>
    </w:p>
    <w:p w14:paraId="403B8534" w14:textId="77777777" w:rsidR="00863A18" w:rsidRPr="00923C59" w:rsidRDefault="00863A18">
      <w:pPr>
        <w:pStyle w:val="Prrafodelista"/>
        <w:numPr>
          <w:ilvl w:val="0"/>
          <w:numId w:val="7"/>
        </w:numPr>
        <w:spacing w:after="40" w:line="276" w:lineRule="auto"/>
        <w:rPr>
          <w:b w:val="0"/>
          <w:bCs w:val="0"/>
        </w:rPr>
      </w:pPr>
      <w:r>
        <w:rPr>
          <w:b w:val="0"/>
          <w:bCs w:val="0"/>
          <w:color w:val="000000"/>
        </w:rPr>
        <w:t>Beneficio esperado cuantificado: horas-persona liberadas, reducción de tiempos de proceso, mejora en tasas de detección, incremento de recaudación estimada u otro indicador medible.</w:t>
      </w:r>
    </w:p>
    <w:p w14:paraId="4671E459" w14:textId="77777777" w:rsidR="00863A18" w:rsidRPr="00923C59" w:rsidRDefault="00863A18">
      <w:pPr>
        <w:pStyle w:val="Prrafodelista"/>
        <w:numPr>
          <w:ilvl w:val="0"/>
          <w:numId w:val="7"/>
        </w:numPr>
        <w:spacing w:after="40" w:line="276" w:lineRule="auto"/>
        <w:rPr>
          <w:b w:val="0"/>
          <w:bCs w:val="0"/>
        </w:rPr>
      </w:pPr>
      <w:r>
        <w:rPr>
          <w:b w:val="0"/>
          <w:bCs w:val="0"/>
          <w:color w:val="000000"/>
        </w:rPr>
        <w:t>Beneficios cualitativos complementarios (si aplica).</w:t>
      </w:r>
    </w:p>
    <w:p w14:paraId="1A51F69D" w14:textId="77777777" w:rsidR="0018147B" w:rsidRDefault="00000000">
      <w:pPr>
        <w:pStyle w:val="Prrafodelista"/>
        <w:numPr>
          <w:ilvl w:val="0"/>
          <w:numId w:val="7"/>
        </w:numPr>
        <w:spacing w:after="40" w:line="276" w:lineRule="auto"/>
        <w:rPr>
          <w:b w:val="0"/>
          <w:bCs w:val="0"/>
        </w:rPr>
      </w:pPr>
      <w:r>
        <w:rPr>
          <w:b w:val="0"/>
          <w:bCs w:val="0"/>
          <w:color w:val="000000"/>
          <w:highlight w:val="yellow"/>
        </w:rPr>
        <w:t>El beneficio puede sustentarse a nivel de un conjunto o programa de SBIA cuando la iniciativa forme parte de un portafolio institucional.</w:t>
      </w:r>
    </w:p>
    <w:p w14:paraId="556E9510" w14:textId="77777777" w:rsidR="00863A18" w:rsidRPr="00923C59" w:rsidRDefault="00863A18">
      <w:pPr>
        <w:pStyle w:val="Prrafodelista"/>
        <w:numPr>
          <w:ilvl w:val="0"/>
          <w:numId w:val="7"/>
        </w:numPr>
        <w:spacing w:after="40" w:line="276" w:lineRule="auto"/>
        <w:rPr>
          <w:b w:val="0"/>
          <w:bCs w:val="0"/>
        </w:rPr>
      </w:pPr>
      <w:r>
        <w:rPr>
          <w:b w:val="0"/>
          <w:bCs w:val="0"/>
          <w:color w:val="000000"/>
        </w:rPr>
        <w:t>Métrica de éxito propuesta y plazo de medición.</w:t>
      </w:r>
    </w:p>
    <w:p w14:paraId="0E597137" w14:textId="77777777" w:rsidR="0018147B" w:rsidRDefault="00000000">
      <w:pPr>
        <w:spacing w:before="120" w:after="40" w:line="276" w:lineRule="auto"/>
        <w:jc w:val="both"/>
        <w:rPr>
          <w:rFonts w:ascii="Arial" w:hAnsi="Arial" w:cs="Arial"/>
        </w:rPr>
      </w:pPr>
      <w:r>
        <w:rPr>
          <w:rFonts w:ascii="Arial" w:eastAsia="Arial" w:hAnsi="Arial" w:cs="Arial"/>
          <w:b/>
          <w:bCs/>
          <w:color w:val="000000"/>
          <w:highlight w:val="yellow"/>
        </w:rPr>
        <w:t>Sección 5 — Inversión y sostenibilidad:</w:t>
      </w:r>
    </w:p>
    <w:p w14:paraId="1858FBC3" w14:textId="77777777" w:rsidR="00863A18" w:rsidRPr="00923C59" w:rsidRDefault="00863A18">
      <w:pPr>
        <w:pStyle w:val="Prrafodelista"/>
        <w:numPr>
          <w:ilvl w:val="0"/>
          <w:numId w:val="7"/>
        </w:numPr>
        <w:spacing w:after="40" w:line="276" w:lineRule="auto"/>
        <w:rPr>
          <w:b w:val="0"/>
          <w:bCs w:val="0"/>
        </w:rPr>
      </w:pPr>
      <w:r>
        <w:rPr>
          <w:b w:val="0"/>
          <w:bCs w:val="0"/>
          <w:color w:val="000000"/>
        </w:rPr>
        <w:t>Estimación de inversión inicial (infraestructura, licencias, servicios, horas de desarrollo</w:t>
      </w:r>
      <w:r>
        <w:rPr>
          <w:b w:val="0"/>
          <w:bCs w:val="0"/>
          <w:highlight w:val="cyan"/>
        </w:rPr>
        <w:t>/servicios de desarrollo).</w:t>
      </w:r>
    </w:p>
    <w:p w14:paraId="28BF24D5" w14:textId="77777777" w:rsidR="00863A18" w:rsidRPr="00923C59" w:rsidRDefault="00863A18">
      <w:pPr>
        <w:pStyle w:val="Prrafodelista"/>
        <w:numPr>
          <w:ilvl w:val="0"/>
          <w:numId w:val="7"/>
        </w:numPr>
        <w:spacing w:after="40" w:line="276" w:lineRule="auto"/>
        <w:rPr>
          <w:b w:val="0"/>
          <w:bCs w:val="0"/>
        </w:rPr>
      </w:pPr>
      <w:r>
        <w:rPr>
          <w:b w:val="0"/>
          <w:bCs w:val="0"/>
          <w:color w:val="000000"/>
        </w:rPr>
        <w:t>Estimación de costos recurrentes anuales (operación, mantenimiento, licencias, personal dedicado).</w:t>
      </w:r>
    </w:p>
    <w:p w14:paraId="47F4D3AC" w14:textId="77777777" w:rsidR="00863A18" w:rsidRPr="00923C59" w:rsidRDefault="00863A18">
      <w:pPr>
        <w:pStyle w:val="Prrafodelista"/>
        <w:numPr>
          <w:ilvl w:val="0"/>
          <w:numId w:val="7"/>
        </w:numPr>
        <w:spacing w:after="40" w:line="276" w:lineRule="auto"/>
        <w:rPr>
          <w:b w:val="0"/>
          <w:bCs w:val="0"/>
        </w:rPr>
      </w:pPr>
      <w:r>
        <w:rPr>
          <w:b w:val="0"/>
          <w:bCs w:val="0"/>
          <w:color w:val="000000"/>
        </w:rPr>
        <w:t>Fuente de financiamiento identificada.</w:t>
      </w:r>
    </w:p>
    <w:p w14:paraId="16695497" w14:textId="77777777" w:rsidR="00863A18" w:rsidRPr="00923C59" w:rsidRDefault="00863A18">
      <w:pPr>
        <w:pStyle w:val="Prrafodelista"/>
        <w:numPr>
          <w:ilvl w:val="0"/>
          <w:numId w:val="7"/>
        </w:numPr>
        <w:spacing w:after="40" w:line="276" w:lineRule="auto"/>
        <w:rPr>
          <w:b w:val="0"/>
          <w:bCs w:val="0"/>
        </w:rPr>
      </w:pPr>
      <w:r>
        <w:rPr>
          <w:b w:val="0"/>
          <w:bCs w:val="0"/>
          <w:color w:val="000000"/>
        </w:rPr>
        <w:t>Responsable de la operación y mantenimiento post-despliegue.</w:t>
      </w:r>
    </w:p>
    <w:p w14:paraId="61DED5EF" w14:textId="77777777" w:rsidR="0018147B" w:rsidRDefault="00000000">
      <w:pPr>
        <w:spacing w:before="120" w:after="40" w:line="276" w:lineRule="auto"/>
        <w:jc w:val="both"/>
        <w:rPr>
          <w:rFonts w:ascii="Arial" w:hAnsi="Arial" w:cs="Arial"/>
        </w:rPr>
      </w:pPr>
      <w:r>
        <w:rPr>
          <w:rFonts w:ascii="Arial" w:eastAsia="Arial" w:hAnsi="Arial" w:cs="Arial"/>
          <w:b/>
          <w:bCs/>
          <w:color w:val="000000"/>
          <w:highlight w:val="yellow"/>
        </w:rPr>
        <w:t>Sección 6 — Análisis de alternativas:</w:t>
      </w:r>
    </w:p>
    <w:p w14:paraId="3CC20AB1" w14:textId="77777777" w:rsidR="00863A18" w:rsidRPr="00923C59" w:rsidRDefault="00863A18">
      <w:pPr>
        <w:pStyle w:val="Prrafodelista"/>
        <w:numPr>
          <w:ilvl w:val="0"/>
          <w:numId w:val="7"/>
        </w:numPr>
        <w:spacing w:after="40" w:line="276" w:lineRule="auto"/>
        <w:rPr>
          <w:b w:val="0"/>
          <w:bCs w:val="0"/>
        </w:rPr>
      </w:pPr>
      <w:r>
        <w:rPr>
          <w:b w:val="0"/>
          <w:bCs w:val="0"/>
          <w:color w:val="000000"/>
        </w:rPr>
        <w:t>¿Se evaluaron soluciones que no requieren IA? Describir.</w:t>
      </w:r>
    </w:p>
    <w:p w14:paraId="7B20EC1C" w14:textId="77777777" w:rsidR="00863A18" w:rsidRPr="00923C59" w:rsidRDefault="00863A18">
      <w:pPr>
        <w:pStyle w:val="Prrafodelista"/>
        <w:numPr>
          <w:ilvl w:val="0"/>
          <w:numId w:val="7"/>
        </w:numPr>
        <w:spacing w:after="40" w:line="276" w:lineRule="auto"/>
        <w:rPr>
          <w:b w:val="0"/>
          <w:bCs w:val="0"/>
        </w:rPr>
      </w:pPr>
      <w:r>
        <w:rPr>
          <w:b w:val="0"/>
          <w:bCs w:val="0"/>
          <w:color w:val="000000"/>
        </w:rPr>
        <w:t>Justificación de por qué una solución basada en IA es preferible frente a las alternativas.</w:t>
      </w:r>
    </w:p>
    <w:p w14:paraId="390ED6C6" w14:textId="77777777" w:rsidR="0018147B" w:rsidRDefault="00000000">
      <w:pPr>
        <w:spacing w:before="120" w:after="40" w:line="276" w:lineRule="auto"/>
        <w:jc w:val="both"/>
        <w:rPr>
          <w:rFonts w:ascii="Arial" w:hAnsi="Arial" w:cs="Arial"/>
        </w:rPr>
      </w:pPr>
      <w:r>
        <w:rPr>
          <w:rFonts w:ascii="Arial" w:eastAsia="Arial" w:hAnsi="Arial" w:cs="Arial"/>
          <w:b/>
          <w:bCs/>
          <w:color w:val="000000"/>
          <w:highlight w:val="yellow"/>
        </w:rPr>
        <w:t>Sección 7 — Datos y riesgos preliminares:</w:t>
      </w:r>
    </w:p>
    <w:p w14:paraId="0952334A" w14:textId="77777777" w:rsidR="00863A18" w:rsidRPr="00923C59" w:rsidRDefault="00863A18">
      <w:pPr>
        <w:pStyle w:val="Prrafodelista"/>
        <w:numPr>
          <w:ilvl w:val="0"/>
          <w:numId w:val="7"/>
        </w:numPr>
        <w:spacing w:after="40" w:line="276" w:lineRule="auto"/>
        <w:rPr>
          <w:b w:val="0"/>
          <w:bCs w:val="0"/>
        </w:rPr>
      </w:pPr>
      <w:r>
        <w:rPr>
          <w:b w:val="0"/>
          <w:bCs w:val="0"/>
          <w:color w:val="000000"/>
        </w:rPr>
        <w:t>Datos requeridos (fuentes, tipos, presencia de datos personales o reserva tributaria).</w:t>
      </w:r>
    </w:p>
    <w:p w14:paraId="31864AB1" w14:textId="77777777" w:rsidR="00863A18" w:rsidRPr="00923C59" w:rsidRDefault="00863A18">
      <w:pPr>
        <w:pStyle w:val="Prrafodelista"/>
        <w:numPr>
          <w:ilvl w:val="0"/>
          <w:numId w:val="7"/>
        </w:numPr>
        <w:spacing w:after="40" w:line="276" w:lineRule="auto"/>
        <w:rPr>
          <w:b w:val="0"/>
          <w:bCs w:val="0"/>
        </w:rPr>
      </w:pPr>
      <w:r>
        <w:rPr>
          <w:b w:val="0"/>
          <w:bCs w:val="0"/>
          <w:color w:val="000000"/>
        </w:rPr>
        <w:t>Riesgos preliminares identificados.</w:t>
      </w:r>
    </w:p>
    <w:p w14:paraId="07EC339C" w14:textId="77777777" w:rsidR="00863A18" w:rsidRPr="00923C59" w:rsidRDefault="00863A18">
      <w:pPr>
        <w:pStyle w:val="Prrafodelista"/>
        <w:numPr>
          <w:ilvl w:val="0"/>
          <w:numId w:val="7"/>
        </w:numPr>
        <w:spacing w:after="40" w:line="276" w:lineRule="auto"/>
        <w:rPr>
          <w:b w:val="0"/>
          <w:bCs w:val="0"/>
        </w:rPr>
      </w:pPr>
      <w:r>
        <w:rPr>
          <w:b w:val="0"/>
          <w:bCs w:val="0"/>
          <w:color w:val="000000"/>
        </w:rPr>
        <w:t>Clasificación de riesgo preliminar sugerida por el propietario.</w:t>
      </w:r>
    </w:p>
    <w:p w14:paraId="0B8489D8" w14:textId="77777777" w:rsidR="0018147B" w:rsidRDefault="00000000">
      <w:pPr>
        <w:spacing w:before="120" w:after="40" w:line="276" w:lineRule="auto"/>
        <w:jc w:val="both"/>
        <w:rPr>
          <w:rFonts w:ascii="Arial" w:hAnsi="Arial" w:cs="Arial"/>
        </w:rPr>
      </w:pPr>
      <w:r>
        <w:rPr>
          <w:rFonts w:ascii="Arial" w:eastAsia="Arial" w:hAnsi="Arial" w:cs="Arial"/>
          <w:b/>
          <w:bCs/>
          <w:color w:val="000000"/>
          <w:highlight w:val="yellow"/>
        </w:rPr>
        <w:lastRenderedPageBreak/>
        <w:t>Sección 8 — Firmas:</w:t>
      </w:r>
    </w:p>
    <w:p w14:paraId="76A8D059" w14:textId="77777777" w:rsidR="00863A18" w:rsidRPr="00923C59" w:rsidRDefault="00863A18">
      <w:pPr>
        <w:pStyle w:val="Prrafodelista"/>
        <w:numPr>
          <w:ilvl w:val="0"/>
          <w:numId w:val="7"/>
        </w:numPr>
        <w:spacing w:after="40" w:line="276" w:lineRule="auto"/>
        <w:rPr>
          <w:b w:val="0"/>
          <w:bCs w:val="0"/>
        </w:rPr>
      </w:pPr>
      <w:r>
        <w:rPr>
          <w:b w:val="0"/>
          <w:bCs w:val="0"/>
          <w:color w:val="000000"/>
        </w:rPr>
        <w:t>Firma del propietario del caso de uso.</w:t>
      </w:r>
    </w:p>
    <w:p w14:paraId="454DDEF7" w14:textId="77777777" w:rsidR="00863A18" w:rsidRPr="00923C59" w:rsidRDefault="00863A18">
      <w:pPr>
        <w:pStyle w:val="Prrafodelista"/>
        <w:numPr>
          <w:ilvl w:val="0"/>
          <w:numId w:val="7"/>
        </w:numPr>
        <w:spacing w:after="40" w:line="276" w:lineRule="auto"/>
      </w:pPr>
      <w:r>
        <w:rPr>
          <w:b w:val="0"/>
          <w:bCs w:val="0"/>
          <w:color w:val="000000"/>
        </w:rPr>
        <w:t>Visto bueno del Intendente de la unidad solicitante.</w:t>
      </w:r>
    </w:p>
    <w:p w14:paraId="576F94A7" w14:textId="77777777" w:rsidR="00ED2DC8" w:rsidRPr="00923C59" w:rsidRDefault="00ED2DC8" w:rsidP="00B23382">
      <w:pPr>
        <w:spacing w:after="0" w:line="276" w:lineRule="auto"/>
        <w:rPr>
          <w:rFonts w:ascii="Arial" w:hAnsi="Arial" w:cs="Arial"/>
        </w:rPr>
      </w:pPr>
    </w:p>
    <w:sectPr w:rsidR="00ED2DC8" w:rsidRPr="00923C59" w:rsidSect="00603B7D">
      <w:headerReference w:type="default" r:id="rId16"/>
      <w:footerReference w:type="default" r:id="rId17"/>
      <w:pgSz w:w="11906" w:h="16838"/>
      <w:pgMar w:top="1701" w:right="1418" w:bottom="1701" w:left="1560" w:header="708" w:footer="708"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6" w:author="Kut Castro Mario Fernando" w:date="2026-07-21T11:30:00Z" w:initials="MK">
    <w:p w14:paraId="3C0FED1C" w14:textId="77777777" w:rsidR="00DE41F6" w:rsidRDefault="00DE41F6" w:rsidP="00DE41F6">
      <w:pPr>
        <w:pStyle w:val="Textocomentario"/>
      </w:pPr>
      <w:r>
        <w:rPr>
          <w:rStyle w:val="Refdecomentario"/>
        </w:rPr>
        <w:annotationRef/>
      </w:r>
      <w:r>
        <w:t xml:space="preserve">Revisar </w:t>
      </w:r>
    </w:p>
  </w:comment>
  <w:comment w:id="8" w:author="Kut Castro Mario Fernando" w:date="2026-07-21T11:40:00Z" w:initials="MK">
    <w:p w14:paraId="7A362A96" w14:textId="77777777" w:rsidR="00C66B57" w:rsidRDefault="00C66B57" w:rsidP="00C66B57">
      <w:pPr>
        <w:pStyle w:val="Textocomentario"/>
      </w:pPr>
      <w:r>
        <w:rPr>
          <w:rStyle w:val="Refdecomentario"/>
        </w:rPr>
        <w:annotationRef/>
      </w:r>
      <w:r>
        <w:t>Analizar bajo METDONI.</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3C0FED1C" w15:done="0"/>
  <w15:commentEx w15:paraId="7A362A96"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6387E4DA" w16cex:dateUtc="2026-07-21T16:30:00Z"/>
  <w16cex:commentExtensible w16cex:durableId="29EDEAD0" w16cex:dateUtc="2026-07-21T16:40: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3C0FED1C" w16cid:durableId="6387E4DA"/>
  <w16cid:commentId w16cid:paraId="7A362A96" w16cid:durableId="29EDEAD0"/>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329E4EB" w14:textId="77777777" w:rsidR="0035172F" w:rsidRDefault="0035172F">
      <w:pPr>
        <w:spacing w:after="0" w:line="240" w:lineRule="auto"/>
      </w:pPr>
      <w:r>
        <w:separator/>
      </w:r>
    </w:p>
  </w:endnote>
  <w:endnote w:type="continuationSeparator" w:id="0">
    <w:p w14:paraId="161D79C7" w14:textId="77777777" w:rsidR="0035172F" w:rsidRDefault="0035172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A44DF2" w14:textId="77777777" w:rsidR="00B87F34" w:rsidRPr="00833450" w:rsidRDefault="00B87F34" w:rsidP="00833450">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16ECD85" w14:textId="77777777" w:rsidR="0035172F" w:rsidRDefault="0035172F">
      <w:pPr>
        <w:spacing w:after="0" w:line="240" w:lineRule="auto"/>
      </w:pPr>
      <w:r>
        <w:separator/>
      </w:r>
    </w:p>
  </w:footnote>
  <w:footnote w:type="continuationSeparator" w:id="0">
    <w:p w14:paraId="4EE4A82D" w14:textId="77777777" w:rsidR="0035172F" w:rsidRDefault="0035172F">
      <w:pPr>
        <w:spacing w:after="0" w:line="240" w:lineRule="auto"/>
      </w:pPr>
      <w:r>
        <w:continuationSeparator/>
      </w:r>
    </w:p>
  </w:footnote>
  <w:footnote w:id="1">
    <w:p w14:paraId="4793C922" w14:textId="77777777" w:rsidR="00594919" w:rsidRDefault="00000000">
      <w:pPr>
        <w:pStyle w:val="Textonotapie"/>
      </w:pPr>
      <w:r>
        <w:rPr>
          <w:rStyle w:val="Refdenotaalpie"/>
        </w:rPr>
        <w:footnoteRef/>
      </w:r>
      <w:r>
        <w:rPr>
          <w:rFonts w:ascii="Arial" w:hAnsi="Arial" w:cs="Arial"/>
        </w:rPr>
        <w:t xml:space="preserve"> Numeral 30.1 del artículo 30 del RLIA.</w:t>
      </w:r>
    </w:p>
  </w:footnote>
  <w:footnote w:id="2">
    <w:p w14:paraId="0B97E86F" w14:textId="77777777" w:rsidR="00594919" w:rsidRDefault="00000000">
      <w:pPr>
        <w:pStyle w:val="Textonotapie"/>
      </w:pPr>
      <w:r>
        <w:rPr>
          <w:rStyle w:val="Refdenotaalpie"/>
        </w:rPr>
        <w:footnoteRef/>
      </w:r>
      <w:r>
        <w:rPr>
          <w:rFonts w:ascii="Arial" w:hAnsi="Arial" w:cs="Arial"/>
        </w:rPr>
        <w:t xml:space="preserve"> Numeral 30.2 del artículo 30 del RLIA.</w:t>
      </w:r>
    </w:p>
  </w:footnote>
  <w:footnote w:id="3">
    <w:p w14:paraId="5DBC9DF3" w14:textId="77777777" w:rsidR="00594919" w:rsidRDefault="00000000">
      <w:pPr>
        <w:pStyle w:val="Textonotapie"/>
      </w:pPr>
      <w:r>
        <w:rPr>
          <w:rStyle w:val="Refdenotaalpie"/>
        </w:rPr>
        <w:footnoteRef/>
      </w:r>
      <w:r>
        <w:rPr>
          <w:rFonts w:ascii="Arial" w:hAnsi="Arial" w:cs="Arial"/>
        </w:rPr>
        <w:t xml:space="preserve"> En particular, el numeral 28.6 del artículo 28 del RLIA.</w:t>
      </w:r>
    </w:p>
  </w:footnote>
  <w:footnote w:id="4">
    <w:p w14:paraId="280452E3" w14:textId="77777777" w:rsidR="00594919" w:rsidRDefault="00000000">
      <w:pPr>
        <w:pStyle w:val="Textonotapie"/>
      </w:pPr>
      <w:r>
        <w:rPr>
          <w:rStyle w:val="Refdenotaalpie"/>
        </w:rPr>
        <w:footnoteRef/>
      </w:r>
      <w:r>
        <w:rPr>
          <w:rFonts w:ascii="Arial" w:hAnsi="Arial" w:cs="Arial"/>
        </w:rPr>
        <w:t xml:space="preserve"> Numeral 28.11 del artículo 28 del RLIA.</w:t>
      </w:r>
    </w:p>
  </w:footnote>
  <w:footnote w:id="5">
    <w:p w14:paraId="48EC9F9D" w14:textId="77777777" w:rsidR="00594919" w:rsidRDefault="00000000">
      <w:pPr>
        <w:pStyle w:val="Textonotapie"/>
      </w:pPr>
      <w:r>
        <w:rPr>
          <w:rStyle w:val="Refdenotaalpie"/>
        </w:rPr>
        <w:footnoteRef/>
      </w:r>
      <w:r>
        <w:rPr>
          <w:rFonts w:ascii="Arial" w:hAnsi="Arial" w:cs="Arial"/>
        </w:rPr>
        <w:t xml:space="preserve"> En cumplimiento del literal d) del artículo 29 del RLIA.</w:t>
      </w:r>
    </w:p>
  </w:footnote>
  <w:footnote w:id="6">
    <w:p w14:paraId="38B41903" w14:textId="77777777" w:rsidR="00594919" w:rsidRDefault="00000000">
      <w:pPr>
        <w:pStyle w:val="Textonotapie"/>
      </w:pPr>
      <w:r>
        <w:rPr>
          <w:rStyle w:val="Refdenotaalpie"/>
        </w:rPr>
        <w:footnoteRef/>
      </w:r>
      <w:r>
        <w:rPr>
          <w:rFonts w:ascii="Arial" w:hAnsi="Arial" w:cs="Arial"/>
        </w:rPr>
        <w:t xml:space="preserve"> Numeral 9.6 del artículo 9 del RLIA.</w:t>
      </w:r>
    </w:p>
  </w:footnote>
  <w:footnote w:id="7">
    <w:p w14:paraId="70304CCC" w14:textId="77777777" w:rsidR="00594919" w:rsidRDefault="00000000">
      <w:pPr>
        <w:pStyle w:val="Textonotapie"/>
      </w:pPr>
      <w:r>
        <w:rPr>
          <w:rStyle w:val="Refdenotaalpie"/>
        </w:rPr>
        <w:footnoteRef/>
      </w:r>
      <w:r>
        <w:rPr>
          <w:rFonts w:ascii="Arial" w:hAnsi="Arial" w:cs="Arial"/>
        </w:rPr>
        <w:t xml:space="preserve"> NTP-ISO/IEC 42001:2025 de uso obligatorio según el numeral 28.2 del artículo 28 del RLIA.</w:t>
      </w:r>
    </w:p>
  </w:footnote>
  <w:footnote w:id="8">
    <w:p w14:paraId="07FF1D9B" w14:textId="77777777" w:rsidR="00594919" w:rsidRDefault="00000000">
      <w:pPr>
        <w:pStyle w:val="Textonotapie"/>
      </w:pPr>
      <w:r>
        <w:rPr>
          <w:rStyle w:val="Refdenotaalpie"/>
        </w:rPr>
        <w:footnoteRef/>
      </w:r>
      <w:r>
        <w:rPr>
          <w:rFonts w:ascii="Arial" w:hAnsi="Arial" w:cs="Arial"/>
        </w:rPr>
        <w:t xml:space="preserve"> Numeral 9.5 del artículo 9 del RLIA.</w:t>
      </w:r>
    </w:p>
  </w:footnote>
  <w:footnote w:id="9">
    <w:p w14:paraId="611F8193" w14:textId="77777777" w:rsidR="00594919" w:rsidRDefault="00000000">
      <w:pPr>
        <w:pStyle w:val="Textonotapie"/>
      </w:pPr>
      <w:r>
        <w:rPr>
          <w:rStyle w:val="Refdenotaalpie"/>
        </w:rPr>
        <w:footnoteRef/>
      </w:r>
      <w:r>
        <w:rPr>
          <w:rFonts w:ascii="Arial" w:hAnsi="Arial" w:cs="Arial"/>
        </w:rPr>
        <w:t xml:space="preserve"> Numeral 68.2 del artículo 68 del Decreto Supremo N.° 029-2021-PCM.</w:t>
      </w:r>
    </w:p>
  </w:footnote>
  <w:footnote w:id="10">
    <w:p w14:paraId="10BABC12" w14:textId="77777777" w:rsidR="00594919" w:rsidRDefault="00000000">
      <w:pPr>
        <w:pStyle w:val="Textonotapie"/>
      </w:pPr>
      <w:r>
        <w:rPr>
          <w:rStyle w:val="Refdenotaalpie"/>
        </w:rPr>
        <w:footnoteRef/>
      </w:r>
      <w:r>
        <w:rPr>
          <w:rFonts w:ascii="Arial" w:hAnsi="Arial" w:cs="Arial"/>
        </w:rPr>
        <w:t xml:space="preserve"> Literal d) del artículo 7 del RLIA.</w:t>
      </w:r>
    </w:p>
  </w:footnote>
  <w:footnote w:id="11">
    <w:p w14:paraId="66CDC5F2" w14:textId="77777777" w:rsidR="00594919" w:rsidRDefault="00000000">
      <w:pPr>
        <w:pStyle w:val="Textonotapie"/>
      </w:pPr>
      <w:r>
        <w:rPr>
          <w:rStyle w:val="Refdenotaalpie"/>
        </w:rPr>
        <w:footnoteRef/>
      </w:r>
      <w:r>
        <w:rPr>
          <w:rFonts w:ascii="Arial" w:hAnsi="Arial" w:cs="Arial"/>
        </w:rPr>
        <w:t xml:space="preserve"> Numeral 25.1 del artículo 25 del RLIA.</w:t>
      </w:r>
    </w:p>
  </w:footnote>
  <w:footnote w:id="12">
    <w:p w14:paraId="7F2FB2B9" w14:textId="77777777" w:rsidR="00594919" w:rsidRDefault="00000000">
      <w:pPr>
        <w:pStyle w:val="Textonotapie"/>
      </w:pPr>
      <w:r>
        <w:rPr>
          <w:rStyle w:val="Refdenotaalpie"/>
        </w:rPr>
        <w:footnoteRef/>
      </w:r>
      <w:r>
        <w:rPr>
          <w:rFonts w:ascii="Arial" w:hAnsi="Arial" w:cs="Arial"/>
        </w:rPr>
        <w:t xml:space="preserve"> Responsabilidad prevista en el numeral 9.3 del artículo 9 del RLIA.</w:t>
      </w:r>
    </w:p>
  </w:footnote>
  <w:footnote w:id="13">
    <w:p w14:paraId="63E84CEE" w14:textId="77777777" w:rsidR="00594919" w:rsidRDefault="00000000">
      <w:pPr>
        <w:pStyle w:val="Textonotapie"/>
      </w:pPr>
      <w:r>
        <w:rPr>
          <w:rStyle w:val="Refdenotaalpie"/>
        </w:rPr>
        <w:footnoteRef/>
      </w:r>
      <w:r>
        <w:rPr>
          <w:rFonts w:ascii="Arial" w:hAnsi="Arial" w:cs="Arial"/>
        </w:rPr>
        <w:t xml:space="preserve"> Numeral 25.4 del artículo 25 del RLIA.</w:t>
      </w:r>
    </w:p>
  </w:footnote>
  <w:footnote w:id="14">
    <w:p w14:paraId="61DC2BB0" w14:textId="77777777" w:rsidR="00594919" w:rsidRDefault="00000000">
      <w:pPr>
        <w:pStyle w:val="Textonotapie"/>
      </w:pPr>
      <w:r>
        <w:rPr>
          <w:rStyle w:val="Refdenotaalpie"/>
        </w:rPr>
        <w:footnoteRef/>
      </w:r>
      <w:r>
        <w:rPr>
          <w:rFonts w:ascii="Arial" w:hAnsi="Arial" w:cs="Arial"/>
        </w:rPr>
        <w:t xml:space="preserve"> Numeral 27.1 del artículo 27 del RLIA.</w:t>
      </w:r>
    </w:p>
  </w:footnote>
  <w:footnote w:id="15">
    <w:p w14:paraId="5684E7FC" w14:textId="77777777" w:rsidR="00594919" w:rsidRDefault="00000000">
      <w:pPr>
        <w:pStyle w:val="Textonotapie"/>
      </w:pPr>
      <w:r>
        <w:rPr>
          <w:rStyle w:val="Refdenotaalpie"/>
        </w:rPr>
        <w:footnoteRef/>
      </w:r>
      <w:r>
        <w:rPr>
          <w:rFonts w:ascii="Arial" w:hAnsi="Arial" w:cs="Arial"/>
        </w:rPr>
        <w:t xml:space="preserve"> Numeral 28.9 del artículo 28 del RLIA.</w:t>
      </w:r>
    </w:p>
  </w:footnote>
  <w:footnote w:id="16">
    <w:p w14:paraId="43C4A1B6" w14:textId="77777777" w:rsidR="00594919" w:rsidRDefault="00000000">
      <w:pPr>
        <w:pStyle w:val="Textonotapie"/>
      </w:pPr>
      <w:r>
        <w:rPr>
          <w:rStyle w:val="Refdenotaalpie"/>
        </w:rPr>
        <w:footnoteRef/>
      </w:r>
      <w:r>
        <w:rPr>
          <w:rFonts w:ascii="Arial" w:hAnsi="Arial" w:cs="Arial"/>
        </w:rPr>
        <w:t xml:space="preserve"> Numeral 27.2 del artículo 27 y Segunda Disposición Complementaria Final del RLIA.</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3618" w:type="pct"/>
      <w:jc w:val="right"/>
      <w:tblLook w:val="01E0" w:firstRow="1" w:lastRow="1" w:firstColumn="1" w:lastColumn="1" w:noHBand="0" w:noVBand="0"/>
    </w:tblPr>
    <w:tblGrid>
      <w:gridCol w:w="5712"/>
      <w:gridCol w:w="646"/>
    </w:tblGrid>
    <w:tr w:rsidR="00325777" w:rsidRPr="008533F2" w14:paraId="79E358ED" w14:textId="77777777" w:rsidTr="00BE16A3">
      <w:trPr>
        <w:trHeight w:val="474"/>
        <w:jc w:val="right"/>
      </w:trPr>
      <w:tc>
        <w:tcPr>
          <w:tcW w:w="4492" w:type="pct"/>
          <w:tcBorders>
            <w:right w:val="single" w:sz="6" w:space="0" w:color="000000"/>
          </w:tcBorders>
        </w:tcPr>
        <w:p w14:paraId="56CE6EB2" w14:textId="77777777" w:rsidR="00325777" w:rsidRPr="008533F2" w:rsidRDefault="00325777" w:rsidP="00ED2DC8">
          <w:pPr>
            <w:pStyle w:val="Sangra2detindependiente"/>
            <w:spacing w:line="240" w:lineRule="auto"/>
            <w:jc w:val="right"/>
            <w:rPr>
              <w:sz w:val="16"/>
              <w:szCs w:val="16"/>
            </w:rPr>
          </w:pPr>
          <w:r w:rsidRPr="00AE05CD">
            <w:rPr>
              <w:sz w:val="16"/>
              <w:szCs w:val="16"/>
            </w:rPr>
            <w:t>Directiva de Gobierno, Gestión del Ciclo de Vida y Uso Responsable de los Sistemas Basados en Inteligencia Artificial en la SUNAT</w:t>
          </w:r>
          <w:r w:rsidR="00ED2DC8">
            <w:rPr>
              <w:sz w:val="16"/>
              <w:szCs w:val="16"/>
            </w:rPr>
            <w:t xml:space="preserve"> </w:t>
          </w:r>
          <w:r w:rsidRPr="00AE05CD">
            <w:rPr>
              <w:sz w:val="16"/>
              <w:szCs w:val="16"/>
            </w:rPr>
            <w:t>Versión 1.0</w:t>
          </w:r>
        </w:p>
      </w:tc>
      <w:tc>
        <w:tcPr>
          <w:tcW w:w="508" w:type="pct"/>
          <w:tcBorders>
            <w:left w:val="single" w:sz="6" w:space="0" w:color="000000"/>
          </w:tcBorders>
        </w:tcPr>
        <w:p w14:paraId="48798B57" w14:textId="77777777" w:rsidR="00325777" w:rsidRPr="008533F2" w:rsidRDefault="00325777" w:rsidP="00325777">
          <w:pPr>
            <w:pStyle w:val="Encabezado"/>
            <w:tabs>
              <w:tab w:val="left" w:pos="-37"/>
            </w:tabs>
            <w:spacing w:line="240" w:lineRule="auto"/>
            <w:ind w:right="-139"/>
            <w:rPr>
              <w:b/>
              <w:sz w:val="16"/>
              <w:szCs w:val="16"/>
            </w:rPr>
          </w:pPr>
          <w:r w:rsidRPr="008533F2">
            <w:rPr>
              <w:sz w:val="16"/>
              <w:szCs w:val="16"/>
            </w:rPr>
            <w:fldChar w:fldCharType="begin"/>
          </w:r>
          <w:r w:rsidRPr="008533F2">
            <w:rPr>
              <w:sz w:val="16"/>
              <w:szCs w:val="16"/>
            </w:rPr>
            <w:instrText xml:space="preserve"> PAGE   \* MERGEFORMAT </w:instrText>
          </w:r>
          <w:r w:rsidRPr="008533F2">
            <w:rPr>
              <w:sz w:val="16"/>
              <w:szCs w:val="16"/>
            </w:rPr>
            <w:fldChar w:fldCharType="separate"/>
          </w:r>
          <w:r>
            <w:rPr>
              <w:sz w:val="16"/>
              <w:szCs w:val="16"/>
            </w:rPr>
            <w:t>4</w:t>
          </w:r>
          <w:r w:rsidRPr="008533F2">
            <w:rPr>
              <w:sz w:val="16"/>
              <w:szCs w:val="16"/>
            </w:rPr>
            <w:fldChar w:fldCharType="end"/>
          </w:r>
          <w:r w:rsidRPr="008533F2">
            <w:rPr>
              <w:sz w:val="16"/>
              <w:szCs w:val="16"/>
            </w:rPr>
            <w:t>/</w:t>
          </w:r>
          <w:r w:rsidRPr="008533F2">
            <w:rPr>
              <w:sz w:val="16"/>
              <w:szCs w:val="16"/>
            </w:rPr>
            <w:fldChar w:fldCharType="begin"/>
          </w:r>
          <w:r w:rsidRPr="008533F2">
            <w:rPr>
              <w:sz w:val="16"/>
              <w:szCs w:val="16"/>
            </w:rPr>
            <w:instrText xml:space="preserve"> NUMPAGES   \* MERGEFORMAT </w:instrText>
          </w:r>
          <w:r w:rsidRPr="008533F2">
            <w:rPr>
              <w:sz w:val="16"/>
              <w:szCs w:val="16"/>
            </w:rPr>
            <w:fldChar w:fldCharType="separate"/>
          </w:r>
          <w:r>
            <w:rPr>
              <w:sz w:val="16"/>
              <w:szCs w:val="16"/>
            </w:rPr>
            <w:t>19</w:t>
          </w:r>
          <w:r w:rsidRPr="008533F2">
            <w:rPr>
              <w:sz w:val="16"/>
              <w:szCs w:val="16"/>
            </w:rPr>
            <w:fldChar w:fldCharType="end"/>
          </w:r>
        </w:p>
      </w:tc>
    </w:tr>
  </w:tbl>
  <w:p w14:paraId="21D77183" w14:textId="77777777" w:rsidR="00325777" w:rsidRPr="008533F2" w:rsidRDefault="00325777" w:rsidP="00325777">
    <w:pPr>
      <w:pStyle w:val="Encabezado"/>
      <w:pBdr>
        <w:bottom w:val="single" w:sz="4" w:space="1" w:color="auto"/>
      </w:pBdr>
      <w:rPr>
        <w:sz w:val="6"/>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1E1CD3"/>
    <w:multiLevelType w:val="hybridMultilevel"/>
    <w:tmpl w:val="10F84702"/>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1" w15:restartNumberingAfterBreak="0">
    <w:nsid w:val="0C891F1A"/>
    <w:multiLevelType w:val="hybridMultilevel"/>
    <w:tmpl w:val="F53E0678"/>
    <w:lvl w:ilvl="0" w:tplc="280A0017">
      <w:start w:val="1"/>
      <w:numFmt w:val="lowerLetter"/>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 w15:restartNumberingAfterBreak="0">
    <w:nsid w:val="0D2922A1"/>
    <w:multiLevelType w:val="multilevel"/>
    <w:tmpl w:val="349830C2"/>
    <w:lvl w:ilvl="0">
      <w:start w:val="1"/>
      <w:numFmt w:val="upperRoman"/>
      <w:pStyle w:val="Ttulo1"/>
      <w:lvlText w:val="%1."/>
      <w:lvlJc w:val="left"/>
      <w:pPr>
        <w:ind w:left="1080" w:hanging="720"/>
      </w:pPr>
      <w:rPr>
        <w:rFonts w:hint="default"/>
      </w:rPr>
    </w:lvl>
    <w:lvl w:ilvl="1">
      <w:start w:val="1"/>
      <w:numFmt w:val="decimal"/>
      <w:isLgl/>
      <w:lvlText w:val="%1.%2"/>
      <w:lvlJc w:val="left"/>
      <w:pPr>
        <w:ind w:left="1183" w:hanging="790"/>
      </w:pPr>
      <w:rPr>
        <w:rFonts w:hint="default"/>
      </w:rPr>
    </w:lvl>
    <w:lvl w:ilvl="2">
      <w:start w:val="2"/>
      <w:numFmt w:val="decimal"/>
      <w:isLgl/>
      <w:lvlText w:val="%1.%2.%3"/>
      <w:lvlJc w:val="left"/>
      <w:pPr>
        <w:ind w:left="1216" w:hanging="790"/>
      </w:pPr>
      <w:rPr>
        <w:rFonts w:hint="default"/>
      </w:rPr>
    </w:lvl>
    <w:lvl w:ilvl="3">
      <w:start w:val="1"/>
      <w:numFmt w:val="decimal"/>
      <w:isLgl/>
      <w:lvlText w:val="%1.%2.%3.%4"/>
      <w:lvlJc w:val="left"/>
      <w:pPr>
        <w:ind w:left="1249" w:hanging="790"/>
      </w:pPr>
      <w:rPr>
        <w:rFonts w:hint="default"/>
      </w:rPr>
    </w:lvl>
    <w:lvl w:ilvl="4">
      <w:start w:val="1"/>
      <w:numFmt w:val="decimal"/>
      <w:isLgl/>
      <w:lvlText w:val="%1.%2.%3.%4.%5"/>
      <w:lvlJc w:val="left"/>
      <w:pPr>
        <w:ind w:left="1572" w:hanging="1080"/>
      </w:pPr>
      <w:rPr>
        <w:rFonts w:hint="default"/>
      </w:rPr>
    </w:lvl>
    <w:lvl w:ilvl="5">
      <w:start w:val="1"/>
      <w:numFmt w:val="decimal"/>
      <w:isLgl/>
      <w:lvlText w:val="%1.%2.%3.%4.%5.%6"/>
      <w:lvlJc w:val="left"/>
      <w:pPr>
        <w:ind w:left="1605" w:hanging="1080"/>
      </w:pPr>
      <w:rPr>
        <w:rFonts w:hint="default"/>
      </w:rPr>
    </w:lvl>
    <w:lvl w:ilvl="6">
      <w:start w:val="1"/>
      <w:numFmt w:val="decimal"/>
      <w:isLgl/>
      <w:lvlText w:val="%1.%2.%3.%4.%5.%6.%7"/>
      <w:lvlJc w:val="left"/>
      <w:pPr>
        <w:ind w:left="1998" w:hanging="1440"/>
      </w:pPr>
      <w:rPr>
        <w:rFonts w:hint="default"/>
      </w:rPr>
    </w:lvl>
    <w:lvl w:ilvl="7">
      <w:start w:val="1"/>
      <w:numFmt w:val="decimal"/>
      <w:isLgl/>
      <w:lvlText w:val="%1.%2.%3.%4.%5.%6.%7.%8"/>
      <w:lvlJc w:val="left"/>
      <w:pPr>
        <w:ind w:left="2031" w:hanging="1440"/>
      </w:pPr>
      <w:rPr>
        <w:rFonts w:hint="default"/>
      </w:rPr>
    </w:lvl>
    <w:lvl w:ilvl="8">
      <w:start w:val="1"/>
      <w:numFmt w:val="decimal"/>
      <w:isLgl/>
      <w:lvlText w:val="%1.%2.%3.%4.%5.%6.%7.%8.%9"/>
      <w:lvlJc w:val="left"/>
      <w:pPr>
        <w:ind w:left="2424" w:hanging="1800"/>
      </w:pPr>
      <w:rPr>
        <w:rFonts w:hint="default"/>
      </w:rPr>
    </w:lvl>
  </w:abstractNum>
  <w:abstractNum w:abstractNumId="3" w15:restartNumberingAfterBreak="0">
    <w:nsid w:val="25B376A4"/>
    <w:multiLevelType w:val="hybridMultilevel"/>
    <w:tmpl w:val="721AAEA0"/>
    <w:lvl w:ilvl="0" w:tplc="280A0019">
      <w:start w:val="1"/>
      <w:numFmt w:val="lowerLetter"/>
      <w:lvlText w:val="%1."/>
      <w:lvlJc w:val="left"/>
      <w:pPr>
        <w:ind w:left="1440" w:hanging="360"/>
      </w:pPr>
    </w:lvl>
    <w:lvl w:ilvl="1" w:tplc="280A0019" w:tentative="1">
      <w:start w:val="1"/>
      <w:numFmt w:val="lowerLetter"/>
      <w:lvlText w:val="%2."/>
      <w:lvlJc w:val="left"/>
      <w:pPr>
        <w:ind w:left="2160" w:hanging="360"/>
      </w:pPr>
    </w:lvl>
    <w:lvl w:ilvl="2" w:tplc="280A001B" w:tentative="1">
      <w:start w:val="1"/>
      <w:numFmt w:val="lowerRoman"/>
      <w:lvlText w:val="%3."/>
      <w:lvlJc w:val="right"/>
      <w:pPr>
        <w:ind w:left="2880" w:hanging="180"/>
      </w:pPr>
    </w:lvl>
    <w:lvl w:ilvl="3" w:tplc="280A000F" w:tentative="1">
      <w:start w:val="1"/>
      <w:numFmt w:val="decimal"/>
      <w:lvlText w:val="%4."/>
      <w:lvlJc w:val="left"/>
      <w:pPr>
        <w:ind w:left="3600" w:hanging="360"/>
      </w:pPr>
    </w:lvl>
    <w:lvl w:ilvl="4" w:tplc="280A0019" w:tentative="1">
      <w:start w:val="1"/>
      <w:numFmt w:val="lowerLetter"/>
      <w:lvlText w:val="%5."/>
      <w:lvlJc w:val="left"/>
      <w:pPr>
        <w:ind w:left="4320" w:hanging="360"/>
      </w:pPr>
    </w:lvl>
    <w:lvl w:ilvl="5" w:tplc="280A001B" w:tentative="1">
      <w:start w:val="1"/>
      <w:numFmt w:val="lowerRoman"/>
      <w:lvlText w:val="%6."/>
      <w:lvlJc w:val="right"/>
      <w:pPr>
        <w:ind w:left="5040" w:hanging="180"/>
      </w:pPr>
    </w:lvl>
    <w:lvl w:ilvl="6" w:tplc="280A000F" w:tentative="1">
      <w:start w:val="1"/>
      <w:numFmt w:val="decimal"/>
      <w:lvlText w:val="%7."/>
      <w:lvlJc w:val="left"/>
      <w:pPr>
        <w:ind w:left="5760" w:hanging="360"/>
      </w:pPr>
    </w:lvl>
    <w:lvl w:ilvl="7" w:tplc="280A0019" w:tentative="1">
      <w:start w:val="1"/>
      <w:numFmt w:val="lowerLetter"/>
      <w:lvlText w:val="%8."/>
      <w:lvlJc w:val="left"/>
      <w:pPr>
        <w:ind w:left="6480" w:hanging="360"/>
      </w:pPr>
    </w:lvl>
    <w:lvl w:ilvl="8" w:tplc="280A001B" w:tentative="1">
      <w:start w:val="1"/>
      <w:numFmt w:val="lowerRoman"/>
      <w:lvlText w:val="%9."/>
      <w:lvlJc w:val="right"/>
      <w:pPr>
        <w:ind w:left="7200" w:hanging="180"/>
      </w:pPr>
    </w:lvl>
  </w:abstractNum>
  <w:abstractNum w:abstractNumId="4" w15:restartNumberingAfterBreak="0">
    <w:nsid w:val="26AB2826"/>
    <w:multiLevelType w:val="hybridMultilevel"/>
    <w:tmpl w:val="46300FCC"/>
    <w:lvl w:ilvl="0" w:tplc="280A0019">
      <w:start w:val="1"/>
      <w:numFmt w:val="lowerLetter"/>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 w15:restartNumberingAfterBreak="0">
    <w:nsid w:val="318F7021"/>
    <w:multiLevelType w:val="hybridMultilevel"/>
    <w:tmpl w:val="C0D421CE"/>
    <w:lvl w:ilvl="0" w:tplc="280A0019">
      <w:start w:val="1"/>
      <w:numFmt w:val="lowerLetter"/>
      <w:lvlText w:val="%1."/>
      <w:lvlJc w:val="left"/>
      <w:pPr>
        <w:ind w:left="1440" w:hanging="360"/>
      </w:pPr>
    </w:lvl>
    <w:lvl w:ilvl="1" w:tplc="280A0019" w:tentative="1">
      <w:start w:val="1"/>
      <w:numFmt w:val="lowerLetter"/>
      <w:lvlText w:val="%2."/>
      <w:lvlJc w:val="left"/>
      <w:pPr>
        <w:ind w:left="2160" w:hanging="360"/>
      </w:pPr>
    </w:lvl>
    <w:lvl w:ilvl="2" w:tplc="280A001B" w:tentative="1">
      <w:start w:val="1"/>
      <w:numFmt w:val="lowerRoman"/>
      <w:lvlText w:val="%3."/>
      <w:lvlJc w:val="right"/>
      <w:pPr>
        <w:ind w:left="2880" w:hanging="180"/>
      </w:pPr>
    </w:lvl>
    <w:lvl w:ilvl="3" w:tplc="280A000F" w:tentative="1">
      <w:start w:val="1"/>
      <w:numFmt w:val="decimal"/>
      <w:lvlText w:val="%4."/>
      <w:lvlJc w:val="left"/>
      <w:pPr>
        <w:ind w:left="3600" w:hanging="360"/>
      </w:pPr>
    </w:lvl>
    <w:lvl w:ilvl="4" w:tplc="280A0019" w:tentative="1">
      <w:start w:val="1"/>
      <w:numFmt w:val="lowerLetter"/>
      <w:lvlText w:val="%5."/>
      <w:lvlJc w:val="left"/>
      <w:pPr>
        <w:ind w:left="4320" w:hanging="360"/>
      </w:pPr>
    </w:lvl>
    <w:lvl w:ilvl="5" w:tplc="280A001B" w:tentative="1">
      <w:start w:val="1"/>
      <w:numFmt w:val="lowerRoman"/>
      <w:lvlText w:val="%6."/>
      <w:lvlJc w:val="right"/>
      <w:pPr>
        <w:ind w:left="5040" w:hanging="180"/>
      </w:pPr>
    </w:lvl>
    <w:lvl w:ilvl="6" w:tplc="280A000F" w:tentative="1">
      <w:start w:val="1"/>
      <w:numFmt w:val="decimal"/>
      <w:lvlText w:val="%7."/>
      <w:lvlJc w:val="left"/>
      <w:pPr>
        <w:ind w:left="5760" w:hanging="360"/>
      </w:pPr>
    </w:lvl>
    <w:lvl w:ilvl="7" w:tplc="280A0019" w:tentative="1">
      <w:start w:val="1"/>
      <w:numFmt w:val="lowerLetter"/>
      <w:lvlText w:val="%8."/>
      <w:lvlJc w:val="left"/>
      <w:pPr>
        <w:ind w:left="6480" w:hanging="360"/>
      </w:pPr>
    </w:lvl>
    <w:lvl w:ilvl="8" w:tplc="280A001B" w:tentative="1">
      <w:start w:val="1"/>
      <w:numFmt w:val="lowerRoman"/>
      <w:lvlText w:val="%9."/>
      <w:lvlJc w:val="right"/>
      <w:pPr>
        <w:ind w:left="7200" w:hanging="180"/>
      </w:pPr>
    </w:lvl>
  </w:abstractNum>
  <w:abstractNum w:abstractNumId="6" w15:restartNumberingAfterBreak="0">
    <w:nsid w:val="3EA73AEA"/>
    <w:multiLevelType w:val="multilevel"/>
    <w:tmpl w:val="C6F2D288"/>
    <w:lvl w:ilvl="0">
      <w:start w:val="3"/>
      <w:numFmt w:val="decimal"/>
      <w:lvlText w:val="%1."/>
      <w:lvlJc w:val="left"/>
      <w:pPr>
        <w:ind w:left="360" w:hanging="36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7" w15:restartNumberingAfterBreak="0">
    <w:nsid w:val="3FD80BD6"/>
    <w:multiLevelType w:val="hybridMultilevel"/>
    <w:tmpl w:val="564CF5A6"/>
    <w:lvl w:ilvl="0" w:tplc="280A0017">
      <w:start w:val="1"/>
      <w:numFmt w:val="lowerLetter"/>
      <w:lvlText w:val="%1)"/>
      <w:lvlJc w:val="left"/>
      <w:pPr>
        <w:ind w:left="720" w:hanging="360"/>
      </w:pPr>
      <w:rPr>
        <w:rFonts w:hint="default"/>
      </w:rPr>
    </w:lvl>
    <w:lvl w:ilvl="1" w:tplc="280A0019">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8" w15:restartNumberingAfterBreak="0">
    <w:nsid w:val="3FDD5197"/>
    <w:multiLevelType w:val="hybridMultilevel"/>
    <w:tmpl w:val="C616E364"/>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9" w15:restartNumberingAfterBreak="0">
    <w:nsid w:val="408E55E4"/>
    <w:multiLevelType w:val="hybridMultilevel"/>
    <w:tmpl w:val="92A8D8CA"/>
    <w:lvl w:ilvl="0" w:tplc="280A0019">
      <w:start w:val="1"/>
      <w:numFmt w:val="lowerLetter"/>
      <w:lvlText w:val="%1."/>
      <w:lvlJc w:val="left"/>
      <w:pPr>
        <w:ind w:left="1996" w:hanging="360"/>
      </w:pPr>
    </w:lvl>
    <w:lvl w:ilvl="1" w:tplc="280A0019">
      <w:start w:val="1"/>
      <w:numFmt w:val="lowerLetter"/>
      <w:lvlText w:val="%2."/>
      <w:lvlJc w:val="left"/>
      <w:pPr>
        <w:ind w:left="2716" w:hanging="360"/>
      </w:pPr>
    </w:lvl>
    <w:lvl w:ilvl="2" w:tplc="280A001B" w:tentative="1">
      <w:start w:val="1"/>
      <w:numFmt w:val="lowerRoman"/>
      <w:lvlText w:val="%3."/>
      <w:lvlJc w:val="right"/>
      <w:pPr>
        <w:ind w:left="3436" w:hanging="180"/>
      </w:pPr>
    </w:lvl>
    <w:lvl w:ilvl="3" w:tplc="280A000F" w:tentative="1">
      <w:start w:val="1"/>
      <w:numFmt w:val="decimal"/>
      <w:lvlText w:val="%4."/>
      <w:lvlJc w:val="left"/>
      <w:pPr>
        <w:ind w:left="4156" w:hanging="360"/>
      </w:pPr>
    </w:lvl>
    <w:lvl w:ilvl="4" w:tplc="280A0019" w:tentative="1">
      <w:start w:val="1"/>
      <w:numFmt w:val="lowerLetter"/>
      <w:lvlText w:val="%5."/>
      <w:lvlJc w:val="left"/>
      <w:pPr>
        <w:ind w:left="4876" w:hanging="360"/>
      </w:pPr>
    </w:lvl>
    <w:lvl w:ilvl="5" w:tplc="280A001B" w:tentative="1">
      <w:start w:val="1"/>
      <w:numFmt w:val="lowerRoman"/>
      <w:lvlText w:val="%6."/>
      <w:lvlJc w:val="right"/>
      <w:pPr>
        <w:ind w:left="5596" w:hanging="180"/>
      </w:pPr>
    </w:lvl>
    <w:lvl w:ilvl="6" w:tplc="280A000F" w:tentative="1">
      <w:start w:val="1"/>
      <w:numFmt w:val="decimal"/>
      <w:lvlText w:val="%7."/>
      <w:lvlJc w:val="left"/>
      <w:pPr>
        <w:ind w:left="6316" w:hanging="360"/>
      </w:pPr>
    </w:lvl>
    <w:lvl w:ilvl="7" w:tplc="280A0019" w:tentative="1">
      <w:start w:val="1"/>
      <w:numFmt w:val="lowerLetter"/>
      <w:lvlText w:val="%8."/>
      <w:lvlJc w:val="left"/>
      <w:pPr>
        <w:ind w:left="7036" w:hanging="360"/>
      </w:pPr>
    </w:lvl>
    <w:lvl w:ilvl="8" w:tplc="280A001B" w:tentative="1">
      <w:start w:val="1"/>
      <w:numFmt w:val="lowerRoman"/>
      <w:lvlText w:val="%9."/>
      <w:lvlJc w:val="right"/>
      <w:pPr>
        <w:ind w:left="7756" w:hanging="180"/>
      </w:pPr>
    </w:lvl>
  </w:abstractNum>
  <w:abstractNum w:abstractNumId="10" w15:restartNumberingAfterBreak="0">
    <w:nsid w:val="43BD5B3E"/>
    <w:multiLevelType w:val="hybridMultilevel"/>
    <w:tmpl w:val="39143236"/>
    <w:lvl w:ilvl="0" w:tplc="280A0019">
      <w:start w:val="1"/>
      <w:numFmt w:val="lowerLetter"/>
      <w:lvlText w:val="%1."/>
      <w:lvlJc w:val="left"/>
      <w:pPr>
        <w:ind w:left="1440" w:hanging="360"/>
      </w:pPr>
    </w:lvl>
    <w:lvl w:ilvl="1" w:tplc="FFFFFFFF" w:tentative="1">
      <w:start w:val="1"/>
      <w:numFmt w:val="lowerLetter"/>
      <w:lvlText w:val="%2."/>
      <w:lvlJc w:val="left"/>
      <w:pPr>
        <w:ind w:left="2160" w:hanging="360"/>
      </w:pPr>
    </w:lvl>
    <w:lvl w:ilvl="2" w:tplc="FFFFFFFF" w:tentative="1">
      <w:start w:val="1"/>
      <w:numFmt w:val="lowerRoman"/>
      <w:lvlText w:val="%3."/>
      <w:lvlJc w:val="right"/>
      <w:pPr>
        <w:ind w:left="2880" w:hanging="180"/>
      </w:pPr>
    </w:lvl>
    <w:lvl w:ilvl="3" w:tplc="FFFFFFFF" w:tentative="1">
      <w:start w:val="1"/>
      <w:numFmt w:val="decimal"/>
      <w:lvlText w:val="%4."/>
      <w:lvlJc w:val="left"/>
      <w:pPr>
        <w:ind w:left="3600" w:hanging="360"/>
      </w:pPr>
    </w:lvl>
    <w:lvl w:ilvl="4" w:tplc="FFFFFFFF" w:tentative="1">
      <w:start w:val="1"/>
      <w:numFmt w:val="lowerLetter"/>
      <w:lvlText w:val="%5."/>
      <w:lvlJc w:val="left"/>
      <w:pPr>
        <w:ind w:left="4320" w:hanging="360"/>
      </w:pPr>
    </w:lvl>
    <w:lvl w:ilvl="5" w:tplc="FFFFFFFF" w:tentative="1">
      <w:start w:val="1"/>
      <w:numFmt w:val="lowerRoman"/>
      <w:lvlText w:val="%6."/>
      <w:lvlJc w:val="right"/>
      <w:pPr>
        <w:ind w:left="5040" w:hanging="180"/>
      </w:pPr>
    </w:lvl>
    <w:lvl w:ilvl="6" w:tplc="FFFFFFFF" w:tentative="1">
      <w:start w:val="1"/>
      <w:numFmt w:val="decimal"/>
      <w:lvlText w:val="%7."/>
      <w:lvlJc w:val="left"/>
      <w:pPr>
        <w:ind w:left="5760" w:hanging="360"/>
      </w:pPr>
    </w:lvl>
    <w:lvl w:ilvl="7" w:tplc="FFFFFFFF" w:tentative="1">
      <w:start w:val="1"/>
      <w:numFmt w:val="lowerLetter"/>
      <w:lvlText w:val="%8."/>
      <w:lvlJc w:val="left"/>
      <w:pPr>
        <w:ind w:left="6480" w:hanging="360"/>
      </w:pPr>
    </w:lvl>
    <w:lvl w:ilvl="8" w:tplc="FFFFFFFF" w:tentative="1">
      <w:start w:val="1"/>
      <w:numFmt w:val="lowerRoman"/>
      <w:lvlText w:val="%9."/>
      <w:lvlJc w:val="right"/>
      <w:pPr>
        <w:ind w:left="7200" w:hanging="180"/>
      </w:pPr>
    </w:lvl>
  </w:abstractNum>
  <w:abstractNum w:abstractNumId="11" w15:restartNumberingAfterBreak="0">
    <w:nsid w:val="4B2F08FB"/>
    <w:multiLevelType w:val="hybridMultilevel"/>
    <w:tmpl w:val="39143236"/>
    <w:lvl w:ilvl="0" w:tplc="FFFFFFFF">
      <w:start w:val="1"/>
      <w:numFmt w:val="lowerLetter"/>
      <w:lvlText w:val="%1."/>
      <w:lvlJc w:val="left"/>
      <w:pPr>
        <w:ind w:left="1440" w:hanging="360"/>
      </w:pPr>
    </w:lvl>
    <w:lvl w:ilvl="1" w:tplc="FFFFFFFF" w:tentative="1">
      <w:start w:val="1"/>
      <w:numFmt w:val="lowerLetter"/>
      <w:lvlText w:val="%2."/>
      <w:lvlJc w:val="left"/>
      <w:pPr>
        <w:ind w:left="2160" w:hanging="360"/>
      </w:pPr>
    </w:lvl>
    <w:lvl w:ilvl="2" w:tplc="FFFFFFFF" w:tentative="1">
      <w:start w:val="1"/>
      <w:numFmt w:val="lowerRoman"/>
      <w:lvlText w:val="%3."/>
      <w:lvlJc w:val="right"/>
      <w:pPr>
        <w:ind w:left="2880" w:hanging="180"/>
      </w:pPr>
    </w:lvl>
    <w:lvl w:ilvl="3" w:tplc="FFFFFFFF" w:tentative="1">
      <w:start w:val="1"/>
      <w:numFmt w:val="decimal"/>
      <w:lvlText w:val="%4."/>
      <w:lvlJc w:val="left"/>
      <w:pPr>
        <w:ind w:left="3600" w:hanging="360"/>
      </w:pPr>
    </w:lvl>
    <w:lvl w:ilvl="4" w:tplc="FFFFFFFF" w:tentative="1">
      <w:start w:val="1"/>
      <w:numFmt w:val="lowerLetter"/>
      <w:lvlText w:val="%5."/>
      <w:lvlJc w:val="left"/>
      <w:pPr>
        <w:ind w:left="4320" w:hanging="360"/>
      </w:pPr>
    </w:lvl>
    <w:lvl w:ilvl="5" w:tplc="FFFFFFFF" w:tentative="1">
      <w:start w:val="1"/>
      <w:numFmt w:val="lowerRoman"/>
      <w:lvlText w:val="%6."/>
      <w:lvlJc w:val="right"/>
      <w:pPr>
        <w:ind w:left="5040" w:hanging="180"/>
      </w:pPr>
    </w:lvl>
    <w:lvl w:ilvl="6" w:tplc="FFFFFFFF" w:tentative="1">
      <w:start w:val="1"/>
      <w:numFmt w:val="decimal"/>
      <w:lvlText w:val="%7."/>
      <w:lvlJc w:val="left"/>
      <w:pPr>
        <w:ind w:left="5760" w:hanging="360"/>
      </w:pPr>
    </w:lvl>
    <w:lvl w:ilvl="7" w:tplc="FFFFFFFF" w:tentative="1">
      <w:start w:val="1"/>
      <w:numFmt w:val="lowerLetter"/>
      <w:lvlText w:val="%8."/>
      <w:lvlJc w:val="left"/>
      <w:pPr>
        <w:ind w:left="6480" w:hanging="360"/>
      </w:pPr>
    </w:lvl>
    <w:lvl w:ilvl="8" w:tplc="FFFFFFFF" w:tentative="1">
      <w:start w:val="1"/>
      <w:numFmt w:val="lowerRoman"/>
      <w:lvlText w:val="%9."/>
      <w:lvlJc w:val="right"/>
      <w:pPr>
        <w:ind w:left="7200" w:hanging="180"/>
      </w:pPr>
    </w:lvl>
  </w:abstractNum>
  <w:abstractNum w:abstractNumId="12" w15:restartNumberingAfterBreak="0">
    <w:nsid w:val="59D0517D"/>
    <w:multiLevelType w:val="hybridMultilevel"/>
    <w:tmpl w:val="BE487E52"/>
    <w:lvl w:ilvl="0" w:tplc="280A0019">
      <w:start w:val="1"/>
      <w:numFmt w:val="lowerLetter"/>
      <w:lvlText w:val="%1."/>
      <w:lvlJc w:val="left"/>
      <w:pPr>
        <w:ind w:left="1440" w:hanging="360"/>
      </w:pPr>
    </w:lvl>
    <w:lvl w:ilvl="1" w:tplc="280A0019">
      <w:start w:val="1"/>
      <w:numFmt w:val="lowerLetter"/>
      <w:lvlText w:val="%2."/>
      <w:lvlJc w:val="left"/>
      <w:pPr>
        <w:ind w:left="2160" w:hanging="360"/>
      </w:pPr>
    </w:lvl>
    <w:lvl w:ilvl="2" w:tplc="280A001B" w:tentative="1">
      <w:start w:val="1"/>
      <w:numFmt w:val="lowerRoman"/>
      <w:lvlText w:val="%3."/>
      <w:lvlJc w:val="right"/>
      <w:pPr>
        <w:ind w:left="2880" w:hanging="180"/>
      </w:pPr>
    </w:lvl>
    <w:lvl w:ilvl="3" w:tplc="280A000F" w:tentative="1">
      <w:start w:val="1"/>
      <w:numFmt w:val="decimal"/>
      <w:lvlText w:val="%4."/>
      <w:lvlJc w:val="left"/>
      <w:pPr>
        <w:ind w:left="3600" w:hanging="360"/>
      </w:pPr>
    </w:lvl>
    <w:lvl w:ilvl="4" w:tplc="280A0019" w:tentative="1">
      <w:start w:val="1"/>
      <w:numFmt w:val="lowerLetter"/>
      <w:lvlText w:val="%5."/>
      <w:lvlJc w:val="left"/>
      <w:pPr>
        <w:ind w:left="4320" w:hanging="360"/>
      </w:pPr>
    </w:lvl>
    <w:lvl w:ilvl="5" w:tplc="280A001B" w:tentative="1">
      <w:start w:val="1"/>
      <w:numFmt w:val="lowerRoman"/>
      <w:lvlText w:val="%6."/>
      <w:lvlJc w:val="right"/>
      <w:pPr>
        <w:ind w:left="5040" w:hanging="180"/>
      </w:pPr>
    </w:lvl>
    <w:lvl w:ilvl="6" w:tplc="280A000F" w:tentative="1">
      <w:start w:val="1"/>
      <w:numFmt w:val="decimal"/>
      <w:lvlText w:val="%7."/>
      <w:lvlJc w:val="left"/>
      <w:pPr>
        <w:ind w:left="5760" w:hanging="360"/>
      </w:pPr>
    </w:lvl>
    <w:lvl w:ilvl="7" w:tplc="280A0019" w:tentative="1">
      <w:start w:val="1"/>
      <w:numFmt w:val="lowerLetter"/>
      <w:lvlText w:val="%8."/>
      <w:lvlJc w:val="left"/>
      <w:pPr>
        <w:ind w:left="6480" w:hanging="360"/>
      </w:pPr>
    </w:lvl>
    <w:lvl w:ilvl="8" w:tplc="280A001B" w:tentative="1">
      <w:start w:val="1"/>
      <w:numFmt w:val="lowerRoman"/>
      <w:lvlText w:val="%9."/>
      <w:lvlJc w:val="right"/>
      <w:pPr>
        <w:ind w:left="7200" w:hanging="180"/>
      </w:pPr>
    </w:lvl>
  </w:abstractNum>
  <w:abstractNum w:abstractNumId="13" w15:restartNumberingAfterBreak="0">
    <w:nsid w:val="5DB76E19"/>
    <w:multiLevelType w:val="hybridMultilevel"/>
    <w:tmpl w:val="EF52A196"/>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14" w15:restartNumberingAfterBreak="0">
    <w:nsid w:val="647B13F7"/>
    <w:multiLevelType w:val="multilevel"/>
    <w:tmpl w:val="E2D825EC"/>
    <w:lvl w:ilvl="0">
      <w:start w:val="3"/>
      <w:numFmt w:val="decimal"/>
      <w:lvlText w:val="%1."/>
      <w:lvlJc w:val="left"/>
      <w:pPr>
        <w:ind w:left="360" w:hanging="360"/>
      </w:pPr>
      <w:rPr>
        <w:rFonts w:hint="default"/>
      </w:rPr>
    </w:lvl>
    <w:lvl w:ilvl="1">
      <w:start w:val="1"/>
      <w:numFmt w:val="decimal"/>
      <w:pStyle w:val="BaseNormativa"/>
      <w:lvlText w:val="%1.%2."/>
      <w:lvlJc w:val="left"/>
      <w:pPr>
        <w:ind w:left="1506" w:hanging="720"/>
      </w:pPr>
      <w:rPr>
        <w:rFonts w:hint="default"/>
      </w:rPr>
    </w:lvl>
    <w:lvl w:ilvl="2">
      <w:start w:val="1"/>
      <w:numFmt w:val="decimal"/>
      <w:lvlText w:val="%1.%2.%3."/>
      <w:lvlJc w:val="left"/>
      <w:pPr>
        <w:ind w:left="2292" w:hanging="720"/>
      </w:pPr>
      <w:rPr>
        <w:rFonts w:hint="default"/>
      </w:rPr>
    </w:lvl>
    <w:lvl w:ilvl="3">
      <w:start w:val="1"/>
      <w:numFmt w:val="decimal"/>
      <w:lvlText w:val="%1.%2.%3.%4."/>
      <w:lvlJc w:val="left"/>
      <w:pPr>
        <w:ind w:left="3438" w:hanging="1080"/>
      </w:pPr>
      <w:rPr>
        <w:rFonts w:hint="default"/>
      </w:rPr>
    </w:lvl>
    <w:lvl w:ilvl="4">
      <w:start w:val="1"/>
      <w:numFmt w:val="decimal"/>
      <w:lvlText w:val="%1.%2.%3.%4.%5."/>
      <w:lvlJc w:val="left"/>
      <w:pPr>
        <w:ind w:left="4224" w:hanging="1080"/>
      </w:pPr>
      <w:rPr>
        <w:rFonts w:hint="default"/>
      </w:rPr>
    </w:lvl>
    <w:lvl w:ilvl="5">
      <w:start w:val="1"/>
      <w:numFmt w:val="decimal"/>
      <w:lvlText w:val="%1.%2.%3.%4.%5.%6."/>
      <w:lvlJc w:val="left"/>
      <w:pPr>
        <w:ind w:left="5370" w:hanging="1440"/>
      </w:pPr>
      <w:rPr>
        <w:rFonts w:hint="default"/>
      </w:rPr>
    </w:lvl>
    <w:lvl w:ilvl="6">
      <w:start w:val="1"/>
      <w:numFmt w:val="decimal"/>
      <w:lvlText w:val="%1.%2.%3.%4.%5.%6.%7."/>
      <w:lvlJc w:val="left"/>
      <w:pPr>
        <w:ind w:left="6156" w:hanging="1440"/>
      </w:pPr>
      <w:rPr>
        <w:rFonts w:hint="default"/>
      </w:rPr>
    </w:lvl>
    <w:lvl w:ilvl="7">
      <w:start w:val="1"/>
      <w:numFmt w:val="decimal"/>
      <w:lvlText w:val="%1.%2.%3.%4.%5.%6.%7.%8."/>
      <w:lvlJc w:val="left"/>
      <w:pPr>
        <w:ind w:left="7302" w:hanging="1800"/>
      </w:pPr>
      <w:rPr>
        <w:rFonts w:hint="default"/>
      </w:rPr>
    </w:lvl>
    <w:lvl w:ilvl="8">
      <w:start w:val="1"/>
      <w:numFmt w:val="decimal"/>
      <w:lvlText w:val="%1.%2.%3.%4.%5.%6.%7.%8.%9."/>
      <w:lvlJc w:val="left"/>
      <w:pPr>
        <w:ind w:left="8088" w:hanging="1800"/>
      </w:pPr>
      <w:rPr>
        <w:rFonts w:hint="default"/>
      </w:rPr>
    </w:lvl>
  </w:abstractNum>
  <w:abstractNum w:abstractNumId="15" w15:restartNumberingAfterBreak="0">
    <w:nsid w:val="65D30CFE"/>
    <w:multiLevelType w:val="hybridMultilevel"/>
    <w:tmpl w:val="35882B12"/>
    <w:lvl w:ilvl="0" w:tplc="280A0019">
      <w:start w:val="1"/>
      <w:numFmt w:val="lowerLetter"/>
      <w:lvlText w:val="%1."/>
      <w:lvlJc w:val="left"/>
      <w:pPr>
        <w:ind w:left="720" w:hanging="360"/>
      </w:p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6" w15:restartNumberingAfterBreak="0">
    <w:nsid w:val="669E07F8"/>
    <w:multiLevelType w:val="hybridMultilevel"/>
    <w:tmpl w:val="EAFEA70A"/>
    <w:lvl w:ilvl="0" w:tplc="FFFFFFFF">
      <w:start w:val="1"/>
      <w:numFmt w:val="lowerLetter"/>
      <w:lvlText w:val="%1."/>
      <w:lvlJc w:val="left"/>
      <w:pPr>
        <w:ind w:left="1996" w:hanging="360"/>
      </w:pPr>
    </w:lvl>
    <w:lvl w:ilvl="1" w:tplc="280A0017">
      <w:start w:val="1"/>
      <w:numFmt w:val="lowerLetter"/>
      <w:lvlText w:val="%2)"/>
      <w:lvlJc w:val="left"/>
      <w:pPr>
        <w:ind w:left="2716" w:hanging="360"/>
      </w:pPr>
    </w:lvl>
    <w:lvl w:ilvl="2" w:tplc="FFFFFFFF" w:tentative="1">
      <w:start w:val="1"/>
      <w:numFmt w:val="lowerRoman"/>
      <w:lvlText w:val="%3."/>
      <w:lvlJc w:val="right"/>
      <w:pPr>
        <w:ind w:left="3436" w:hanging="180"/>
      </w:pPr>
    </w:lvl>
    <w:lvl w:ilvl="3" w:tplc="FFFFFFFF" w:tentative="1">
      <w:start w:val="1"/>
      <w:numFmt w:val="decimal"/>
      <w:lvlText w:val="%4."/>
      <w:lvlJc w:val="left"/>
      <w:pPr>
        <w:ind w:left="4156" w:hanging="360"/>
      </w:pPr>
    </w:lvl>
    <w:lvl w:ilvl="4" w:tplc="FFFFFFFF" w:tentative="1">
      <w:start w:val="1"/>
      <w:numFmt w:val="lowerLetter"/>
      <w:lvlText w:val="%5."/>
      <w:lvlJc w:val="left"/>
      <w:pPr>
        <w:ind w:left="4876" w:hanging="360"/>
      </w:pPr>
    </w:lvl>
    <w:lvl w:ilvl="5" w:tplc="FFFFFFFF" w:tentative="1">
      <w:start w:val="1"/>
      <w:numFmt w:val="lowerRoman"/>
      <w:lvlText w:val="%6."/>
      <w:lvlJc w:val="right"/>
      <w:pPr>
        <w:ind w:left="5596" w:hanging="180"/>
      </w:pPr>
    </w:lvl>
    <w:lvl w:ilvl="6" w:tplc="FFFFFFFF" w:tentative="1">
      <w:start w:val="1"/>
      <w:numFmt w:val="decimal"/>
      <w:lvlText w:val="%7."/>
      <w:lvlJc w:val="left"/>
      <w:pPr>
        <w:ind w:left="6316" w:hanging="360"/>
      </w:pPr>
    </w:lvl>
    <w:lvl w:ilvl="7" w:tplc="FFFFFFFF" w:tentative="1">
      <w:start w:val="1"/>
      <w:numFmt w:val="lowerLetter"/>
      <w:lvlText w:val="%8."/>
      <w:lvlJc w:val="left"/>
      <w:pPr>
        <w:ind w:left="7036" w:hanging="360"/>
      </w:pPr>
    </w:lvl>
    <w:lvl w:ilvl="8" w:tplc="FFFFFFFF" w:tentative="1">
      <w:start w:val="1"/>
      <w:numFmt w:val="lowerRoman"/>
      <w:lvlText w:val="%9."/>
      <w:lvlJc w:val="right"/>
      <w:pPr>
        <w:ind w:left="7756" w:hanging="180"/>
      </w:pPr>
    </w:lvl>
  </w:abstractNum>
  <w:abstractNum w:abstractNumId="17" w15:restartNumberingAfterBreak="0">
    <w:nsid w:val="6750294A"/>
    <w:multiLevelType w:val="hybridMultilevel"/>
    <w:tmpl w:val="76064DB4"/>
    <w:lvl w:ilvl="0" w:tplc="280A0001">
      <w:start w:val="1"/>
      <w:numFmt w:val="bullet"/>
      <w:lvlText w:val=""/>
      <w:lvlJc w:val="left"/>
      <w:pPr>
        <w:ind w:left="1276" w:hanging="360"/>
      </w:pPr>
      <w:rPr>
        <w:rFonts w:ascii="Symbol" w:hAnsi="Symbol" w:hint="default"/>
      </w:rPr>
    </w:lvl>
    <w:lvl w:ilvl="1" w:tplc="280A0003" w:tentative="1">
      <w:start w:val="1"/>
      <w:numFmt w:val="bullet"/>
      <w:lvlText w:val="o"/>
      <w:lvlJc w:val="left"/>
      <w:pPr>
        <w:ind w:left="1996" w:hanging="360"/>
      </w:pPr>
      <w:rPr>
        <w:rFonts w:ascii="Courier New" w:hAnsi="Courier New" w:cs="Courier New" w:hint="default"/>
      </w:rPr>
    </w:lvl>
    <w:lvl w:ilvl="2" w:tplc="280A0005" w:tentative="1">
      <w:start w:val="1"/>
      <w:numFmt w:val="bullet"/>
      <w:lvlText w:val=""/>
      <w:lvlJc w:val="left"/>
      <w:pPr>
        <w:ind w:left="2716" w:hanging="360"/>
      </w:pPr>
      <w:rPr>
        <w:rFonts w:ascii="Wingdings" w:hAnsi="Wingdings" w:hint="default"/>
      </w:rPr>
    </w:lvl>
    <w:lvl w:ilvl="3" w:tplc="280A0001" w:tentative="1">
      <w:start w:val="1"/>
      <w:numFmt w:val="bullet"/>
      <w:lvlText w:val=""/>
      <w:lvlJc w:val="left"/>
      <w:pPr>
        <w:ind w:left="3436" w:hanging="360"/>
      </w:pPr>
      <w:rPr>
        <w:rFonts w:ascii="Symbol" w:hAnsi="Symbol" w:hint="default"/>
      </w:rPr>
    </w:lvl>
    <w:lvl w:ilvl="4" w:tplc="280A0003" w:tentative="1">
      <w:start w:val="1"/>
      <w:numFmt w:val="bullet"/>
      <w:lvlText w:val="o"/>
      <w:lvlJc w:val="left"/>
      <w:pPr>
        <w:ind w:left="4156" w:hanging="360"/>
      </w:pPr>
      <w:rPr>
        <w:rFonts w:ascii="Courier New" w:hAnsi="Courier New" w:cs="Courier New" w:hint="default"/>
      </w:rPr>
    </w:lvl>
    <w:lvl w:ilvl="5" w:tplc="280A0005" w:tentative="1">
      <w:start w:val="1"/>
      <w:numFmt w:val="bullet"/>
      <w:lvlText w:val=""/>
      <w:lvlJc w:val="left"/>
      <w:pPr>
        <w:ind w:left="4876" w:hanging="360"/>
      </w:pPr>
      <w:rPr>
        <w:rFonts w:ascii="Wingdings" w:hAnsi="Wingdings" w:hint="default"/>
      </w:rPr>
    </w:lvl>
    <w:lvl w:ilvl="6" w:tplc="280A0001" w:tentative="1">
      <w:start w:val="1"/>
      <w:numFmt w:val="bullet"/>
      <w:lvlText w:val=""/>
      <w:lvlJc w:val="left"/>
      <w:pPr>
        <w:ind w:left="5596" w:hanging="360"/>
      </w:pPr>
      <w:rPr>
        <w:rFonts w:ascii="Symbol" w:hAnsi="Symbol" w:hint="default"/>
      </w:rPr>
    </w:lvl>
    <w:lvl w:ilvl="7" w:tplc="280A0003" w:tentative="1">
      <w:start w:val="1"/>
      <w:numFmt w:val="bullet"/>
      <w:lvlText w:val="o"/>
      <w:lvlJc w:val="left"/>
      <w:pPr>
        <w:ind w:left="6316" w:hanging="360"/>
      </w:pPr>
      <w:rPr>
        <w:rFonts w:ascii="Courier New" w:hAnsi="Courier New" w:cs="Courier New" w:hint="default"/>
      </w:rPr>
    </w:lvl>
    <w:lvl w:ilvl="8" w:tplc="280A0005" w:tentative="1">
      <w:start w:val="1"/>
      <w:numFmt w:val="bullet"/>
      <w:lvlText w:val=""/>
      <w:lvlJc w:val="left"/>
      <w:pPr>
        <w:ind w:left="7036" w:hanging="360"/>
      </w:pPr>
      <w:rPr>
        <w:rFonts w:ascii="Wingdings" w:hAnsi="Wingdings" w:hint="default"/>
      </w:rPr>
    </w:lvl>
  </w:abstractNum>
  <w:abstractNum w:abstractNumId="18" w15:restartNumberingAfterBreak="0">
    <w:nsid w:val="676E37BD"/>
    <w:multiLevelType w:val="hybridMultilevel"/>
    <w:tmpl w:val="EB940EB0"/>
    <w:lvl w:ilvl="0" w:tplc="2C58AD82">
      <w:numFmt w:val="bullet"/>
      <w:lvlText w:val="-"/>
      <w:lvlJc w:val="left"/>
      <w:pPr>
        <w:ind w:left="720" w:hanging="360"/>
      </w:pPr>
      <w:rPr>
        <w:rFonts w:ascii="Arial" w:eastAsia="Arial" w:hAnsi="Arial" w:cs="Arial" w:hint="default"/>
        <w:color w:val="000000"/>
      </w:rPr>
    </w:lvl>
    <w:lvl w:ilvl="1" w:tplc="E7184014">
      <w:start w:val="1"/>
      <w:numFmt w:val="lowerLetter"/>
      <w:lvlText w:val="%2)"/>
      <w:lvlJc w:val="left"/>
      <w:pPr>
        <w:ind w:left="1450" w:hanging="370"/>
      </w:pPr>
      <w:rPr>
        <w:rFonts w:eastAsia="Arial" w:hint="default"/>
        <w:color w:val="000000"/>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9" w15:restartNumberingAfterBreak="0">
    <w:nsid w:val="6CE155A7"/>
    <w:multiLevelType w:val="hybridMultilevel"/>
    <w:tmpl w:val="3C9A6024"/>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20" w15:restartNumberingAfterBreak="0">
    <w:nsid w:val="70D01E5A"/>
    <w:multiLevelType w:val="hybridMultilevel"/>
    <w:tmpl w:val="592ED5D4"/>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21" w15:restartNumberingAfterBreak="0">
    <w:nsid w:val="7106318E"/>
    <w:multiLevelType w:val="hybridMultilevel"/>
    <w:tmpl w:val="DC206462"/>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22" w15:restartNumberingAfterBreak="0">
    <w:nsid w:val="726322FD"/>
    <w:multiLevelType w:val="hybridMultilevel"/>
    <w:tmpl w:val="876CAB38"/>
    <w:lvl w:ilvl="0" w:tplc="280A0019">
      <w:start w:val="1"/>
      <w:numFmt w:val="lowerLetter"/>
      <w:lvlText w:val="%1."/>
      <w:lvlJc w:val="left"/>
      <w:pPr>
        <w:ind w:left="720" w:hanging="360"/>
      </w:pPr>
      <w:rPr>
        <w:rFonts w:hint="default"/>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3" w15:restartNumberingAfterBreak="0">
    <w:nsid w:val="79FD4021"/>
    <w:multiLevelType w:val="hybridMultilevel"/>
    <w:tmpl w:val="96A842E0"/>
    <w:lvl w:ilvl="0" w:tplc="2C58AD82">
      <w:numFmt w:val="bullet"/>
      <w:lvlText w:val="-"/>
      <w:lvlJc w:val="left"/>
      <w:pPr>
        <w:ind w:left="720" w:hanging="360"/>
      </w:pPr>
      <w:rPr>
        <w:rFonts w:ascii="Arial" w:eastAsia="Arial" w:hAnsi="Arial" w:cs="Arial" w:hint="default"/>
        <w:color w:val="000000"/>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24" w15:restartNumberingAfterBreak="0">
    <w:nsid w:val="7BE25DC7"/>
    <w:multiLevelType w:val="hybridMultilevel"/>
    <w:tmpl w:val="AC48BD02"/>
    <w:lvl w:ilvl="0" w:tplc="280A0001">
      <w:start w:val="1"/>
      <w:numFmt w:val="bullet"/>
      <w:lvlText w:val=""/>
      <w:lvlJc w:val="left"/>
      <w:pPr>
        <w:ind w:left="1080" w:hanging="360"/>
      </w:pPr>
      <w:rPr>
        <w:rFonts w:ascii="Symbol" w:hAnsi="Symbol" w:hint="default"/>
      </w:rPr>
    </w:lvl>
    <w:lvl w:ilvl="1" w:tplc="280A0003" w:tentative="1">
      <w:start w:val="1"/>
      <w:numFmt w:val="bullet"/>
      <w:lvlText w:val="o"/>
      <w:lvlJc w:val="left"/>
      <w:pPr>
        <w:ind w:left="1800" w:hanging="360"/>
      </w:pPr>
      <w:rPr>
        <w:rFonts w:ascii="Courier New" w:hAnsi="Courier New" w:cs="Courier New" w:hint="default"/>
      </w:rPr>
    </w:lvl>
    <w:lvl w:ilvl="2" w:tplc="280A0005" w:tentative="1">
      <w:start w:val="1"/>
      <w:numFmt w:val="bullet"/>
      <w:lvlText w:val=""/>
      <w:lvlJc w:val="left"/>
      <w:pPr>
        <w:ind w:left="2520" w:hanging="360"/>
      </w:pPr>
      <w:rPr>
        <w:rFonts w:ascii="Wingdings" w:hAnsi="Wingdings" w:hint="default"/>
      </w:rPr>
    </w:lvl>
    <w:lvl w:ilvl="3" w:tplc="280A0001" w:tentative="1">
      <w:start w:val="1"/>
      <w:numFmt w:val="bullet"/>
      <w:lvlText w:val=""/>
      <w:lvlJc w:val="left"/>
      <w:pPr>
        <w:ind w:left="3240" w:hanging="360"/>
      </w:pPr>
      <w:rPr>
        <w:rFonts w:ascii="Symbol" w:hAnsi="Symbol" w:hint="default"/>
      </w:rPr>
    </w:lvl>
    <w:lvl w:ilvl="4" w:tplc="280A0003" w:tentative="1">
      <w:start w:val="1"/>
      <w:numFmt w:val="bullet"/>
      <w:lvlText w:val="o"/>
      <w:lvlJc w:val="left"/>
      <w:pPr>
        <w:ind w:left="3960" w:hanging="360"/>
      </w:pPr>
      <w:rPr>
        <w:rFonts w:ascii="Courier New" w:hAnsi="Courier New" w:cs="Courier New" w:hint="default"/>
      </w:rPr>
    </w:lvl>
    <w:lvl w:ilvl="5" w:tplc="280A0005" w:tentative="1">
      <w:start w:val="1"/>
      <w:numFmt w:val="bullet"/>
      <w:lvlText w:val=""/>
      <w:lvlJc w:val="left"/>
      <w:pPr>
        <w:ind w:left="4680" w:hanging="360"/>
      </w:pPr>
      <w:rPr>
        <w:rFonts w:ascii="Wingdings" w:hAnsi="Wingdings" w:hint="default"/>
      </w:rPr>
    </w:lvl>
    <w:lvl w:ilvl="6" w:tplc="280A0001" w:tentative="1">
      <w:start w:val="1"/>
      <w:numFmt w:val="bullet"/>
      <w:lvlText w:val=""/>
      <w:lvlJc w:val="left"/>
      <w:pPr>
        <w:ind w:left="5400" w:hanging="360"/>
      </w:pPr>
      <w:rPr>
        <w:rFonts w:ascii="Symbol" w:hAnsi="Symbol" w:hint="default"/>
      </w:rPr>
    </w:lvl>
    <w:lvl w:ilvl="7" w:tplc="280A0003" w:tentative="1">
      <w:start w:val="1"/>
      <w:numFmt w:val="bullet"/>
      <w:lvlText w:val="o"/>
      <w:lvlJc w:val="left"/>
      <w:pPr>
        <w:ind w:left="6120" w:hanging="360"/>
      </w:pPr>
      <w:rPr>
        <w:rFonts w:ascii="Courier New" w:hAnsi="Courier New" w:cs="Courier New" w:hint="default"/>
      </w:rPr>
    </w:lvl>
    <w:lvl w:ilvl="8" w:tplc="280A0005" w:tentative="1">
      <w:start w:val="1"/>
      <w:numFmt w:val="bullet"/>
      <w:lvlText w:val=""/>
      <w:lvlJc w:val="left"/>
      <w:pPr>
        <w:ind w:left="6840" w:hanging="360"/>
      </w:pPr>
      <w:rPr>
        <w:rFonts w:ascii="Wingdings" w:hAnsi="Wingdings" w:hint="default"/>
      </w:rPr>
    </w:lvl>
  </w:abstractNum>
  <w:abstractNum w:abstractNumId="25" w15:restartNumberingAfterBreak="0">
    <w:nsid w:val="7EE14D73"/>
    <w:multiLevelType w:val="multilevel"/>
    <w:tmpl w:val="FDC04314"/>
    <w:lvl w:ilvl="0">
      <w:start w:val="4"/>
      <w:numFmt w:val="decimal"/>
      <w:lvlText w:val="%1."/>
      <w:lvlJc w:val="left"/>
      <w:pPr>
        <w:ind w:left="360" w:hanging="360"/>
      </w:pPr>
      <w:rPr>
        <w:rFonts w:hint="default"/>
        <w:color w:val="000000"/>
      </w:rPr>
    </w:lvl>
    <w:lvl w:ilvl="1">
      <w:start w:val="1"/>
      <w:numFmt w:val="decimal"/>
      <w:lvlText w:val="%1.%2."/>
      <w:lvlJc w:val="left"/>
      <w:pPr>
        <w:ind w:left="1789" w:hanging="720"/>
      </w:pPr>
      <w:rPr>
        <w:rFonts w:hint="default"/>
        <w:color w:val="000000"/>
      </w:rPr>
    </w:lvl>
    <w:lvl w:ilvl="2">
      <w:start w:val="1"/>
      <w:numFmt w:val="decimal"/>
      <w:lvlText w:val="%1.%2.%3."/>
      <w:lvlJc w:val="left"/>
      <w:pPr>
        <w:ind w:left="2858" w:hanging="720"/>
      </w:pPr>
      <w:rPr>
        <w:rFonts w:hint="default"/>
        <w:color w:val="000000"/>
      </w:rPr>
    </w:lvl>
    <w:lvl w:ilvl="3">
      <w:start w:val="1"/>
      <w:numFmt w:val="decimal"/>
      <w:lvlText w:val="%1.%2.%3.%4."/>
      <w:lvlJc w:val="left"/>
      <w:pPr>
        <w:ind w:left="4287" w:hanging="1080"/>
      </w:pPr>
      <w:rPr>
        <w:rFonts w:hint="default"/>
        <w:color w:val="000000"/>
      </w:rPr>
    </w:lvl>
    <w:lvl w:ilvl="4">
      <w:start w:val="1"/>
      <w:numFmt w:val="decimal"/>
      <w:lvlText w:val="%1.%2.%3.%4.%5."/>
      <w:lvlJc w:val="left"/>
      <w:pPr>
        <w:ind w:left="5356" w:hanging="1080"/>
      </w:pPr>
      <w:rPr>
        <w:rFonts w:hint="default"/>
        <w:color w:val="000000"/>
      </w:rPr>
    </w:lvl>
    <w:lvl w:ilvl="5">
      <w:start w:val="1"/>
      <w:numFmt w:val="decimal"/>
      <w:lvlText w:val="%1.%2.%3.%4.%5.%6."/>
      <w:lvlJc w:val="left"/>
      <w:pPr>
        <w:ind w:left="6785" w:hanging="1440"/>
      </w:pPr>
      <w:rPr>
        <w:rFonts w:hint="default"/>
        <w:color w:val="000000"/>
      </w:rPr>
    </w:lvl>
    <w:lvl w:ilvl="6">
      <w:start w:val="1"/>
      <w:numFmt w:val="decimal"/>
      <w:lvlText w:val="%1.%2.%3.%4.%5.%6.%7."/>
      <w:lvlJc w:val="left"/>
      <w:pPr>
        <w:ind w:left="7854" w:hanging="1440"/>
      </w:pPr>
      <w:rPr>
        <w:rFonts w:hint="default"/>
        <w:color w:val="000000"/>
      </w:rPr>
    </w:lvl>
    <w:lvl w:ilvl="7">
      <w:start w:val="1"/>
      <w:numFmt w:val="decimal"/>
      <w:lvlText w:val="%1.%2.%3.%4.%5.%6.%7.%8."/>
      <w:lvlJc w:val="left"/>
      <w:pPr>
        <w:ind w:left="9283" w:hanging="1800"/>
      </w:pPr>
      <w:rPr>
        <w:rFonts w:hint="default"/>
        <w:color w:val="000000"/>
      </w:rPr>
    </w:lvl>
    <w:lvl w:ilvl="8">
      <w:start w:val="1"/>
      <w:numFmt w:val="decimal"/>
      <w:lvlText w:val="%1.%2.%3.%4.%5.%6.%7.%8.%9."/>
      <w:lvlJc w:val="left"/>
      <w:pPr>
        <w:ind w:left="10352" w:hanging="1800"/>
      </w:pPr>
      <w:rPr>
        <w:rFonts w:hint="default"/>
        <w:color w:val="000000"/>
      </w:rPr>
    </w:lvl>
  </w:abstractNum>
  <w:num w:numId="1" w16cid:durableId="1338196560">
    <w:abstractNumId w:val="14"/>
  </w:num>
  <w:num w:numId="2" w16cid:durableId="997340142">
    <w:abstractNumId w:val="2"/>
  </w:num>
  <w:num w:numId="3" w16cid:durableId="818888625">
    <w:abstractNumId w:val="10"/>
  </w:num>
  <w:num w:numId="4" w16cid:durableId="789980796">
    <w:abstractNumId w:val="11"/>
  </w:num>
  <w:num w:numId="5" w16cid:durableId="2135756204">
    <w:abstractNumId w:val="3"/>
  </w:num>
  <w:num w:numId="6" w16cid:durableId="1603613276">
    <w:abstractNumId w:val="5"/>
  </w:num>
  <w:num w:numId="7" w16cid:durableId="1698236715">
    <w:abstractNumId w:val="23"/>
  </w:num>
  <w:num w:numId="8" w16cid:durableId="1567180075">
    <w:abstractNumId w:val="25"/>
  </w:num>
  <w:num w:numId="9" w16cid:durableId="260988981">
    <w:abstractNumId w:val="18"/>
  </w:num>
  <w:num w:numId="10" w16cid:durableId="360321617">
    <w:abstractNumId w:val="12"/>
  </w:num>
  <w:num w:numId="11" w16cid:durableId="11301047">
    <w:abstractNumId w:val="17"/>
  </w:num>
  <w:num w:numId="12" w16cid:durableId="104814016">
    <w:abstractNumId w:val="20"/>
  </w:num>
  <w:num w:numId="13" w16cid:durableId="1885175596">
    <w:abstractNumId w:val="0"/>
  </w:num>
  <w:num w:numId="14" w16cid:durableId="167066823">
    <w:abstractNumId w:val="21"/>
  </w:num>
  <w:num w:numId="15" w16cid:durableId="954553902">
    <w:abstractNumId w:val="19"/>
  </w:num>
  <w:num w:numId="16" w16cid:durableId="1324506319">
    <w:abstractNumId w:val="8"/>
  </w:num>
  <w:num w:numId="17" w16cid:durableId="1839225738">
    <w:abstractNumId w:val="24"/>
  </w:num>
  <w:num w:numId="18" w16cid:durableId="267396013">
    <w:abstractNumId w:val="13"/>
  </w:num>
  <w:num w:numId="19" w16cid:durableId="1228301004">
    <w:abstractNumId w:val="15"/>
  </w:num>
  <w:num w:numId="20" w16cid:durableId="554125780">
    <w:abstractNumId w:val="6"/>
  </w:num>
  <w:num w:numId="21" w16cid:durableId="1964574287">
    <w:abstractNumId w:val="9"/>
  </w:num>
  <w:num w:numId="22" w16cid:durableId="1868059492">
    <w:abstractNumId w:val="16"/>
  </w:num>
  <w:num w:numId="23" w16cid:durableId="529534098">
    <w:abstractNumId w:val="1"/>
  </w:num>
  <w:num w:numId="24" w16cid:durableId="1828084485">
    <w:abstractNumId w:val="7"/>
  </w:num>
  <w:num w:numId="25" w16cid:durableId="1934242185">
    <w:abstractNumId w:val="4"/>
  </w:num>
  <w:num w:numId="26" w16cid:durableId="1799032513">
    <w:abstractNumId w:val="22"/>
  </w:num>
  <w:numIdMacAtCleanup w:val="20"/>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Kut Castro Mario Fernando">
    <w15:presenceInfo w15:providerId="AD" w15:userId="S::mkutc@sunat.gob.pe::7f4a71c1-9edb-4217-8bf6-fb9d10e7d948"/>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8"/>
  <w:displayBackgroundShape/>
  <w:documentProtection w:edit="trackedChanges" w:enforcement="0"/>
  <w:defaultTabStop w:val="709"/>
  <w:hyphenationZone w:val="425"/>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87F34"/>
    <w:rsid w:val="00006CDE"/>
    <w:rsid w:val="00013D8E"/>
    <w:rsid w:val="000153F0"/>
    <w:rsid w:val="00025734"/>
    <w:rsid w:val="00026A41"/>
    <w:rsid w:val="000365E0"/>
    <w:rsid w:val="00047728"/>
    <w:rsid w:val="000B6CAE"/>
    <w:rsid w:val="000C43E2"/>
    <w:rsid w:val="000E4C2C"/>
    <w:rsid w:val="000E5B6B"/>
    <w:rsid w:val="000E7544"/>
    <w:rsid w:val="001164EE"/>
    <w:rsid w:val="00141E9A"/>
    <w:rsid w:val="001437F1"/>
    <w:rsid w:val="00153C2B"/>
    <w:rsid w:val="001609F8"/>
    <w:rsid w:val="00164552"/>
    <w:rsid w:val="0018147B"/>
    <w:rsid w:val="0018222F"/>
    <w:rsid w:val="001B791A"/>
    <w:rsid w:val="001C5C4D"/>
    <w:rsid w:val="001D0B85"/>
    <w:rsid w:val="001F16B0"/>
    <w:rsid w:val="002102ED"/>
    <w:rsid w:val="00215BA9"/>
    <w:rsid w:val="002222E3"/>
    <w:rsid w:val="00272134"/>
    <w:rsid w:val="002950F6"/>
    <w:rsid w:val="002A5658"/>
    <w:rsid w:val="002D4E18"/>
    <w:rsid w:val="003071B9"/>
    <w:rsid w:val="003204D8"/>
    <w:rsid w:val="00325777"/>
    <w:rsid w:val="00325F1C"/>
    <w:rsid w:val="00326739"/>
    <w:rsid w:val="003325F7"/>
    <w:rsid w:val="003327C9"/>
    <w:rsid w:val="0033689D"/>
    <w:rsid w:val="00344C8A"/>
    <w:rsid w:val="0035172F"/>
    <w:rsid w:val="003530CE"/>
    <w:rsid w:val="003636BC"/>
    <w:rsid w:val="003665C6"/>
    <w:rsid w:val="003922D5"/>
    <w:rsid w:val="003A6AB9"/>
    <w:rsid w:val="003B242A"/>
    <w:rsid w:val="003B6E7C"/>
    <w:rsid w:val="003B7D61"/>
    <w:rsid w:val="003C1E3F"/>
    <w:rsid w:val="003E4730"/>
    <w:rsid w:val="003F591A"/>
    <w:rsid w:val="00444444"/>
    <w:rsid w:val="004503ED"/>
    <w:rsid w:val="00462A57"/>
    <w:rsid w:val="00463CDC"/>
    <w:rsid w:val="00467C46"/>
    <w:rsid w:val="0047575A"/>
    <w:rsid w:val="004A50A6"/>
    <w:rsid w:val="004A6881"/>
    <w:rsid w:val="004B3330"/>
    <w:rsid w:val="004C17C6"/>
    <w:rsid w:val="004C4F5D"/>
    <w:rsid w:val="004C7B15"/>
    <w:rsid w:val="004D01A4"/>
    <w:rsid w:val="004E204E"/>
    <w:rsid w:val="004F49BB"/>
    <w:rsid w:val="00502E18"/>
    <w:rsid w:val="0050738A"/>
    <w:rsid w:val="00512CEC"/>
    <w:rsid w:val="00521B40"/>
    <w:rsid w:val="00535686"/>
    <w:rsid w:val="00537E02"/>
    <w:rsid w:val="00567C78"/>
    <w:rsid w:val="00570612"/>
    <w:rsid w:val="00594919"/>
    <w:rsid w:val="005B30EE"/>
    <w:rsid w:val="005C3A70"/>
    <w:rsid w:val="005C4042"/>
    <w:rsid w:val="005C67EA"/>
    <w:rsid w:val="005D5880"/>
    <w:rsid w:val="005D754C"/>
    <w:rsid w:val="005F24C2"/>
    <w:rsid w:val="0060099A"/>
    <w:rsid w:val="00603B7D"/>
    <w:rsid w:val="0065257C"/>
    <w:rsid w:val="00662A54"/>
    <w:rsid w:val="006653DD"/>
    <w:rsid w:val="00665F3F"/>
    <w:rsid w:val="00677324"/>
    <w:rsid w:val="006806C8"/>
    <w:rsid w:val="00682244"/>
    <w:rsid w:val="00691FB4"/>
    <w:rsid w:val="00697B72"/>
    <w:rsid w:val="006B3AF5"/>
    <w:rsid w:val="006B4241"/>
    <w:rsid w:val="00714044"/>
    <w:rsid w:val="007324DC"/>
    <w:rsid w:val="0075082A"/>
    <w:rsid w:val="00771AB8"/>
    <w:rsid w:val="007808CA"/>
    <w:rsid w:val="007C4F40"/>
    <w:rsid w:val="007D181A"/>
    <w:rsid w:val="0080359D"/>
    <w:rsid w:val="00807C98"/>
    <w:rsid w:val="0081311B"/>
    <w:rsid w:val="00814A4B"/>
    <w:rsid w:val="008326EA"/>
    <w:rsid w:val="00833450"/>
    <w:rsid w:val="00833CDE"/>
    <w:rsid w:val="00836DA1"/>
    <w:rsid w:val="0084436F"/>
    <w:rsid w:val="008540A5"/>
    <w:rsid w:val="00863A18"/>
    <w:rsid w:val="0087077E"/>
    <w:rsid w:val="008A143D"/>
    <w:rsid w:val="008B010D"/>
    <w:rsid w:val="008B4A51"/>
    <w:rsid w:val="008D0FF0"/>
    <w:rsid w:val="008D42AD"/>
    <w:rsid w:val="008D444A"/>
    <w:rsid w:val="008E1026"/>
    <w:rsid w:val="008E72B6"/>
    <w:rsid w:val="008F1147"/>
    <w:rsid w:val="00911E71"/>
    <w:rsid w:val="00923C59"/>
    <w:rsid w:val="00926244"/>
    <w:rsid w:val="00931E16"/>
    <w:rsid w:val="009326E3"/>
    <w:rsid w:val="00937598"/>
    <w:rsid w:val="009576CD"/>
    <w:rsid w:val="00972640"/>
    <w:rsid w:val="00976029"/>
    <w:rsid w:val="00992360"/>
    <w:rsid w:val="00997013"/>
    <w:rsid w:val="009B2D6B"/>
    <w:rsid w:val="009C297E"/>
    <w:rsid w:val="009E0389"/>
    <w:rsid w:val="009E4983"/>
    <w:rsid w:val="009E7E49"/>
    <w:rsid w:val="009F2465"/>
    <w:rsid w:val="009F6B32"/>
    <w:rsid w:val="00A009CE"/>
    <w:rsid w:val="00A13B62"/>
    <w:rsid w:val="00A149DD"/>
    <w:rsid w:val="00A2302D"/>
    <w:rsid w:val="00A447B6"/>
    <w:rsid w:val="00A46D47"/>
    <w:rsid w:val="00A62D43"/>
    <w:rsid w:val="00A710F3"/>
    <w:rsid w:val="00A71D9E"/>
    <w:rsid w:val="00A80853"/>
    <w:rsid w:val="00A80AFB"/>
    <w:rsid w:val="00A82512"/>
    <w:rsid w:val="00A82BA1"/>
    <w:rsid w:val="00A82FE3"/>
    <w:rsid w:val="00A84B43"/>
    <w:rsid w:val="00A84EC0"/>
    <w:rsid w:val="00A964A4"/>
    <w:rsid w:val="00AA0ACB"/>
    <w:rsid w:val="00AA2DB4"/>
    <w:rsid w:val="00AB0407"/>
    <w:rsid w:val="00AD458B"/>
    <w:rsid w:val="00AD5F7D"/>
    <w:rsid w:val="00AE1F2D"/>
    <w:rsid w:val="00AE3DBA"/>
    <w:rsid w:val="00AE6854"/>
    <w:rsid w:val="00AF2BA4"/>
    <w:rsid w:val="00B23382"/>
    <w:rsid w:val="00B34A74"/>
    <w:rsid w:val="00B46315"/>
    <w:rsid w:val="00B474EF"/>
    <w:rsid w:val="00B629FD"/>
    <w:rsid w:val="00B63942"/>
    <w:rsid w:val="00B71027"/>
    <w:rsid w:val="00B72BA5"/>
    <w:rsid w:val="00B72DD0"/>
    <w:rsid w:val="00B852DB"/>
    <w:rsid w:val="00B87F34"/>
    <w:rsid w:val="00B9744D"/>
    <w:rsid w:val="00BA798A"/>
    <w:rsid w:val="00BB6113"/>
    <w:rsid w:val="00BC6E5C"/>
    <w:rsid w:val="00BF42FB"/>
    <w:rsid w:val="00BF6420"/>
    <w:rsid w:val="00C01186"/>
    <w:rsid w:val="00C0412A"/>
    <w:rsid w:val="00C051C7"/>
    <w:rsid w:val="00C102C9"/>
    <w:rsid w:val="00C14706"/>
    <w:rsid w:val="00C34A71"/>
    <w:rsid w:val="00C47FC1"/>
    <w:rsid w:val="00C5632E"/>
    <w:rsid w:val="00C5723D"/>
    <w:rsid w:val="00C66B57"/>
    <w:rsid w:val="00C733EA"/>
    <w:rsid w:val="00C736D9"/>
    <w:rsid w:val="00C77327"/>
    <w:rsid w:val="00C817F2"/>
    <w:rsid w:val="00C868D8"/>
    <w:rsid w:val="00C93D4C"/>
    <w:rsid w:val="00CB040E"/>
    <w:rsid w:val="00CD5098"/>
    <w:rsid w:val="00CD5536"/>
    <w:rsid w:val="00CE3C2A"/>
    <w:rsid w:val="00CE6C00"/>
    <w:rsid w:val="00CF1187"/>
    <w:rsid w:val="00CF4842"/>
    <w:rsid w:val="00D108CB"/>
    <w:rsid w:val="00D16977"/>
    <w:rsid w:val="00D35170"/>
    <w:rsid w:val="00D42CEC"/>
    <w:rsid w:val="00D44574"/>
    <w:rsid w:val="00D601EF"/>
    <w:rsid w:val="00D75749"/>
    <w:rsid w:val="00D83EE0"/>
    <w:rsid w:val="00DA3E65"/>
    <w:rsid w:val="00DA4B1B"/>
    <w:rsid w:val="00DC2B05"/>
    <w:rsid w:val="00DC7025"/>
    <w:rsid w:val="00DE269D"/>
    <w:rsid w:val="00DE41F6"/>
    <w:rsid w:val="00DF04A0"/>
    <w:rsid w:val="00E22438"/>
    <w:rsid w:val="00E22CB4"/>
    <w:rsid w:val="00E22E28"/>
    <w:rsid w:val="00E3106C"/>
    <w:rsid w:val="00E34945"/>
    <w:rsid w:val="00E67A73"/>
    <w:rsid w:val="00E75696"/>
    <w:rsid w:val="00E87621"/>
    <w:rsid w:val="00E9145B"/>
    <w:rsid w:val="00E950CF"/>
    <w:rsid w:val="00EB62D4"/>
    <w:rsid w:val="00ED2DC8"/>
    <w:rsid w:val="00ED3F92"/>
    <w:rsid w:val="00F0082B"/>
    <w:rsid w:val="00F0441E"/>
    <w:rsid w:val="00F2135B"/>
    <w:rsid w:val="00F2227C"/>
    <w:rsid w:val="00F378B6"/>
    <w:rsid w:val="00F45DDD"/>
    <w:rsid w:val="00F80506"/>
    <w:rsid w:val="00F9075F"/>
    <w:rsid w:val="00F91DE2"/>
    <w:rsid w:val="00F936FD"/>
    <w:rsid w:val="00FA09F7"/>
    <w:rsid w:val="00FB439A"/>
    <w:rsid w:val="00FE0856"/>
    <w:rsid w:val="00FF0B10"/>
    <w:rsid w:val="00FF1355"/>
    <w:rsid w:val="00FF3C7C"/>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CF0DAF1"/>
  <w15:docId w15:val="{6208A0DF-6A25-4226-847E-F162E2EEB26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s-PE" w:eastAsia="es-PE" w:bidi="ar-SA"/>
      </w:rPr>
    </w:rPrDefault>
    <w:pPrDefault>
      <w:pPr>
        <w:spacing w:after="160" w:line="259" w:lineRule="auto"/>
      </w:pPr>
    </w:pPrDefault>
  </w:docDefaults>
  <w:latentStyles w:defLockedState="0" w:defUIPriority="99" w:defSemiHidden="0" w:defUnhideWhenUsed="0" w:defQFormat="0" w:count="376">
    <w:lsdException w:name="Normal" w:uiPriority="0"/>
    <w:lsdException w:name="heading 1" w:uiPriority="9" w:qFormat="1"/>
    <w:lsdException w:name="heading 2" w:semiHidden="1" w:uiPriority="9" w:unhideWhenUsed="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rsid w:val="0060099A"/>
  </w:style>
  <w:style w:type="paragraph" w:styleId="Ttulo1">
    <w:name w:val="heading 1"/>
    <w:aliases w:val="TituloDONI"/>
    <w:basedOn w:val="Normal"/>
    <w:next w:val="Normal"/>
    <w:link w:val="Ttulo1Car"/>
    <w:autoRedefine/>
    <w:uiPriority w:val="9"/>
    <w:qFormat/>
    <w:rsid w:val="005D754C"/>
    <w:pPr>
      <w:keepNext/>
      <w:keepLines/>
      <w:numPr>
        <w:numId w:val="2"/>
      </w:numPr>
      <w:spacing w:before="240" w:after="240" w:line="240" w:lineRule="auto"/>
      <w:ind w:left="709"/>
      <w:outlineLvl w:val="0"/>
    </w:pPr>
    <w:rPr>
      <w:rFonts w:ascii="Arial" w:eastAsia="Arial" w:hAnsi="Arial" w:cstheme="majorBidi"/>
      <w:b/>
      <w:szCs w:val="36"/>
    </w:rPr>
  </w:style>
  <w:style w:type="paragraph" w:styleId="Ttulo2">
    <w:name w:val="heading 2"/>
    <w:basedOn w:val="Normal"/>
    <w:next w:val="Normal"/>
    <w:link w:val="Ttulo2Car"/>
    <w:uiPriority w:val="9"/>
    <w:semiHidden/>
    <w:unhideWhenUsed/>
    <w:rsid w:val="0060099A"/>
    <w:pPr>
      <w:keepNext/>
      <w:keepLines/>
      <w:spacing w:before="40" w:after="0" w:line="240" w:lineRule="auto"/>
      <w:outlineLvl w:val="1"/>
    </w:pPr>
    <w:rPr>
      <w:rFonts w:asciiTheme="majorHAnsi" w:eastAsiaTheme="majorEastAsia" w:hAnsiTheme="majorHAnsi" w:cstheme="majorBidi"/>
      <w:color w:val="2F5496" w:themeColor="accent1" w:themeShade="BF"/>
      <w:sz w:val="32"/>
      <w:szCs w:val="32"/>
    </w:rPr>
  </w:style>
  <w:style w:type="paragraph" w:styleId="Ttulo3">
    <w:name w:val="heading 3"/>
    <w:basedOn w:val="Normal"/>
    <w:next w:val="Normal"/>
    <w:link w:val="Ttulo3Car"/>
    <w:uiPriority w:val="9"/>
    <w:semiHidden/>
    <w:unhideWhenUsed/>
    <w:qFormat/>
    <w:rsid w:val="0060099A"/>
    <w:pPr>
      <w:keepNext/>
      <w:keepLines/>
      <w:spacing w:before="40" w:after="0" w:line="240" w:lineRule="auto"/>
      <w:outlineLvl w:val="2"/>
    </w:pPr>
    <w:rPr>
      <w:rFonts w:asciiTheme="majorHAnsi" w:eastAsiaTheme="majorEastAsia" w:hAnsiTheme="majorHAnsi" w:cstheme="majorBidi"/>
      <w:color w:val="2F5496" w:themeColor="accent1" w:themeShade="BF"/>
      <w:sz w:val="28"/>
      <w:szCs w:val="28"/>
    </w:rPr>
  </w:style>
  <w:style w:type="paragraph" w:styleId="Ttulo4">
    <w:name w:val="heading 4"/>
    <w:basedOn w:val="Normal"/>
    <w:next w:val="Normal"/>
    <w:link w:val="Ttulo4Car"/>
    <w:uiPriority w:val="9"/>
    <w:semiHidden/>
    <w:unhideWhenUsed/>
    <w:qFormat/>
    <w:rsid w:val="0060099A"/>
    <w:pPr>
      <w:keepNext/>
      <w:keepLines/>
      <w:spacing w:before="40" w:after="0"/>
      <w:outlineLvl w:val="3"/>
    </w:pPr>
    <w:rPr>
      <w:rFonts w:asciiTheme="majorHAnsi" w:eastAsiaTheme="majorEastAsia" w:hAnsiTheme="majorHAnsi" w:cstheme="majorBidi"/>
      <w:color w:val="2F5496" w:themeColor="accent1" w:themeShade="BF"/>
      <w:sz w:val="24"/>
      <w:szCs w:val="24"/>
    </w:rPr>
  </w:style>
  <w:style w:type="paragraph" w:styleId="Ttulo5">
    <w:name w:val="heading 5"/>
    <w:basedOn w:val="Normal"/>
    <w:next w:val="Normal"/>
    <w:link w:val="Ttulo5Car"/>
    <w:uiPriority w:val="9"/>
    <w:semiHidden/>
    <w:unhideWhenUsed/>
    <w:qFormat/>
    <w:rsid w:val="0060099A"/>
    <w:pPr>
      <w:keepNext/>
      <w:keepLines/>
      <w:spacing w:before="40" w:after="0"/>
      <w:outlineLvl w:val="4"/>
    </w:pPr>
    <w:rPr>
      <w:rFonts w:asciiTheme="majorHAnsi" w:eastAsiaTheme="majorEastAsia" w:hAnsiTheme="majorHAnsi" w:cstheme="majorBidi"/>
      <w:caps/>
      <w:color w:val="2F5496" w:themeColor="accent1" w:themeShade="BF"/>
    </w:rPr>
  </w:style>
  <w:style w:type="paragraph" w:styleId="Ttulo6">
    <w:name w:val="heading 6"/>
    <w:basedOn w:val="Normal"/>
    <w:next w:val="Normal"/>
    <w:link w:val="Ttulo6Car"/>
    <w:uiPriority w:val="9"/>
    <w:semiHidden/>
    <w:unhideWhenUsed/>
    <w:qFormat/>
    <w:rsid w:val="0060099A"/>
    <w:pPr>
      <w:keepNext/>
      <w:keepLines/>
      <w:spacing w:before="40" w:after="0"/>
      <w:outlineLvl w:val="5"/>
    </w:pPr>
    <w:rPr>
      <w:rFonts w:asciiTheme="majorHAnsi" w:eastAsiaTheme="majorEastAsia" w:hAnsiTheme="majorHAnsi" w:cstheme="majorBidi"/>
      <w:i/>
      <w:iCs/>
      <w:caps/>
      <w:color w:val="1F3864" w:themeColor="accent1" w:themeShade="80"/>
    </w:rPr>
  </w:style>
  <w:style w:type="paragraph" w:styleId="Ttulo7">
    <w:name w:val="heading 7"/>
    <w:basedOn w:val="Normal"/>
    <w:next w:val="Normal"/>
    <w:link w:val="Ttulo7Car"/>
    <w:uiPriority w:val="9"/>
    <w:semiHidden/>
    <w:unhideWhenUsed/>
    <w:qFormat/>
    <w:rsid w:val="0060099A"/>
    <w:pPr>
      <w:keepNext/>
      <w:keepLines/>
      <w:spacing w:before="40" w:after="0"/>
      <w:outlineLvl w:val="6"/>
    </w:pPr>
    <w:rPr>
      <w:rFonts w:asciiTheme="majorHAnsi" w:eastAsiaTheme="majorEastAsia" w:hAnsiTheme="majorHAnsi" w:cstheme="majorBidi"/>
      <w:b/>
      <w:bCs/>
      <w:color w:val="1F3864" w:themeColor="accent1" w:themeShade="80"/>
    </w:rPr>
  </w:style>
  <w:style w:type="paragraph" w:styleId="Ttulo8">
    <w:name w:val="heading 8"/>
    <w:basedOn w:val="Normal"/>
    <w:next w:val="Normal"/>
    <w:link w:val="Ttulo8Car"/>
    <w:uiPriority w:val="9"/>
    <w:semiHidden/>
    <w:unhideWhenUsed/>
    <w:qFormat/>
    <w:rsid w:val="0060099A"/>
    <w:pPr>
      <w:keepNext/>
      <w:keepLines/>
      <w:spacing w:before="40" w:after="0"/>
      <w:outlineLvl w:val="7"/>
    </w:pPr>
    <w:rPr>
      <w:rFonts w:asciiTheme="majorHAnsi" w:eastAsiaTheme="majorEastAsia" w:hAnsiTheme="majorHAnsi" w:cstheme="majorBidi"/>
      <w:b/>
      <w:bCs/>
      <w:i/>
      <w:iCs/>
      <w:color w:val="1F3864" w:themeColor="accent1" w:themeShade="80"/>
    </w:rPr>
  </w:style>
  <w:style w:type="paragraph" w:styleId="Ttulo9">
    <w:name w:val="heading 9"/>
    <w:basedOn w:val="Normal"/>
    <w:next w:val="Normal"/>
    <w:link w:val="Ttulo9Car"/>
    <w:uiPriority w:val="9"/>
    <w:semiHidden/>
    <w:unhideWhenUsed/>
    <w:qFormat/>
    <w:rsid w:val="0060099A"/>
    <w:pPr>
      <w:keepNext/>
      <w:keepLines/>
      <w:spacing w:before="40" w:after="0"/>
      <w:outlineLvl w:val="8"/>
    </w:pPr>
    <w:rPr>
      <w:rFonts w:asciiTheme="majorHAnsi" w:eastAsiaTheme="majorEastAsia" w:hAnsiTheme="majorHAnsi" w:cstheme="majorBidi"/>
      <w:i/>
      <w:iCs/>
      <w:color w:val="1F3864" w:themeColor="accent1" w:themeShade="80"/>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basedOn w:val="Normal"/>
    <w:next w:val="Normal"/>
    <w:link w:val="TtuloCar"/>
    <w:uiPriority w:val="10"/>
    <w:rsid w:val="0060099A"/>
    <w:pPr>
      <w:spacing w:after="0" w:line="204" w:lineRule="auto"/>
      <w:contextualSpacing/>
    </w:pPr>
    <w:rPr>
      <w:rFonts w:asciiTheme="majorHAnsi" w:eastAsiaTheme="majorEastAsia" w:hAnsiTheme="majorHAnsi" w:cstheme="majorBidi"/>
      <w:caps/>
      <w:color w:val="44546A" w:themeColor="text2"/>
      <w:spacing w:val="-15"/>
      <w:sz w:val="72"/>
      <w:szCs w:val="72"/>
    </w:rPr>
  </w:style>
  <w:style w:type="paragraph" w:customStyle="1" w:styleId="Textoennegrita1">
    <w:name w:val="Texto en negrita1"/>
    <w:rPr>
      <w:b/>
      <w:bCs/>
    </w:rPr>
  </w:style>
  <w:style w:type="paragraph" w:styleId="Prrafodelista">
    <w:name w:val="List Paragraph"/>
    <w:aliases w:val="Colsubsidio - Lista,3,Iz - Párrafo de lista,Sivsa Parrafo,Titulo de Fígura,TITULO A,Titulo parrafo,Punto,Num Bullet 1,Bullet Number,List Paragraph1,lp1,lp11,List Paragraph11,Use Case List Paragraph,Bullet List,FooterText,numbered,列出段落"/>
    <w:link w:val="PrrafodelistaCar"/>
    <w:uiPriority w:val="34"/>
    <w:qFormat/>
    <w:rsid w:val="00325777"/>
    <w:pPr>
      <w:spacing w:before="240"/>
      <w:ind w:left="720" w:hanging="720"/>
      <w:contextualSpacing/>
      <w:jc w:val="both"/>
    </w:pPr>
    <w:rPr>
      <w:rFonts w:ascii="Arial" w:eastAsia="Arial" w:hAnsi="Arial" w:cs="Arial"/>
      <w:b/>
      <w:bCs/>
    </w:rPr>
  </w:style>
  <w:style w:type="character" w:styleId="Hipervnculo">
    <w:name w:val="Hyperlink"/>
    <w:uiPriority w:val="99"/>
    <w:unhideWhenUsed/>
    <w:rPr>
      <w:color w:val="0563C1"/>
      <w:u w:val="single"/>
    </w:rPr>
  </w:style>
  <w:style w:type="character" w:styleId="Refdenotaalpie">
    <w:name w:val="footnote reference"/>
    <w:uiPriority w:val="99"/>
    <w:semiHidden/>
    <w:unhideWhenUsed/>
    <w:rPr>
      <w:vertAlign w:val="superscript"/>
    </w:rPr>
  </w:style>
  <w:style w:type="paragraph" w:styleId="Textonotapie">
    <w:name w:val="footnote text"/>
    <w:link w:val="TextonotapieCar"/>
    <w:uiPriority w:val="99"/>
    <w:semiHidden/>
    <w:unhideWhenUsed/>
    <w:pPr>
      <w:spacing w:after="0" w:line="240" w:lineRule="auto"/>
    </w:pPr>
    <w:rPr>
      <w:sz w:val="20"/>
      <w:szCs w:val="20"/>
    </w:rPr>
  </w:style>
  <w:style w:type="character" w:customStyle="1" w:styleId="TextonotapieCar">
    <w:name w:val="Texto nota pie Car"/>
    <w:link w:val="Textonotapie"/>
    <w:uiPriority w:val="99"/>
    <w:semiHidden/>
    <w:unhideWhenUsed/>
    <w:rPr>
      <w:sz w:val="20"/>
      <w:szCs w:val="20"/>
    </w:rPr>
  </w:style>
  <w:style w:type="paragraph" w:customStyle="1" w:styleId="Versin">
    <w:name w:val="Versión"/>
    <w:basedOn w:val="Sangra2detindependiente"/>
    <w:link w:val="VersinCar"/>
    <w:rsid w:val="0060099A"/>
    <w:pPr>
      <w:spacing w:after="0" w:line="240" w:lineRule="auto"/>
      <w:ind w:left="0"/>
      <w:jc w:val="both"/>
    </w:pPr>
    <w:rPr>
      <w:b/>
      <w:bCs/>
      <w:sz w:val="56"/>
      <w:szCs w:val="56"/>
      <w:lang w:eastAsia="en-US"/>
    </w:rPr>
  </w:style>
  <w:style w:type="character" w:customStyle="1" w:styleId="VersinCar">
    <w:name w:val="Versión Car"/>
    <w:basedOn w:val="Sangra2detindependienteCar"/>
    <w:link w:val="Versin"/>
    <w:rsid w:val="0060099A"/>
    <w:rPr>
      <w:rFonts w:eastAsiaTheme="minorEastAsia"/>
      <w:b/>
      <w:bCs/>
      <w:sz w:val="56"/>
      <w:szCs w:val="56"/>
      <w:lang w:eastAsia="en-US"/>
    </w:rPr>
  </w:style>
  <w:style w:type="paragraph" w:styleId="Sangra2detindependiente">
    <w:name w:val="Body Text Indent 2"/>
    <w:basedOn w:val="Normal"/>
    <w:link w:val="Sangra2detindependienteCar"/>
    <w:uiPriority w:val="99"/>
    <w:unhideWhenUsed/>
    <w:rsid w:val="0060099A"/>
    <w:pPr>
      <w:spacing w:after="120" w:line="480" w:lineRule="auto"/>
      <w:ind w:left="283"/>
    </w:pPr>
  </w:style>
  <w:style w:type="character" w:customStyle="1" w:styleId="Sangra2detindependienteCar">
    <w:name w:val="Sangría 2 de t. independiente Car"/>
    <w:basedOn w:val="Fuentedeprrafopredeter"/>
    <w:link w:val="Sangra2detindependiente"/>
    <w:uiPriority w:val="99"/>
    <w:rsid w:val="0060099A"/>
  </w:style>
  <w:style w:type="paragraph" w:styleId="Encabezado">
    <w:name w:val="header"/>
    <w:basedOn w:val="Normal"/>
    <w:link w:val="EncabezadoCar"/>
    <w:uiPriority w:val="99"/>
    <w:unhideWhenUsed/>
    <w:rsid w:val="0060099A"/>
    <w:pPr>
      <w:tabs>
        <w:tab w:val="center" w:pos="4252"/>
        <w:tab w:val="right" w:pos="8504"/>
      </w:tabs>
    </w:pPr>
  </w:style>
  <w:style w:type="character" w:customStyle="1" w:styleId="EncabezadoCar">
    <w:name w:val="Encabezado Car"/>
    <w:basedOn w:val="Fuentedeprrafopredeter"/>
    <w:link w:val="Encabezado"/>
    <w:uiPriority w:val="99"/>
    <w:rsid w:val="0060099A"/>
  </w:style>
  <w:style w:type="paragraph" w:styleId="Piedepgina">
    <w:name w:val="footer"/>
    <w:basedOn w:val="Normal"/>
    <w:link w:val="PiedepginaCar"/>
    <w:uiPriority w:val="99"/>
    <w:unhideWhenUsed/>
    <w:rsid w:val="0060099A"/>
    <w:pPr>
      <w:tabs>
        <w:tab w:val="center" w:pos="4252"/>
        <w:tab w:val="right" w:pos="8504"/>
      </w:tabs>
    </w:pPr>
  </w:style>
  <w:style w:type="character" w:customStyle="1" w:styleId="PiedepginaCar">
    <w:name w:val="Pie de página Car"/>
    <w:basedOn w:val="Fuentedeprrafopredeter"/>
    <w:link w:val="Piedepgina"/>
    <w:uiPriority w:val="99"/>
    <w:rsid w:val="0060099A"/>
  </w:style>
  <w:style w:type="paragraph" w:styleId="TDC1">
    <w:name w:val="toc 1"/>
    <w:basedOn w:val="Normal"/>
    <w:next w:val="Normal"/>
    <w:autoRedefine/>
    <w:uiPriority w:val="39"/>
    <w:rsid w:val="00833450"/>
    <w:pPr>
      <w:tabs>
        <w:tab w:val="left" w:pos="425"/>
        <w:tab w:val="right" w:leader="dot" w:pos="8778"/>
      </w:tabs>
      <w:spacing w:after="0" w:line="240" w:lineRule="auto"/>
      <w:ind w:left="425" w:hanging="425"/>
    </w:pPr>
    <w:rPr>
      <w:b/>
      <w:noProof/>
      <w:szCs w:val="28"/>
      <w:lang w:eastAsia="en-US"/>
    </w:rPr>
  </w:style>
  <w:style w:type="character" w:customStyle="1" w:styleId="Ttulo1Car">
    <w:name w:val="Título 1 Car"/>
    <w:aliases w:val="TituloDONI Car"/>
    <w:basedOn w:val="Fuentedeprrafopredeter"/>
    <w:link w:val="Ttulo1"/>
    <w:uiPriority w:val="9"/>
    <w:rsid w:val="005D754C"/>
    <w:rPr>
      <w:rFonts w:ascii="Arial" w:eastAsia="Arial" w:hAnsi="Arial" w:cstheme="majorBidi"/>
      <w:b/>
      <w:szCs w:val="36"/>
    </w:rPr>
  </w:style>
  <w:style w:type="character" w:customStyle="1" w:styleId="Ttulo2Car">
    <w:name w:val="Título 2 Car"/>
    <w:basedOn w:val="Fuentedeprrafopredeter"/>
    <w:link w:val="Ttulo2"/>
    <w:uiPriority w:val="9"/>
    <w:semiHidden/>
    <w:rsid w:val="0060099A"/>
    <w:rPr>
      <w:rFonts w:asciiTheme="majorHAnsi" w:eastAsiaTheme="majorEastAsia" w:hAnsiTheme="majorHAnsi" w:cstheme="majorBidi"/>
      <w:color w:val="2F5496" w:themeColor="accent1" w:themeShade="BF"/>
      <w:sz w:val="32"/>
      <w:szCs w:val="32"/>
    </w:rPr>
  </w:style>
  <w:style w:type="character" w:customStyle="1" w:styleId="Ttulo3Car">
    <w:name w:val="Título 3 Car"/>
    <w:basedOn w:val="Fuentedeprrafopredeter"/>
    <w:link w:val="Ttulo3"/>
    <w:uiPriority w:val="9"/>
    <w:semiHidden/>
    <w:rsid w:val="0060099A"/>
    <w:rPr>
      <w:rFonts w:asciiTheme="majorHAnsi" w:eastAsiaTheme="majorEastAsia" w:hAnsiTheme="majorHAnsi" w:cstheme="majorBidi"/>
      <w:color w:val="2F5496" w:themeColor="accent1" w:themeShade="BF"/>
      <w:sz w:val="28"/>
      <w:szCs w:val="28"/>
    </w:rPr>
  </w:style>
  <w:style w:type="character" w:customStyle="1" w:styleId="Ttulo4Car">
    <w:name w:val="Título 4 Car"/>
    <w:basedOn w:val="Fuentedeprrafopredeter"/>
    <w:link w:val="Ttulo4"/>
    <w:uiPriority w:val="9"/>
    <w:semiHidden/>
    <w:rsid w:val="0060099A"/>
    <w:rPr>
      <w:rFonts w:asciiTheme="majorHAnsi" w:eastAsiaTheme="majorEastAsia" w:hAnsiTheme="majorHAnsi" w:cstheme="majorBidi"/>
      <w:color w:val="2F5496" w:themeColor="accent1" w:themeShade="BF"/>
      <w:sz w:val="24"/>
      <w:szCs w:val="24"/>
    </w:rPr>
  </w:style>
  <w:style w:type="character" w:customStyle="1" w:styleId="Ttulo5Car">
    <w:name w:val="Título 5 Car"/>
    <w:basedOn w:val="Fuentedeprrafopredeter"/>
    <w:link w:val="Ttulo5"/>
    <w:uiPriority w:val="9"/>
    <w:semiHidden/>
    <w:rsid w:val="0060099A"/>
    <w:rPr>
      <w:rFonts w:asciiTheme="majorHAnsi" w:eastAsiaTheme="majorEastAsia" w:hAnsiTheme="majorHAnsi" w:cstheme="majorBidi"/>
      <w:caps/>
      <w:color w:val="2F5496" w:themeColor="accent1" w:themeShade="BF"/>
    </w:rPr>
  </w:style>
  <w:style w:type="character" w:customStyle="1" w:styleId="Ttulo6Car">
    <w:name w:val="Título 6 Car"/>
    <w:basedOn w:val="Fuentedeprrafopredeter"/>
    <w:link w:val="Ttulo6"/>
    <w:uiPriority w:val="9"/>
    <w:semiHidden/>
    <w:rsid w:val="0060099A"/>
    <w:rPr>
      <w:rFonts w:asciiTheme="majorHAnsi" w:eastAsiaTheme="majorEastAsia" w:hAnsiTheme="majorHAnsi" w:cstheme="majorBidi"/>
      <w:i/>
      <w:iCs/>
      <w:caps/>
      <w:color w:val="1F3864" w:themeColor="accent1" w:themeShade="80"/>
    </w:rPr>
  </w:style>
  <w:style w:type="character" w:customStyle="1" w:styleId="Ttulo7Car">
    <w:name w:val="Título 7 Car"/>
    <w:basedOn w:val="Fuentedeprrafopredeter"/>
    <w:link w:val="Ttulo7"/>
    <w:uiPriority w:val="9"/>
    <w:semiHidden/>
    <w:rsid w:val="0060099A"/>
    <w:rPr>
      <w:rFonts w:asciiTheme="majorHAnsi" w:eastAsiaTheme="majorEastAsia" w:hAnsiTheme="majorHAnsi" w:cstheme="majorBidi"/>
      <w:b/>
      <w:bCs/>
      <w:color w:val="1F3864" w:themeColor="accent1" w:themeShade="80"/>
    </w:rPr>
  </w:style>
  <w:style w:type="character" w:customStyle="1" w:styleId="Ttulo8Car">
    <w:name w:val="Título 8 Car"/>
    <w:basedOn w:val="Fuentedeprrafopredeter"/>
    <w:link w:val="Ttulo8"/>
    <w:uiPriority w:val="9"/>
    <w:semiHidden/>
    <w:rsid w:val="0060099A"/>
    <w:rPr>
      <w:rFonts w:asciiTheme="majorHAnsi" w:eastAsiaTheme="majorEastAsia" w:hAnsiTheme="majorHAnsi" w:cstheme="majorBidi"/>
      <w:b/>
      <w:bCs/>
      <w:i/>
      <w:iCs/>
      <w:color w:val="1F3864" w:themeColor="accent1" w:themeShade="80"/>
    </w:rPr>
  </w:style>
  <w:style w:type="character" w:customStyle="1" w:styleId="Ttulo9Car">
    <w:name w:val="Título 9 Car"/>
    <w:basedOn w:val="Fuentedeprrafopredeter"/>
    <w:link w:val="Ttulo9"/>
    <w:uiPriority w:val="9"/>
    <w:semiHidden/>
    <w:rsid w:val="0060099A"/>
    <w:rPr>
      <w:rFonts w:asciiTheme="majorHAnsi" w:eastAsiaTheme="majorEastAsia" w:hAnsiTheme="majorHAnsi" w:cstheme="majorBidi"/>
      <w:i/>
      <w:iCs/>
      <w:color w:val="1F3864" w:themeColor="accent1" w:themeShade="80"/>
    </w:rPr>
  </w:style>
  <w:style w:type="paragraph" w:styleId="Descripcin">
    <w:name w:val="caption"/>
    <w:basedOn w:val="Normal"/>
    <w:next w:val="Normal"/>
    <w:uiPriority w:val="35"/>
    <w:semiHidden/>
    <w:unhideWhenUsed/>
    <w:qFormat/>
    <w:rsid w:val="0060099A"/>
    <w:pPr>
      <w:spacing w:line="240" w:lineRule="auto"/>
    </w:pPr>
    <w:rPr>
      <w:b/>
      <w:bCs/>
      <w:smallCaps/>
      <w:color w:val="44546A" w:themeColor="text2"/>
    </w:rPr>
  </w:style>
  <w:style w:type="character" w:customStyle="1" w:styleId="TtuloCar">
    <w:name w:val="Título Car"/>
    <w:basedOn w:val="Fuentedeprrafopredeter"/>
    <w:link w:val="Ttulo"/>
    <w:uiPriority w:val="10"/>
    <w:rsid w:val="0060099A"/>
    <w:rPr>
      <w:rFonts w:asciiTheme="majorHAnsi" w:eastAsiaTheme="majorEastAsia" w:hAnsiTheme="majorHAnsi" w:cstheme="majorBidi"/>
      <w:caps/>
      <w:color w:val="44546A" w:themeColor="text2"/>
      <w:spacing w:val="-15"/>
      <w:sz w:val="72"/>
      <w:szCs w:val="72"/>
    </w:rPr>
  </w:style>
  <w:style w:type="paragraph" w:styleId="Subttulo">
    <w:name w:val="Subtitle"/>
    <w:basedOn w:val="Normal"/>
    <w:next w:val="Normal"/>
    <w:link w:val="SubttuloCar"/>
    <w:uiPriority w:val="11"/>
    <w:rsid w:val="0060099A"/>
    <w:pPr>
      <w:numPr>
        <w:ilvl w:val="1"/>
      </w:numPr>
      <w:spacing w:after="240" w:line="240" w:lineRule="auto"/>
    </w:pPr>
    <w:rPr>
      <w:rFonts w:asciiTheme="majorHAnsi" w:eastAsiaTheme="majorEastAsia" w:hAnsiTheme="majorHAnsi" w:cstheme="majorBidi"/>
      <w:color w:val="4472C4" w:themeColor="accent1"/>
      <w:sz w:val="28"/>
      <w:szCs w:val="28"/>
    </w:rPr>
  </w:style>
  <w:style w:type="character" w:customStyle="1" w:styleId="SubttuloCar">
    <w:name w:val="Subtítulo Car"/>
    <w:basedOn w:val="Fuentedeprrafopredeter"/>
    <w:link w:val="Subttulo"/>
    <w:uiPriority w:val="11"/>
    <w:rsid w:val="0060099A"/>
    <w:rPr>
      <w:rFonts w:asciiTheme="majorHAnsi" w:eastAsiaTheme="majorEastAsia" w:hAnsiTheme="majorHAnsi" w:cstheme="majorBidi"/>
      <w:color w:val="4472C4" w:themeColor="accent1"/>
      <w:sz w:val="28"/>
      <w:szCs w:val="28"/>
    </w:rPr>
  </w:style>
  <w:style w:type="character" w:styleId="Textoennegrita">
    <w:name w:val="Strong"/>
    <w:basedOn w:val="Fuentedeprrafopredeter"/>
    <w:uiPriority w:val="22"/>
    <w:rsid w:val="0060099A"/>
    <w:rPr>
      <w:b/>
      <w:bCs/>
    </w:rPr>
  </w:style>
  <w:style w:type="character" w:styleId="nfasis">
    <w:name w:val="Emphasis"/>
    <w:basedOn w:val="Fuentedeprrafopredeter"/>
    <w:uiPriority w:val="20"/>
    <w:rsid w:val="0060099A"/>
    <w:rPr>
      <w:i/>
      <w:iCs/>
    </w:rPr>
  </w:style>
  <w:style w:type="paragraph" w:styleId="Sinespaciado">
    <w:name w:val="No Spacing"/>
    <w:uiPriority w:val="1"/>
    <w:rsid w:val="0060099A"/>
    <w:pPr>
      <w:spacing w:after="0" w:line="240" w:lineRule="auto"/>
    </w:pPr>
  </w:style>
  <w:style w:type="paragraph" w:styleId="Cita">
    <w:name w:val="Quote"/>
    <w:basedOn w:val="Normal"/>
    <w:next w:val="Normal"/>
    <w:link w:val="CitaCar"/>
    <w:uiPriority w:val="29"/>
    <w:rsid w:val="0060099A"/>
    <w:pPr>
      <w:spacing w:before="120" w:after="120"/>
      <w:ind w:left="720"/>
    </w:pPr>
    <w:rPr>
      <w:color w:val="44546A" w:themeColor="text2"/>
      <w:sz w:val="24"/>
      <w:szCs w:val="24"/>
    </w:rPr>
  </w:style>
  <w:style w:type="character" w:customStyle="1" w:styleId="CitaCar">
    <w:name w:val="Cita Car"/>
    <w:basedOn w:val="Fuentedeprrafopredeter"/>
    <w:link w:val="Cita"/>
    <w:uiPriority w:val="29"/>
    <w:rsid w:val="0060099A"/>
    <w:rPr>
      <w:color w:val="44546A" w:themeColor="text2"/>
      <w:sz w:val="24"/>
      <w:szCs w:val="24"/>
    </w:rPr>
  </w:style>
  <w:style w:type="paragraph" w:styleId="Citadestacada">
    <w:name w:val="Intense Quote"/>
    <w:basedOn w:val="Normal"/>
    <w:next w:val="Normal"/>
    <w:link w:val="CitadestacadaCar"/>
    <w:uiPriority w:val="30"/>
    <w:rsid w:val="0060099A"/>
    <w:pPr>
      <w:spacing w:before="100" w:beforeAutospacing="1" w:after="240" w:line="240" w:lineRule="auto"/>
      <w:ind w:left="720"/>
      <w:jc w:val="center"/>
    </w:pPr>
    <w:rPr>
      <w:rFonts w:asciiTheme="majorHAnsi" w:eastAsiaTheme="majorEastAsia" w:hAnsiTheme="majorHAnsi" w:cstheme="majorBidi"/>
      <w:color w:val="44546A" w:themeColor="text2"/>
      <w:spacing w:val="-6"/>
      <w:sz w:val="32"/>
      <w:szCs w:val="32"/>
    </w:rPr>
  </w:style>
  <w:style w:type="character" w:customStyle="1" w:styleId="CitadestacadaCar">
    <w:name w:val="Cita destacada Car"/>
    <w:basedOn w:val="Fuentedeprrafopredeter"/>
    <w:link w:val="Citadestacada"/>
    <w:uiPriority w:val="30"/>
    <w:rsid w:val="0060099A"/>
    <w:rPr>
      <w:rFonts w:asciiTheme="majorHAnsi" w:eastAsiaTheme="majorEastAsia" w:hAnsiTheme="majorHAnsi" w:cstheme="majorBidi"/>
      <w:color w:val="44546A" w:themeColor="text2"/>
      <w:spacing w:val="-6"/>
      <w:sz w:val="32"/>
      <w:szCs w:val="32"/>
    </w:rPr>
  </w:style>
  <w:style w:type="character" w:styleId="nfasissutil">
    <w:name w:val="Subtle Emphasis"/>
    <w:basedOn w:val="Fuentedeprrafopredeter"/>
    <w:uiPriority w:val="19"/>
    <w:rsid w:val="0060099A"/>
    <w:rPr>
      <w:i/>
      <w:iCs/>
      <w:color w:val="595959" w:themeColor="text1" w:themeTint="A6"/>
    </w:rPr>
  </w:style>
  <w:style w:type="character" w:styleId="nfasisintenso">
    <w:name w:val="Intense Emphasis"/>
    <w:basedOn w:val="Fuentedeprrafopredeter"/>
    <w:uiPriority w:val="21"/>
    <w:rsid w:val="0060099A"/>
    <w:rPr>
      <w:b/>
      <w:bCs/>
      <w:i/>
      <w:iCs/>
    </w:rPr>
  </w:style>
  <w:style w:type="character" w:styleId="Referenciasutil">
    <w:name w:val="Subtle Reference"/>
    <w:basedOn w:val="Fuentedeprrafopredeter"/>
    <w:uiPriority w:val="31"/>
    <w:rsid w:val="0060099A"/>
    <w:rPr>
      <w:smallCaps/>
      <w:color w:val="595959" w:themeColor="text1" w:themeTint="A6"/>
      <w:u w:val="none" w:color="7F7F7F" w:themeColor="text1" w:themeTint="80"/>
      <w:bdr w:val="none" w:sz="0" w:space="0" w:color="auto"/>
    </w:rPr>
  </w:style>
  <w:style w:type="character" w:styleId="Referenciaintensa">
    <w:name w:val="Intense Reference"/>
    <w:basedOn w:val="Fuentedeprrafopredeter"/>
    <w:uiPriority w:val="32"/>
    <w:rsid w:val="0060099A"/>
    <w:rPr>
      <w:b/>
      <w:bCs/>
      <w:smallCaps/>
      <w:color w:val="44546A" w:themeColor="text2"/>
      <w:u w:val="single"/>
    </w:rPr>
  </w:style>
  <w:style w:type="character" w:styleId="Ttulodellibro">
    <w:name w:val="Book Title"/>
    <w:basedOn w:val="Fuentedeprrafopredeter"/>
    <w:uiPriority w:val="33"/>
    <w:rsid w:val="0060099A"/>
    <w:rPr>
      <w:b/>
      <w:bCs/>
      <w:smallCaps/>
      <w:spacing w:val="10"/>
    </w:rPr>
  </w:style>
  <w:style w:type="paragraph" w:styleId="TtuloTDC">
    <w:name w:val="TOC Heading"/>
    <w:basedOn w:val="Ttulo1"/>
    <w:next w:val="Normal"/>
    <w:uiPriority w:val="39"/>
    <w:semiHidden/>
    <w:unhideWhenUsed/>
    <w:qFormat/>
    <w:rsid w:val="0060099A"/>
    <w:pPr>
      <w:outlineLvl w:val="9"/>
    </w:pPr>
  </w:style>
  <w:style w:type="character" w:customStyle="1" w:styleId="PrrafodelistaCar">
    <w:name w:val="Párrafo de lista Car"/>
    <w:aliases w:val="Colsubsidio - Lista Car,3 Car,Iz - Párrafo de lista Car,Sivsa Parrafo Car,Titulo de Fígura Car,TITULO A Car,Titulo parrafo Car,Punto Car,Num Bullet 1 Car,Bullet Number Car,List Paragraph1 Car,lp1 Car,lp11 Car,List Paragraph11 Car"/>
    <w:link w:val="Prrafodelista"/>
    <w:uiPriority w:val="34"/>
    <w:qFormat/>
    <w:rsid w:val="00325777"/>
    <w:rPr>
      <w:rFonts w:ascii="Arial" w:eastAsia="Arial" w:hAnsi="Arial" w:cs="Arial"/>
      <w:b/>
      <w:bCs/>
    </w:rPr>
  </w:style>
  <w:style w:type="paragraph" w:customStyle="1" w:styleId="BaseNormativaDONI">
    <w:name w:val="BaseNormativaDONI"/>
    <w:basedOn w:val="Prrafodelista"/>
    <w:link w:val="BaseNormativaDONICar"/>
    <w:rsid w:val="003F591A"/>
    <w:pPr>
      <w:ind w:left="0" w:firstLine="0"/>
    </w:pPr>
    <w:rPr>
      <w:b w:val="0"/>
      <w:bCs w:val="0"/>
    </w:rPr>
  </w:style>
  <w:style w:type="paragraph" w:customStyle="1" w:styleId="GlosarioDONI">
    <w:name w:val="GlosarioDONI"/>
    <w:basedOn w:val="BaseNormativaDONI"/>
    <w:link w:val="GlosarioDONICar"/>
    <w:qFormat/>
    <w:rsid w:val="00EB62D4"/>
  </w:style>
  <w:style w:type="character" w:customStyle="1" w:styleId="BaseNormativaDONICar">
    <w:name w:val="BaseNormativaDONI Car"/>
    <w:basedOn w:val="PrrafodelistaCar"/>
    <w:link w:val="BaseNormativaDONI"/>
    <w:rsid w:val="00006CDE"/>
    <w:rPr>
      <w:rFonts w:ascii="Arial" w:eastAsia="Arial" w:hAnsi="Arial" w:cs="Arial"/>
      <w:b w:val="0"/>
      <w:bCs w:val="0"/>
    </w:rPr>
  </w:style>
  <w:style w:type="paragraph" w:customStyle="1" w:styleId="SubtituloDONI">
    <w:name w:val="SubtituloDONI"/>
    <w:basedOn w:val="Prrafodelista"/>
    <w:link w:val="SubtituloDONICar"/>
    <w:qFormat/>
    <w:rsid w:val="00EB62D4"/>
  </w:style>
  <w:style w:type="character" w:customStyle="1" w:styleId="GlosarioDONICar">
    <w:name w:val="GlosarioDONI Car"/>
    <w:basedOn w:val="BaseNormativaDONICar"/>
    <w:link w:val="GlosarioDONI"/>
    <w:rsid w:val="00EB62D4"/>
    <w:rPr>
      <w:rFonts w:ascii="Arial" w:eastAsia="Arial" w:hAnsi="Arial" w:cs="Arial"/>
      <w:b w:val="0"/>
      <w:bCs w:val="0"/>
    </w:rPr>
  </w:style>
  <w:style w:type="paragraph" w:customStyle="1" w:styleId="IndiceDONI">
    <w:name w:val="IndiceDONI"/>
    <w:basedOn w:val="SubtituloDONI"/>
    <w:next w:val="Normal"/>
    <w:link w:val="IndiceDONICar"/>
    <w:rsid w:val="00006CDE"/>
    <w:pPr>
      <w:spacing w:after="240" w:line="240" w:lineRule="auto"/>
      <w:ind w:left="0" w:firstLine="0"/>
    </w:pPr>
    <w:rPr>
      <w:b w:val="0"/>
      <w:bCs w:val="0"/>
      <w:color w:val="000000"/>
    </w:rPr>
  </w:style>
  <w:style w:type="character" w:customStyle="1" w:styleId="SubtituloDONICar">
    <w:name w:val="SubtituloDONI Car"/>
    <w:basedOn w:val="PrrafodelistaCar"/>
    <w:link w:val="SubtituloDONI"/>
    <w:rsid w:val="00EB62D4"/>
    <w:rPr>
      <w:rFonts w:ascii="Arial" w:eastAsia="Arial" w:hAnsi="Arial" w:cs="Arial"/>
      <w:b/>
      <w:bCs/>
    </w:rPr>
  </w:style>
  <w:style w:type="table" w:styleId="Tablanormal2">
    <w:name w:val="Plain Table 2"/>
    <w:basedOn w:val="Tablanormal"/>
    <w:uiPriority w:val="42"/>
    <w:rsid w:val="003B6E7C"/>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character" w:customStyle="1" w:styleId="IndiceDONICar">
    <w:name w:val="IndiceDONI Car"/>
    <w:basedOn w:val="PrrafodelistaCar"/>
    <w:link w:val="IndiceDONI"/>
    <w:rsid w:val="00006CDE"/>
    <w:rPr>
      <w:rFonts w:ascii="Arial" w:eastAsia="Arial" w:hAnsi="Arial" w:cs="Arial"/>
      <w:b w:val="0"/>
      <w:bCs w:val="0"/>
      <w:color w:val="000000"/>
    </w:rPr>
  </w:style>
  <w:style w:type="paragraph" w:customStyle="1" w:styleId="BaseNormativa">
    <w:name w:val="BaseNormativa"/>
    <w:basedOn w:val="Prrafodelista"/>
    <w:link w:val="BaseNormativaCar"/>
    <w:qFormat/>
    <w:rsid w:val="003F591A"/>
    <w:pPr>
      <w:numPr>
        <w:ilvl w:val="1"/>
        <w:numId w:val="1"/>
      </w:numPr>
      <w:spacing w:before="0" w:after="0" w:line="276" w:lineRule="auto"/>
    </w:pPr>
    <w:rPr>
      <w:rFonts w:eastAsiaTheme="minorEastAsia"/>
      <w:b w:val="0"/>
      <w:bCs w:val="0"/>
      <w:lang w:eastAsia="en-US"/>
    </w:rPr>
  </w:style>
  <w:style w:type="paragraph" w:customStyle="1" w:styleId="IndiceDONI2">
    <w:name w:val="IndiceDONI2"/>
    <w:basedOn w:val="IndiceDONI"/>
    <w:link w:val="IndiceDONI2Car"/>
    <w:qFormat/>
    <w:rsid w:val="003F591A"/>
    <w:pPr>
      <w:spacing w:before="0" w:after="0"/>
    </w:pPr>
  </w:style>
  <w:style w:type="character" w:customStyle="1" w:styleId="BaseNormativaCar">
    <w:name w:val="BaseNormativa Car"/>
    <w:basedOn w:val="PrrafodelistaCar"/>
    <w:link w:val="BaseNormativa"/>
    <w:rsid w:val="003F591A"/>
    <w:rPr>
      <w:rFonts w:ascii="Arial" w:eastAsia="Arial" w:hAnsi="Arial" w:cs="Arial"/>
      <w:b w:val="0"/>
      <w:bCs w:val="0"/>
      <w:lang w:eastAsia="en-US"/>
    </w:rPr>
  </w:style>
  <w:style w:type="table" w:styleId="Tablaconcuadrcula">
    <w:name w:val="Table Grid"/>
    <w:basedOn w:val="Tablanormal"/>
    <w:uiPriority w:val="39"/>
    <w:rsid w:val="003F591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IndiceDONI2Car">
    <w:name w:val="IndiceDONI2 Car"/>
    <w:basedOn w:val="IndiceDONICar"/>
    <w:link w:val="IndiceDONI2"/>
    <w:rsid w:val="003F591A"/>
    <w:rPr>
      <w:rFonts w:ascii="Arial" w:eastAsia="Arial" w:hAnsi="Arial" w:cs="Arial"/>
      <w:b w:val="0"/>
      <w:bCs w:val="0"/>
      <w:color w:val="000000"/>
    </w:rPr>
  </w:style>
  <w:style w:type="character" w:styleId="Refdecomentario">
    <w:name w:val="annotation reference"/>
    <w:basedOn w:val="Fuentedeprrafopredeter"/>
    <w:uiPriority w:val="99"/>
    <w:semiHidden/>
    <w:unhideWhenUsed/>
    <w:rsid w:val="00C47FC1"/>
    <w:rPr>
      <w:sz w:val="16"/>
      <w:szCs w:val="16"/>
    </w:rPr>
  </w:style>
  <w:style w:type="paragraph" w:styleId="Textocomentario">
    <w:name w:val="annotation text"/>
    <w:basedOn w:val="Normal"/>
    <w:link w:val="TextocomentarioCar"/>
    <w:uiPriority w:val="99"/>
    <w:unhideWhenUsed/>
    <w:rsid w:val="00C47FC1"/>
    <w:pPr>
      <w:spacing w:line="240" w:lineRule="auto"/>
    </w:pPr>
    <w:rPr>
      <w:sz w:val="20"/>
      <w:szCs w:val="20"/>
    </w:rPr>
  </w:style>
  <w:style w:type="character" w:customStyle="1" w:styleId="TextocomentarioCar">
    <w:name w:val="Texto comentario Car"/>
    <w:basedOn w:val="Fuentedeprrafopredeter"/>
    <w:link w:val="Textocomentario"/>
    <w:uiPriority w:val="99"/>
    <w:rsid w:val="00C47FC1"/>
    <w:rPr>
      <w:sz w:val="20"/>
      <w:szCs w:val="20"/>
    </w:rPr>
  </w:style>
  <w:style w:type="paragraph" w:styleId="Asuntodelcomentario">
    <w:name w:val="annotation subject"/>
    <w:basedOn w:val="Textocomentario"/>
    <w:next w:val="Textocomentario"/>
    <w:link w:val="AsuntodelcomentarioCar"/>
    <w:uiPriority w:val="99"/>
    <w:semiHidden/>
    <w:unhideWhenUsed/>
    <w:rsid w:val="00C47FC1"/>
    <w:rPr>
      <w:b/>
      <w:bCs/>
    </w:rPr>
  </w:style>
  <w:style w:type="character" w:customStyle="1" w:styleId="AsuntodelcomentarioCar">
    <w:name w:val="Asunto del comentario Car"/>
    <w:basedOn w:val="TextocomentarioCar"/>
    <w:link w:val="Asuntodelcomentario"/>
    <w:uiPriority w:val="99"/>
    <w:semiHidden/>
    <w:rsid w:val="00C47FC1"/>
    <w:rPr>
      <w:b/>
      <w:bCs/>
      <w:sz w:val="20"/>
      <w:szCs w:val="20"/>
    </w:rPr>
  </w:style>
  <w:style w:type="paragraph" w:styleId="Revisin">
    <w:name w:val="Revision"/>
    <w:hidden/>
    <w:uiPriority w:val="99"/>
    <w:semiHidden/>
    <w:rsid w:val="00FA09F7"/>
    <w:pPr>
      <w:spacing w:after="0" w:line="240" w:lineRule="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microsoft.com/office/2011/relationships/commentsExtended" Target="commentsExtended.xml"/><Relationship Id="rId18" Type="http://schemas.openxmlformats.org/officeDocument/2006/relationships/fontTable" Target="fontTable.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comments" Target="comments.xml"/><Relationship Id="rId17" Type="http://schemas.openxmlformats.org/officeDocument/2006/relationships/footer" Target="footer1.xml"/><Relationship Id="rId2" Type="http://schemas.openxmlformats.org/officeDocument/2006/relationships/customXml" Target="../customXml/item2.xml"/><Relationship Id="rId16" Type="http://schemas.openxmlformats.org/officeDocument/2006/relationships/header" Target="header1.xml"/><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5" Type="http://schemas.openxmlformats.org/officeDocument/2006/relationships/numbering" Target="numbering.xml"/><Relationship Id="rId15" Type="http://schemas.microsoft.com/office/2018/08/relationships/commentsExtensible" Target="commentsExtensible.xml"/><Relationship Id="rId10" Type="http://schemas.openxmlformats.org/officeDocument/2006/relationships/endnotes" Target="endnotes.xml"/><Relationship Id="rId19" Type="http://schemas.microsoft.com/office/2011/relationships/people" Target="people.xml"/><Relationship Id="rId4" Type="http://schemas.openxmlformats.org/officeDocument/2006/relationships/customXml" Target="../customXml/item4.xml"/><Relationship Id="rId9" Type="http://schemas.openxmlformats.org/officeDocument/2006/relationships/footnotes" Target="footnotes.xml"/><Relationship Id="rId14" Type="http://schemas.microsoft.com/office/2016/09/relationships/commentsIds" Target="commentsId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ct:contentTypeSchema xmlns:ct="http://schemas.microsoft.com/office/2006/metadata/contentType" xmlns:ma="http://schemas.microsoft.com/office/2006/metadata/properties/metaAttributes" ct:_="" ma:_="" ma:contentTypeName="Document" ma:contentTypeID="0x0101005C14AC06E2BCC9479AB1E7BFB85765A3" ma:contentTypeVersion="3" ma:contentTypeDescription="Create a new document." ma:contentTypeScope="" ma:versionID="7c0f1869e227914bb9e091b5d5366560">
  <xsd:schema xmlns:xsd="http://www.w3.org/2001/XMLSchema" xmlns:xs="http://www.w3.org/2001/XMLSchema" xmlns:p="http://schemas.microsoft.com/office/2006/metadata/properties" xmlns:ns2="fdb19afe-0f16-4040-a6da-335f4767bfc9" targetNamespace="http://schemas.microsoft.com/office/2006/metadata/properties" ma:root="true" ma:fieldsID="a498babe3b735ed6250eb2675f7bac41" ns2:_="">
    <xsd:import namespace="fdb19afe-0f16-4040-a6da-335f4767bfc9"/>
    <xsd:element name="properties">
      <xsd:complexType>
        <xsd:sequence>
          <xsd:element name="documentManagement">
            <xsd:complexType>
              <xsd:all>
                <xsd:element ref="ns2:MediaServiceMetadata" minOccurs="0"/>
                <xsd:element ref="ns2:MediaServiceFastMetadata"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fdb19afe-0f16-4040-a6da-335f4767bfc9"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007781DB-EED9-4359-8AD9-68137B52B701}">
  <ds:schemaRefs>
    <ds:schemaRef ds:uri="http://schemas.microsoft.com/sharepoint/v3/contenttype/forms"/>
  </ds:schemaRefs>
</ds:datastoreItem>
</file>

<file path=customXml/itemProps2.xml><?xml version="1.0" encoding="utf-8"?>
<ds:datastoreItem xmlns:ds="http://schemas.openxmlformats.org/officeDocument/2006/customXml" ds:itemID="{5C1C6231-2072-4263-80CD-99FB4E777A75}">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fdb19afe-0f16-4040-a6da-335f4767bfc9"/>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599D4DEC-5966-453E-8EBA-1FE602AD820F}">
  <ds:schemaRefs>
    <ds:schemaRef ds:uri="http://schemas.openxmlformats.org/officeDocument/2006/bibliography"/>
  </ds:schemaRefs>
</ds:datastoreItem>
</file>

<file path=customXml/itemProps4.xml><?xml version="1.0" encoding="utf-8"?>
<ds:datastoreItem xmlns:ds="http://schemas.openxmlformats.org/officeDocument/2006/customXml" ds:itemID="{E06D9414-6C68-4A1C-B889-BD6BE2EA8645}">
  <ds:schemaRefs>
    <ds:schemaRef ds:uri="http://schemas.microsoft.com/office/2006/metadata/properties"/>
    <ds:schemaRef ds:uri="http://schemas.microsoft.com/office/infopath/2007/PartnerControls"/>
  </ds:schemaRefs>
</ds:datastoreItem>
</file>

<file path=docProps/app.xml><?xml version="1.0" encoding="utf-8"?>
<Properties xmlns="http://schemas.openxmlformats.org/officeDocument/2006/extended-properties" xmlns:vt="http://schemas.openxmlformats.org/officeDocument/2006/docPropsVTypes">
  <Template>Normal</Template>
  <TotalTime>4887</TotalTime>
  <Pages>35</Pages>
  <Words>10760</Words>
  <Characters>59180</Characters>
  <Application>Microsoft Office Word</Application>
  <DocSecurity>0</DocSecurity>
  <Lines>493</Lines>
  <Paragraphs>139</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69801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MK</dc:creator>
  <cp:lastModifiedBy>Kut Castro Mario Fernando</cp:lastModifiedBy>
  <cp:revision>131</cp:revision>
  <dcterms:created xsi:type="dcterms:W3CDTF">2026-03-23T21:09:00Z</dcterms:created>
  <dcterms:modified xsi:type="dcterms:W3CDTF">2026-07-29T07:10:00Z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0x0101005C14AC06E2BCC9479AB1E7BFB85765A3</vt:lpwstr>
  </property>
</Properties>
</file>