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 xml:space="preserve">El Gobierno de IA aplica el principio de proporcionalidad: las exigencias de evaluación, supervisión y control se gradúan según el nivel de riesgo del SBIA. </w:t>
      </w:r>
      <w:r>
        <w:rPr>
          <w:rFonts w:ascii="Arial" w:eastAsia="Arial" w:hAnsi="Arial" w:cs="Arial"/>
          <w:color w:val="000000"/>
          <w:highlight w:val="yellow"/>
        </w:rPr>
        <w:lastRenderedPageBreak/>
        <w:t>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la clasificación de riesgo de todos los SBIA conforme al numeral 6.2.2: de manera individual en los de riesgo alto y en los estratégicos para la entidad, y de manera agregada en los de riesgo aceptable. Aprueba los casos de uso y la estrategia de IA.</w:t>
            </w:r>
          </w:p>
          <w:p w14:paraId="4662D368" w14:textId="58670A02"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CGTD la relación de las propuestas </w:t>
            </w:r>
            <w:r w:rsidRPr="002840F0">
              <w:rPr>
                <w:b w:val="0"/>
                <w:bCs w:val="0"/>
                <w:highlight w:val="green"/>
              </w:rPr>
              <w:lastRenderedPageBreak/>
              <w:t>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lastRenderedPageBreak/>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 xml:space="preserve">La INSI valida, en el ámbito de sus competencias y conforme a los instrumentos de gestión aplicables, que la solución propuesta requiere un componente basado en IA y que es técnicamente viable. Con dicha </w:t>
            </w:r>
            <w:r w:rsidRPr="0054144C">
              <w:rPr>
                <w:rFonts w:ascii="Arial" w:eastAsia="Arial" w:hAnsi="Arial" w:cs="Arial"/>
                <w:highlight w:val="green"/>
              </w:rPr>
              <w:lastRenderedPageBreak/>
              <w:t>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lastRenderedPageBreak/>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lastRenderedPageBreak/>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25C8F321" w:rsidR="00E67A73" w:rsidRDefault="0045319E">
            <w:pPr>
              <w:spacing w:before="20" w:after="20" w:line="276" w:lineRule="auto"/>
              <w:rPr>
                <w:rFonts w:ascii="Arial" w:hAnsi="Arial" w:cs="Arial"/>
              </w:rPr>
            </w:pPr>
            <w:r w:rsidRPr="0045319E">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w:t>
            </w:r>
            <w:r w:rsidRPr="00FA4DEA">
              <w:rPr>
                <w:rFonts w:ascii="Arial" w:hAnsi="Arial" w:cs="Arial"/>
                <w:highlight w:val="green"/>
              </w:rPr>
              <w:lastRenderedPageBreak/>
              <w:t>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Comisión acompaña al propietario del caso de </w:t>
      </w:r>
      <w:r w:rsidR="00A84BB6" w:rsidRPr="00A84BB6">
        <w:rPr>
          <w:rFonts w:ascii="Arial" w:eastAsia="Arial" w:hAnsi="Arial" w:cs="Arial"/>
          <w:color w:val="000000"/>
          <w:highlight w:val="green"/>
        </w:rPr>
        <w:lastRenderedPageBreak/>
        <w:t>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w:t>
      </w:r>
      <w:r w:rsidR="003758C8" w:rsidRPr="003758C8">
        <w:rPr>
          <w:rFonts w:ascii="Arial" w:eastAsia="Arial" w:hAnsi="Arial" w:cs="Arial"/>
          <w:highlight w:val="green"/>
        </w:rPr>
        <w:lastRenderedPageBreak/>
        <w:t>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 xml:space="preserve">El propietario del caso de uso elabora la EIA con la participación del equipo técnico del SBIA, conformado por las gerencias de la INSI involucradas en su desarrollo o adquisición. La EIA incorpora los aspectos de negocio (en </w:t>
      </w:r>
      <w:r>
        <w:rPr>
          <w:rFonts w:ascii="Arial" w:hAnsi="Arial" w:cs="Arial"/>
          <w:color w:val="000000"/>
          <w:highlight w:val="cyan"/>
        </w:rPr>
        <w:lastRenderedPageBreak/>
        <w:t>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3"/>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w:t>
      </w:r>
      <w:r w:rsidR="00553A03" w:rsidRPr="00553A03">
        <w:rPr>
          <w:rFonts w:ascii="Arial" w:eastAsia="Arial" w:hAnsi="Arial" w:cs="Arial"/>
          <w:color w:val="000000"/>
          <w:highlight w:val="green"/>
        </w:rPr>
        <w:lastRenderedPageBreak/>
        <w:t>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73F165C2" w14:textId="77777777" w:rsidR="00553A03" w:rsidRDefault="00553A03" w:rsidP="005C3A70">
      <w:pPr>
        <w:spacing w:after="60" w:line="276" w:lineRule="auto"/>
        <w:ind w:left="1276" w:hanging="720"/>
        <w:jc w:val="both"/>
        <w:rPr>
          <w:rFonts w:ascii="Arial" w:eastAsia="Arial" w:hAnsi="Arial" w:cs="Arial"/>
          <w:color w:val="000000"/>
        </w:rPr>
      </w:pPr>
    </w:p>
    <w:p w14:paraId="53AB1498" w14:textId="77777777" w:rsidR="00863A18"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lastRenderedPageBreak/>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 xml:space="preserve">Todo SBIA, con independencia de su nivel de riesgo, integra la privacidad desde el diseño, minimizando la cantidad de datos personales recopilados y utilizando técnicas de anonimización, conforme al literal b) del artículo 29 del </w:t>
      </w:r>
      <w:r>
        <w:rPr>
          <w:rFonts w:ascii="Arial" w:eastAsia="Arial" w:hAnsi="Arial" w:cs="Arial"/>
          <w:color w:val="000000"/>
          <w:highlight w:val="yellow"/>
        </w:rPr>
        <w:lastRenderedPageBreak/>
        <w:t>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3FA42270"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Pr="00AF13D8">
        <w:rPr>
          <w:rFonts w:ascii="Arial" w:eastAsia="Arial" w:hAnsi="Arial" w:cs="Arial"/>
          <w:color w:val="000000"/>
          <w:highlight w:val="green"/>
        </w:rPr>
        <w:t>.</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 xml:space="preserve">infraestructura tecnológica en la que reside dicha </w:t>
      </w:r>
      <w:r w:rsidR="00AF13D8" w:rsidRPr="00AF13D8">
        <w:rPr>
          <w:rFonts w:ascii="Arial" w:eastAsia="Arial" w:hAnsi="Arial" w:cs="Arial"/>
          <w:color w:val="000000"/>
          <w:highlight w:val="green"/>
        </w:rPr>
        <w:lastRenderedPageBreak/>
        <w:t>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28.7 del artículo 28 del Reglamento.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justificación legal de la restricción consta igualmente en el acuerdo del CGTD. </w:t>
      </w:r>
      <w:r w:rsidR="00E207DD" w:rsidRPr="00E207DD">
        <w:rPr>
          <w:rFonts w:ascii="Arial" w:eastAsia="Arial" w:hAnsi="Arial" w:cs="Arial"/>
          <w:color w:val="000000"/>
          <w:highlight w:val="green"/>
        </w:rPr>
        <w:lastRenderedPageBreak/>
        <w:t>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 xml:space="preserve">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w:t>
      </w:r>
      <w:r w:rsidR="00E151B6" w:rsidRPr="00E151B6">
        <w:rPr>
          <w:rFonts w:ascii="Arial" w:hAnsi="Arial" w:cs="Arial"/>
          <w:color w:val="000000"/>
          <w:highlight w:val="green"/>
        </w:rPr>
        <w:lastRenderedPageBreak/>
        <w:t>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2"/>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lastRenderedPageBreak/>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lastRenderedPageBreak/>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 xml:space="preserve">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w:t>
      </w:r>
      <w:r w:rsidR="001F1383" w:rsidRPr="001F1383">
        <w:rPr>
          <w:rFonts w:ascii="Arial" w:eastAsia="Arial" w:hAnsi="Arial" w:cs="Arial"/>
          <w:color w:val="000000"/>
          <w:highlight w:val="green"/>
        </w:rPr>
        <w:lastRenderedPageBreak/>
        <w:t>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lastRenderedPageBreak/>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6F1EEB3" w:rsidR="0018147B" w:rsidRDefault="00000000" w:rsidP="009A1F1B">
      <w:pPr>
        <w:spacing w:after="60" w:line="276" w:lineRule="auto"/>
        <w:ind w:left="1276" w:hanging="720"/>
        <w:jc w:val="both"/>
        <w:rPr>
          <w:rFonts w:ascii="Arial" w:eastAsia="Arial" w:hAnsi="Arial" w:cs="Arial"/>
          <w:color w:val="000000"/>
        </w:rPr>
      </w:pPr>
      <w:r w:rsidRPr="009A1F1B">
        <w:rPr>
          <w:rFonts w:ascii="Arial" w:eastAsia="Arial" w:hAnsi="Arial" w:cs="Arial"/>
          <w:color w:val="000000"/>
          <w:highlight w:val="green"/>
        </w:rPr>
        <w:t>6.12.5</w:t>
      </w:r>
      <w:r w:rsidRPr="009A1F1B">
        <w:rPr>
          <w:rFonts w:ascii="Arial" w:eastAsia="Arial" w:hAnsi="Arial" w:cs="Arial"/>
          <w:color w:val="000000"/>
          <w:highlight w:val="green"/>
        </w:rPr>
        <w:tab/>
      </w:r>
      <w:r w:rsidR="009A1F1B" w:rsidRPr="009A1F1B">
        <w:rPr>
          <w:rFonts w:ascii="Arial" w:eastAsia="Arial" w:hAnsi="Arial" w:cs="Arial"/>
          <w:color w:val="000000"/>
          <w:highlight w:val="green"/>
        </w:rPr>
        <w:t>Para los SBIA de riesgo alto, los contratos obligan al proveedor a entregar la documentación</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técnica que permita comprender la lógica general del modelo y los factores que influyen en sus</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resultados, en la medida necesaria para el cumplimiento de las obligaciones de transparencia y</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w:t>
      </w:r>
      <w:r>
        <w:rPr>
          <w:rFonts w:ascii="Arial" w:eastAsia="Arial" w:hAnsi="Arial" w:cs="Arial"/>
          <w:color w:val="000000"/>
          <w:highlight w:val="yellow"/>
        </w:rPr>
        <w:lastRenderedPageBreak/>
        <w:t>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3"/>
      </w:r>
      <w:r>
        <w:rPr>
          <w:rFonts w:ascii="Arial" w:eastAsia="Arial" w:hAnsi="Arial" w:cs="Arial"/>
          <w:color w:val="000000"/>
          <w:highlight w:val="yellow"/>
        </w:rPr>
        <w:t>.</w:t>
      </w:r>
    </w:p>
    <w:p w14:paraId="60F5B515" w14:textId="34D948A3"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4"/>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5"/>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w:t>
      </w:r>
      <w:r w:rsidR="006D44AB" w:rsidRPr="006D44AB">
        <w:rPr>
          <w:rFonts w:ascii="Arial" w:hAnsi="Arial" w:cs="Arial"/>
          <w:highlight w:val="green"/>
        </w:rPr>
        <w:lastRenderedPageBreak/>
        <w:t>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sidRPr="003E2526">
        <w:rPr>
          <w:b w:val="0"/>
          <w:bCs w:val="0"/>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 xml:space="preserve">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4E745" w14:textId="77777777" w:rsidR="001150DF" w:rsidRDefault="001150DF">
      <w:pPr>
        <w:spacing w:after="0" w:line="240" w:lineRule="auto"/>
      </w:pPr>
      <w:r>
        <w:separator/>
      </w:r>
    </w:p>
  </w:endnote>
  <w:endnote w:type="continuationSeparator" w:id="0">
    <w:p w14:paraId="74E8461E" w14:textId="77777777" w:rsidR="001150DF" w:rsidRDefault="001150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DC082" w14:textId="77777777" w:rsidR="001150DF" w:rsidRDefault="001150DF">
      <w:pPr>
        <w:spacing w:after="0" w:line="240" w:lineRule="auto"/>
      </w:pPr>
      <w:r>
        <w:separator/>
      </w:r>
    </w:p>
  </w:footnote>
  <w:footnote w:type="continuationSeparator" w:id="0">
    <w:p w14:paraId="4E6A9840" w14:textId="77777777" w:rsidR="001150DF" w:rsidRDefault="001150DF">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3">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4">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5">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activeWritingStyle w:appName="MSWord" w:lang="es-PE" w:vendorID="64" w:dllVersion="0" w:nlCheck="1" w:checkStyle="0"/>
  <w:activeWritingStyle w:appName="MSWord" w:lang="en-US" w:vendorID="64" w:dllVersion="0" w:nlCheck="1" w:checkStyle="0"/>
  <w:proofState w:spelling="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595"/>
    <w:rsid w:val="001150DF"/>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67C78"/>
    <w:rsid w:val="00570612"/>
    <w:rsid w:val="00590BAB"/>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16B6"/>
    <w:rsid w:val="00722166"/>
    <w:rsid w:val="007324DC"/>
    <w:rsid w:val="00736724"/>
    <w:rsid w:val="0075082A"/>
    <w:rsid w:val="007536D0"/>
    <w:rsid w:val="007614B5"/>
    <w:rsid w:val="00771AB8"/>
    <w:rsid w:val="007808CA"/>
    <w:rsid w:val="00790E37"/>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E151B6"/>
    <w:rsid w:val="00E160DD"/>
    <w:rsid w:val="00E207DD"/>
    <w:rsid w:val="00E22438"/>
    <w:rsid w:val="00E22CB4"/>
    <w:rsid w:val="00E22E28"/>
    <w:rsid w:val="00E3106C"/>
    <w:rsid w:val="00E34945"/>
    <w:rsid w:val="00E67A73"/>
    <w:rsid w:val="00E75696"/>
    <w:rsid w:val="00E810C0"/>
    <w:rsid w:val="00E87621"/>
    <w:rsid w:val="00E9145B"/>
    <w:rsid w:val="00E950CF"/>
    <w:rsid w:val="00EB62D4"/>
    <w:rsid w:val="00EC1C5F"/>
    <w:rsid w:val="00EC2CB2"/>
    <w:rsid w:val="00ED2DC8"/>
    <w:rsid w:val="00ED3F92"/>
    <w:rsid w:val="00ED522E"/>
    <w:rsid w:val="00EE0817"/>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4DEA"/>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8212</TotalTime>
  <Pages>45</Pages>
  <Words>15038</Words>
  <Characters>82714</Characters>
  <Application>Microsoft Office Word</Application>
  <DocSecurity>0</DocSecurity>
  <Lines>689</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203</cp:revision>
  <dcterms:created xsi:type="dcterms:W3CDTF">2026-03-23T21:09:00Z</dcterms:created>
  <dcterms:modified xsi:type="dcterms:W3CDTF">2026-08-26T23:36:00Z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