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5</w:t>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5</w:t>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5</w:t>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8</w:t>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10</w:t>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19</w:t>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47</w:t>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49</w:t>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observan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tab/>
        <w:t/>
      </w:r>
    </w:p>
    <w:p w14:paraId="2D4ED06C" w14:textId="77777777" w:rsidR="00A46D47" w:rsidRPr="00A46D47" w:rsidRDefault="00A46D47" w:rsidP="00A46D47">
      <w:pPr>
        <w:spacing w:after="60" w:line="276" w:lineRule="auto"/>
        <w:ind w:left="1276" w:hanging="720"/>
      </w:pPr>
      <w:r>
        <w:rPr>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w:t>
        <w:lastRenderedPageBreak/>
        <w:t>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t>5.4</w:t>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r>
        <w:rPr>
          <w:rFonts w:ascii="Arial" w:eastAsia="Arial" w:hAnsi="Arial" w:cs="Arial"/>
          <w:color w:val="000000"/>
          <w:highlight w:val="cyan"/>
        </w:rPr>
        <w:t xml:space="preserve"/>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los casos de uso. Valida el Plan de Acción de Inteligencia Artificial, conforme al numeral 5.3 del artículo 5 de la Resolución </w:t>
              <w:lastRenderedPageBreak/>
              <w:t>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w:t>
              <w:lastRenderedPageBreak/>
              <w:t xml:space="preserve">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lastRenderedPageBreak/>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w:t>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tab/>
        <w:t xml:space="preserve">La publicación del código fuente de los SBIA financiados con fondos públicos, con licencia libre o abierta en la Plataforma Nacional de Software Público Peruano (PNSSP), se sujeta a la determinación previa de su publicabilidad. </w:t>
        <w:lastRenderedPageBreak/>
        <w:t>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 xml:space="preserve">Human-on-the-loop (obligatorio para los SBIA de riesgo aceptable que interactúan directamente con el administrado o cuyo resultado influye en la </w:t>
        <w:lastRenderedPageBreak/>
        <w:t>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w:t>
        <w:lastRenderedPageBreak/>
        <w:t xml:space="preserve">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 xml:space="preserve">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w:t>
        <w:lastRenderedPageBreak/>
        <w:t>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w:t>
        <w:lastRenderedPageBreak/>
        <w:t xml:space="preserve">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tab/>
        <w:t xml:space="preserve">El uso de datos protegidos por la reserva tributaria para el desarrollo, entrenamiento, validación u operación de un SBIA requiere la determinación previa de su base legal, conforme al artículo 85 del TUO del Código Tributario. </w:t>
        <w:lastRenderedPageBreak/>
        <w:t>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6.9.5</w:t>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lastRenderedPageBreak/>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tab/>
        <w:t xml:space="preserve">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w:t>
        <w:lastRenderedPageBreak/>
        <w:t>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w:t>
        <w:lastRenderedPageBreak/>
        <w:t xml:space="preserve">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w:t>
        <w:lastRenderedPageBreak/>
        <w:t>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lastRenderedPageBreak/>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y los Principios Rectores del Proceso de Hiroshima del G7.</w:t>
        <w:lastRenderedPageBreak/>
        <w:t xml:space="preserve">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w:t>
        <w:lastRenderedPageBreak/>
        <w:t>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tab/>
        <w:t xml:space="preserve">Las unidades de organización competentes de cada instrumento de gestión incorporan en sus documentos normativos la verificación del componente de IA y la opinión de la Comisión de Gobierno de IA, conforme al numeral 7.6. Esta </w:t>
        <w:lastRenderedPageBreak/>
        <w:t>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rsidR="00B10861" w:rsidRDefault="00000000">
      <w:pPr>
        <w:pStyle w:val="SubtituloDONI"/>
        <w:spacing w:line="276" w:lineRule="auto"/>
        <w:ind w:left="851"/>
        <w:rPr>
          <w:b w:val="0"/>
          <w:bCs w:val="0"/>
        </w:rPr>
      </w:pPr>
      <w:r>
        <w:rPr>
          <w:b w:val="0"/>
          <w:bCs w:val="0"/>
        </w:rPr>
        <w:t>7.14</w:t>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9EC3" w14:textId="77777777" w:rsidR="001F610C" w:rsidRDefault="001F610C">
      <w:pPr>
        <w:spacing w:after="0" w:line="240" w:lineRule="auto"/>
      </w:pPr>
      <w:r>
        <w:separator/>
      </w:r>
    </w:p>
  </w:endnote>
  <w:endnote w:type="continuationSeparator" w:id="0">
    <w:p w14:paraId="4578CBF2" w14:textId="77777777" w:rsidR="001F610C" w:rsidRDefault="001F61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4A5D3" w14:textId="77777777" w:rsidR="001F610C" w:rsidRDefault="001F610C">
      <w:pPr>
        <w:spacing w:after="0" w:line="240" w:lineRule="auto"/>
      </w:pPr>
      <w:r>
        <w:separator/>
      </w:r>
    </w:p>
  </w:footnote>
  <w:footnote w:type="continuationSeparator" w:id="0">
    <w:p w14:paraId="5EDAD777" w14:textId="77777777" w:rsidR="001F610C" w:rsidRDefault="001F610C">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56</Pages>
  <Words>19067</Words>
  <Characters>104871</Characters>
  <Application>Microsoft Office Word</Application>
  <DocSecurity>0</DocSecurity>
  <Lines>873</Lines>
  <Paragraphs>247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254</cp:revision>
  <dcterms:created xsi:type="dcterms:W3CDTF">2026-03-23T21:09:00Z</dcterms:created>
  <dcterms:modified xsi:type="dcterms:W3CDTF">2026-09-02T15:54:00Z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