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7A15F" w14:textId="77777777" w:rsidR="0060099A" w:rsidRPr="00863A18" w:rsidRDefault="0060099A" w:rsidP="00ED2DC8">
      <w:pPr>
        <w:spacing w:after="0" w:line="240" w:lineRule="auto"/>
        <w:jc w:val="center"/>
        <w:rPr>
          <w:rFonts w:ascii="Arial" w:hAnsi="Arial" w:cs="Arial"/>
        </w:rPr>
      </w:pPr>
      <w:bookmarkStart w:id="0" w:name="_Hlk8641159"/>
    </w:p>
    <w:bookmarkEnd w:id="0"/>
    <w:p w14:paraId="55768ACF" w14:textId="77777777" w:rsidR="0060099A" w:rsidRPr="00863A18" w:rsidRDefault="0060099A" w:rsidP="00ED2DC8">
      <w:pPr>
        <w:spacing w:after="0" w:line="240" w:lineRule="auto"/>
        <w:jc w:val="center"/>
        <w:rPr>
          <w:rFonts w:ascii="Arial" w:hAnsi="Arial" w:cs="Arial"/>
        </w:rPr>
      </w:pPr>
    </w:p>
    <w:p w14:paraId="3FB8041C" w14:textId="77777777" w:rsidR="0060099A" w:rsidRPr="00863A18" w:rsidRDefault="0060099A" w:rsidP="00ED2DC8">
      <w:pPr>
        <w:spacing w:after="0" w:line="240" w:lineRule="auto"/>
        <w:jc w:val="center"/>
        <w:rPr>
          <w:rFonts w:ascii="Arial" w:hAnsi="Arial" w:cs="Arial"/>
        </w:rPr>
      </w:pPr>
    </w:p>
    <w:p w14:paraId="11828901" w14:textId="77777777" w:rsidR="0060099A" w:rsidRPr="00863A18" w:rsidRDefault="0060099A" w:rsidP="00ED2DC8">
      <w:pPr>
        <w:spacing w:after="0" w:line="240" w:lineRule="auto"/>
        <w:jc w:val="center"/>
        <w:rPr>
          <w:rFonts w:ascii="Arial" w:hAnsi="Arial" w:cs="Arial"/>
        </w:rPr>
      </w:pPr>
    </w:p>
    <w:p w14:paraId="57CEB53E" w14:textId="77777777" w:rsidR="0060099A" w:rsidRPr="00863A18" w:rsidRDefault="0060099A" w:rsidP="00ED2DC8">
      <w:pPr>
        <w:spacing w:after="0" w:line="240" w:lineRule="auto"/>
        <w:jc w:val="center"/>
        <w:rPr>
          <w:rFonts w:ascii="Arial" w:hAnsi="Arial" w:cs="Arial"/>
        </w:rPr>
      </w:pPr>
    </w:p>
    <w:p w14:paraId="300BE91C"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3AC8DC74" wp14:editId="46BE3372">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53FAABFD" w14:textId="77777777" w:rsidR="0060099A" w:rsidRPr="00863A18" w:rsidRDefault="0060099A" w:rsidP="00ED2DC8">
      <w:pPr>
        <w:spacing w:after="0" w:line="240" w:lineRule="auto"/>
        <w:jc w:val="center"/>
        <w:rPr>
          <w:rFonts w:ascii="Arial" w:hAnsi="Arial" w:cs="Arial"/>
          <w:b/>
          <w:bCs/>
        </w:rPr>
      </w:pPr>
    </w:p>
    <w:p w14:paraId="52A4FA6D" w14:textId="77777777" w:rsidR="0060099A" w:rsidRPr="00863A18" w:rsidRDefault="0060099A" w:rsidP="00ED2DC8">
      <w:pPr>
        <w:spacing w:after="0" w:line="240" w:lineRule="auto"/>
        <w:jc w:val="center"/>
        <w:rPr>
          <w:rFonts w:ascii="Arial" w:hAnsi="Arial" w:cs="Arial"/>
          <w:b/>
          <w:bCs/>
        </w:rPr>
      </w:pPr>
    </w:p>
    <w:p w14:paraId="1E28088F" w14:textId="77777777" w:rsidR="00521B40" w:rsidRPr="00863A18" w:rsidRDefault="00521B40" w:rsidP="00ED2DC8">
      <w:pPr>
        <w:spacing w:after="0" w:line="240" w:lineRule="auto"/>
        <w:jc w:val="right"/>
        <w:rPr>
          <w:rFonts w:ascii="Arial" w:hAnsi="Arial" w:cs="Arial"/>
          <w:b/>
          <w:bCs/>
          <w:sz w:val="56"/>
          <w:szCs w:val="56"/>
        </w:rPr>
      </w:pPr>
    </w:p>
    <w:p w14:paraId="00DD0B14" w14:textId="77777777" w:rsidR="00521B40" w:rsidRPr="00863A18" w:rsidRDefault="00521B40" w:rsidP="00ED2DC8">
      <w:pPr>
        <w:spacing w:after="0" w:line="240" w:lineRule="auto"/>
        <w:jc w:val="right"/>
        <w:rPr>
          <w:rFonts w:ascii="Arial" w:hAnsi="Arial" w:cs="Arial"/>
          <w:b/>
          <w:bCs/>
          <w:sz w:val="56"/>
          <w:szCs w:val="56"/>
        </w:rPr>
      </w:pPr>
    </w:p>
    <w:p w14:paraId="3AFEA96D" w14:textId="77777777" w:rsidR="00521B40" w:rsidRPr="00863A18" w:rsidRDefault="00521B40" w:rsidP="00ED2DC8">
      <w:pPr>
        <w:spacing w:after="0" w:line="240" w:lineRule="auto"/>
        <w:jc w:val="right"/>
        <w:rPr>
          <w:rFonts w:ascii="Arial" w:hAnsi="Arial" w:cs="Arial"/>
          <w:b/>
          <w:bCs/>
          <w:sz w:val="56"/>
          <w:szCs w:val="56"/>
        </w:rPr>
      </w:pPr>
    </w:p>
    <w:p w14:paraId="56B6860D"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334182A8" w14:textId="77777777" w:rsidR="0060099A" w:rsidRPr="00863A18" w:rsidRDefault="0060099A" w:rsidP="00ED2DC8">
      <w:pPr>
        <w:pStyle w:val="Versin"/>
        <w:jc w:val="right"/>
        <w:rPr>
          <w:rFonts w:ascii="Arial" w:hAnsi="Arial" w:cs="Arial"/>
        </w:rPr>
      </w:pPr>
      <w:r>
        <w:rPr>
          <w:rFonts w:ascii="Arial" w:hAnsi="Arial" w:cs="Arial"/>
        </w:rPr>
        <w:t>Versión 1.0</w:t>
      </w:r>
    </w:p>
    <w:p w14:paraId="733E2A04" w14:textId="77777777" w:rsidR="0060099A" w:rsidRPr="00863A18" w:rsidRDefault="0060099A" w:rsidP="00ED2DC8">
      <w:pPr>
        <w:spacing w:after="0" w:line="240" w:lineRule="auto"/>
        <w:jc w:val="right"/>
        <w:rPr>
          <w:rFonts w:ascii="Arial" w:eastAsiaTheme="minorHAnsi" w:hAnsi="Arial" w:cs="Arial"/>
          <w:b/>
          <w:sz w:val="56"/>
          <w:szCs w:val="56"/>
        </w:rPr>
      </w:pPr>
    </w:p>
    <w:p w14:paraId="32DEC421"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09C86612" wp14:editId="68008938">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09C86612"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H5D5KwIAAFQEAAAOAAAAZHJzL2Uyb0RvYy54bWysVNuO0zAQfUfiHyy/0ySlTUvUdLXqUoS0 XMTCBzi2cwHHY2y3yfL1jJ22dIEnRB6sGY995syZcTY3Y6/IUVrXgS5pNkspkZqD6HRT0i+f9y/W lDjPtGAKtCzpo3T0Zvv82WYwhZxDC0pISxBEu2IwJW29N0WSON7KnrkZGKkxWIPtmUfXNomwbED0 XiXzNM2TAawwFrh0DnfvpiDdRvy6ltx/qGsnPVElRW4+rjauVViT7YYVjWWm7fiJBvsHFj3rNCa9 QN0xz8jBdn9A9R234KD2Mw59AnXdcRlrwGqy9LdqHlpmZKwFxXHmIpP7f7D8/fHBfLSBujP3wL85 omHXMt3IW2thaCUTmC4LQiWDccXlQnAcXiXV8A4EtpYdPEQNxtr2ARCrI2OU+vEitRw94biZrdb5 Yo0d4RjL05fzZexFworzbWOdfyOhJ8EoqYWDFp+wnzEFO947H/UWRLM+ZBdfKal7hd07MkWyPM9X kTQrTocR+4wZywXViX2nVHRsU+2UJXi1pPv4nS6762NKk6Gk8/VytYw0ngTdNUYav79hxELi2AVt X2sRbc86NdlIU+nAScbxxTrP0ge1w2C7wo/ViLvBrEA8YhMsTKONTxGNFuwPSgYc65K67wdmJSXq rcZGvsoWi/AOorNYrubo2OtIdR1hmiNUST0lk7nz09s5GNs1LWbKog4abrH5dXehOrE6jQyOLlpP 3sa1H0/9+hlsfwIAAP//AwBQSwMEFAAGAAgAAAAhAB7EOUjaAAAABAEAAA8AAABkcnMvZG93bnJl di54bWxMj8FOwzAQRO9I/QdrK3FB1E4QUEKcqlRC4koL4rqJt3HUeB3Fbhv+HsOFXlYazWjmbbma XC9ONIbOs4ZsoUAQN9503Gr42L3eLkGEiGyw90wavinAqppdlVgYf+Z3Om1jK1IJhwI12BiHQsrQ WHIYFn4gTt7ejw5jkmMrzYjnVO56mSv1IB12nBYsDrSx1By2R6dh32Q+f9zcvH3KiFn3pV52tbNa X8+n9TOISFP8D8MvfkKHKjHV/sgmiF5DeiT+3eTly+wORK3h6V6BrEp5CV/9AAAA//8DAFBLAQIt ABQABgAIAAAAIQC2gziS/gAAAOEBAAATAAAAAAAAAAAAAAAAAAAAAABbQ29udGVudF9UeXBlc10u eG1sUEsBAi0AFAAGAAgAAAAhADj9If/WAAAAlAEAAAsAAAAAAAAAAAAAAAAALwEAAF9yZWxzLy5y ZWxzUEsBAi0AFAAGAAgAAAAhAC8fkPkrAgAAVAQAAA4AAAAAAAAAAAAAAAAALgIAAGRycy9lMm9E b2MueG1sUEsBAi0AFAAGAAgAAAAhAB7EOUjaAAAABAEAAA8AAAAAAAAAAAAAAAAAhQQAAGRycy9k b3ducmV2LnhtbFBLBQYAAAAABAAEAPMAAACMBQAAAAA= " strokeweight="2.25pt">
                <v:shadow offset="6pt,6pt"/>
                <v:textbo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2716F663" w14:textId="77777777" w:rsidR="0060099A" w:rsidRPr="00863A18" w:rsidRDefault="0060099A" w:rsidP="00ED2DC8">
      <w:pPr>
        <w:spacing w:after="0" w:line="240" w:lineRule="auto"/>
        <w:jc w:val="center"/>
        <w:rPr>
          <w:rFonts w:ascii="Arial" w:eastAsia="Calibri" w:hAnsi="Arial" w:cs="Arial"/>
        </w:rPr>
      </w:pPr>
    </w:p>
    <w:p w14:paraId="36F709FC" w14:textId="77777777" w:rsidR="0060099A" w:rsidRPr="00863A18" w:rsidRDefault="0060099A" w:rsidP="00ED2DC8">
      <w:pPr>
        <w:spacing w:after="0" w:line="240" w:lineRule="auto"/>
        <w:jc w:val="center"/>
        <w:rPr>
          <w:rFonts w:ascii="Arial" w:eastAsia="Calibri" w:hAnsi="Arial" w:cs="Arial"/>
        </w:rPr>
      </w:pPr>
    </w:p>
    <w:p w14:paraId="3E46D01B" w14:textId="77777777" w:rsidR="0060099A" w:rsidRPr="00863A18" w:rsidRDefault="0060099A" w:rsidP="00ED2DC8">
      <w:pPr>
        <w:spacing w:after="0" w:line="240" w:lineRule="auto"/>
        <w:jc w:val="center"/>
        <w:rPr>
          <w:rFonts w:ascii="Arial" w:eastAsia="Calibri" w:hAnsi="Arial" w:cs="Arial"/>
        </w:rPr>
      </w:pPr>
    </w:p>
    <w:p w14:paraId="3DAA6131" w14:textId="77777777" w:rsidR="0060099A" w:rsidRPr="00863A18" w:rsidRDefault="0060099A" w:rsidP="00ED2DC8">
      <w:pPr>
        <w:spacing w:after="0" w:line="240" w:lineRule="auto"/>
        <w:jc w:val="center"/>
        <w:rPr>
          <w:rFonts w:ascii="Arial" w:eastAsia="Calibri" w:hAnsi="Arial" w:cs="Arial"/>
        </w:rPr>
      </w:pPr>
    </w:p>
    <w:p w14:paraId="4C5F7648" w14:textId="77777777" w:rsidR="00521B40" w:rsidRPr="00863A18" w:rsidRDefault="00521B40" w:rsidP="00ED2DC8">
      <w:pPr>
        <w:spacing w:after="0" w:line="240" w:lineRule="auto"/>
        <w:jc w:val="center"/>
        <w:rPr>
          <w:rFonts w:ascii="Arial" w:eastAsia="Calibri" w:hAnsi="Arial" w:cs="Arial"/>
        </w:rPr>
      </w:pPr>
    </w:p>
    <w:p w14:paraId="05498E10" w14:textId="77777777" w:rsidR="00521B40" w:rsidRPr="00863A18" w:rsidRDefault="00521B40" w:rsidP="00ED2DC8">
      <w:pPr>
        <w:spacing w:after="0" w:line="240" w:lineRule="auto"/>
        <w:jc w:val="center"/>
        <w:rPr>
          <w:rFonts w:ascii="Arial" w:eastAsia="Calibri" w:hAnsi="Arial" w:cs="Arial"/>
        </w:rPr>
      </w:pPr>
    </w:p>
    <w:p w14:paraId="71DBB07C" w14:textId="77777777" w:rsidR="004503ED" w:rsidRDefault="004503ED" w:rsidP="00ED2DC8">
      <w:pPr>
        <w:spacing w:after="0" w:line="240" w:lineRule="auto"/>
        <w:jc w:val="center"/>
        <w:rPr>
          <w:rFonts w:ascii="Arial" w:eastAsia="Calibri" w:hAnsi="Arial" w:cs="Arial"/>
        </w:rPr>
      </w:pPr>
    </w:p>
    <w:p w14:paraId="140E797D" w14:textId="77777777" w:rsidR="004503ED" w:rsidRPr="00863A18" w:rsidRDefault="004503ED" w:rsidP="00ED2DC8">
      <w:pPr>
        <w:spacing w:after="0" w:line="240" w:lineRule="auto"/>
        <w:jc w:val="center"/>
        <w:rPr>
          <w:rFonts w:ascii="Arial" w:eastAsia="Calibri" w:hAnsi="Arial" w:cs="Arial"/>
        </w:rPr>
      </w:pPr>
    </w:p>
    <w:p w14:paraId="0A576E61"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57323B08"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3D0F79CC" w14:textId="77777777" w:rsidR="0060099A" w:rsidRPr="00863A18" w:rsidRDefault="0060099A" w:rsidP="00ED2DC8">
      <w:pPr>
        <w:spacing w:after="0" w:line="240" w:lineRule="auto"/>
        <w:jc w:val="center"/>
        <w:rPr>
          <w:rFonts w:ascii="Arial" w:hAnsi="Arial" w:cs="Arial"/>
          <w:b/>
          <w:bCs/>
          <w:sz w:val="32"/>
          <w:szCs w:val="32"/>
        </w:rPr>
      </w:pPr>
    </w:p>
    <w:p w14:paraId="15C0636D"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10B2F7A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3CD4B90F"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7CC4F0A" w14:textId="77777777" w:rsidR="00833450" w:rsidRPr="00863A18" w:rsidRDefault="00833450" w:rsidP="00B23382">
      <w:pPr>
        <w:spacing w:after="0" w:line="240" w:lineRule="auto"/>
        <w:jc w:val="center"/>
        <w:rPr>
          <w:rFonts w:ascii="Arial" w:hAnsi="Arial" w:cs="Arial"/>
        </w:rPr>
      </w:pPr>
    </w:p>
    <w:p w14:paraId="0400FD44" w14:textId="7CD7E8DB"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instrText xml:space="preserve"> TOC \o "1-3" \h \z \u </w:instrText>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fldChar w:fldCharType="begin"/>
          <w:instrText xml:space="preserve"> PAGEREF _Toc235003961 \h </w:instrText>
          <w:fldChar w:fldCharType="separate"/>
          <w:t>5</w:t>
          <w:fldChar w:fldCharType="end"/>
        </w:r>
      </w:hyperlink>
    </w:p>
    <w:p w14:paraId="3500C9E2" w14:textId="34B45AE8"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fldChar w:fldCharType="begin"/>
          <w:instrText xml:space="preserve"> PAGEREF _Toc235003962 \h </w:instrText>
          <w:fldChar w:fldCharType="separate"/>
          <w:t>5</w:t>
          <w:fldChar w:fldCharType="end"/>
        </w:r>
      </w:hyperlink>
    </w:p>
    <w:p w14:paraId="7A4DB512" w14:textId="28CAF3FC"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fldChar w:fldCharType="begin"/>
          <w:instrText xml:space="preserve"> PAGEREF _Toc235003963 \h </w:instrText>
          <w:fldChar w:fldCharType="separate"/>
          <w:t>5</w:t>
          <w:fldChar w:fldCharType="end"/>
        </w:r>
      </w:hyperlink>
    </w:p>
    <w:p w14:paraId="122868CE" w14:textId="739A4719"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fldChar w:fldCharType="begin"/>
          <w:instrText xml:space="preserve"> PAGEREF _Toc235003964 \h </w:instrText>
          <w:fldChar w:fldCharType="separate"/>
          <w:t>8</w:t>
          <w:fldChar w:fldCharType="end"/>
        </w:r>
      </w:hyperlink>
    </w:p>
    <w:p w14:paraId="334964A7" w14:textId="095DD0D8"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fldChar w:fldCharType="begin"/>
          <w:instrText xml:space="preserve"> PAGEREF _Toc235003965 \h </w:instrText>
          <w:fldChar w:fldCharType="separate"/>
          <w:t>10</w:t>
          <w:fldChar w:fldCharType="end"/>
        </w:r>
      </w:hyperlink>
    </w:p>
    <w:p w14:paraId="21A72EE4" w14:textId="77A11A31"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fldChar w:fldCharType="begin"/>
          <w:instrText xml:space="preserve"> PAGEREF _Toc235003966 \h </w:instrText>
          <w:fldChar w:fldCharType="separate"/>
          <w:t>19</w:t>
          <w:fldChar w:fldCharType="end"/>
        </w:r>
      </w:hyperlink>
    </w:p>
    <w:p w14:paraId="25BE9A9A" w14:textId="463E3F1D"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fldChar w:fldCharType="begin"/>
          <w:instrText xml:space="preserve"> PAGEREF _Toc235003967 \h </w:instrText>
          <w:fldChar w:fldCharType="separate"/>
          <w:t>47</w:t>
          <w:fldChar w:fldCharType="end"/>
        </w:r>
      </w:hyperlink>
    </w:p>
    <w:p w14:paraId="1C3DBB26" w14:textId="232EAEA0"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fldChar w:fldCharType="begin"/>
          <w:instrText xml:space="preserve"> PAGEREF _Toc235003968 \h </w:instrText>
          <w:fldChar w:fldCharType="separate"/>
          <w:t>49</w:t>
          <w:fldChar w:fldCharType="end"/>
        </w:r>
      </w:hyperlink>
    </w:p>
    <w:p w14:paraId="074152EF"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70176227"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C1D6F5F"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20467D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4B46D0B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76C1913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CNSD: Centro Nacional de Seguridad Digital</w:t>
      </w:r>
    </w:p>
    <w:p w14:paraId="7AED90B2" w14:textId="77777777" w:rsidR="00577C4C" w:rsidRDefault="00577C4C">
      <w:pPr>
        <w:pStyle w:val="Prrafodelista"/>
        <w:numPr>
          <w:ilvl w:val="0"/>
          <w:numId w:val="18"/>
        </w:numPr>
        <w:spacing w:line="276" w:lineRule="auto"/>
        <w:rPr>
          <w:b w:val="0"/>
          <w:bCs w:val="0"/>
          <w:color w:val="000000"/>
        </w:rPr>
      </w:pPr>
      <w:r>
        <w:rPr>
          <w:b w:val="0"/>
          <w:bCs w:val="0"/>
          <w:color w:val="000000"/>
        </w:rPr>
        <w:t>EETT: Especificaciones Técnicas</w:t>
      </w:r>
    </w:p>
    <w:p w14:paraId="06D4FE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3423A05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55CA7B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53E909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ETDIA: Equipo Técnico de Datos e Inteligencia Artificial</w:t>
      </w:r>
    </w:p>
    <w:p w14:paraId="2E0DD80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64261C66" w14:textId="77777777" w:rsidR="00577C4C" w:rsidRDefault="00577C4C">
      <w:pPr>
        <w:pStyle w:val="Prrafodelista"/>
        <w:numPr>
          <w:ilvl w:val="0"/>
          <w:numId w:val="18"/>
        </w:numPr>
        <w:spacing w:line="276" w:lineRule="auto"/>
        <w:rPr>
          <w:b w:val="0"/>
          <w:bCs w:val="0"/>
          <w:color w:val="000000"/>
        </w:rPr>
      </w:pPr>
      <w:r>
        <w:rPr>
          <w:b w:val="0"/>
          <w:bCs w:val="0"/>
          <w:color w:val="000000"/>
        </w:rPr>
        <w:t>GDS: Gerencia de Desarrollo de Sistemas</w:t>
      </w:r>
    </w:p>
    <w:p w14:paraId="251C5F4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IA: Inteligencia Artificial</w:t>
      </w:r>
    </w:p>
    <w:p w14:paraId="4C80FC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0B6525BC" w14:textId="77777777" w:rsidR="00B10861" w:rsidRDefault="00000000">
      <w:pPr>
        <w:pStyle w:val="Prrafodelista"/>
        <w:numPr>
          <w:ilvl w:val="0"/>
          <w:numId w:val="18"/>
        </w:numPr>
        <w:spacing w:line="276" w:lineRule="auto"/>
        <w:rPr>
          <w:b w:val="0"/>
          <w:bCs w:val="0"/>
          <w:color w:val="000000"/>
        </w:rPr>
      </w:pPr>
      <w:r>
        <w:rPr>
          <w:b w:val="0"/>
          <w:bCs w:val="0"/>
          <w:color w:val="000000"/>
        </w:rPr>
        <w:t>INJA: Intendencia Nacional Jurídico Aduanera</w:t>
      </w:r>
    </w:p>
    <w:p w14:paraId="42654A7B" w14:textId="77777777" w:rsidR="00B10861" w:rsidRDefault="00000000">
      <w:pPr>
        <w:pStyle w:val="Prrafodelista"/>
        <w:numPr>
          <w:ilvl w:val="0"/>
          <w:numId w:val="18"/>
        </w:numPr>
        <w:spacing w:line="276" w:lineRule="auto"/>
        <w:rPr>
          <w:b w:val="0"/>
          <w:bCs w:val="0"/>
          <w:color w:val="000000"/>
        </w:rPr>
      </w:pPr>
      <w:r>
        <w:rPr>
          <w:b w:val="0"/>
          <w:bCs w:val="0"/>
          <w:color w:val="000000"/>
        </w:rPr>
        <w:t>INJT: Intendencia Nacional Jurídico Tributaria</w:t>
      </w:r>
    </w:p>
    <w:p w14:paraId="42E7187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36A2678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0F6A2E7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77843F59"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277F302C" w14:textId="77777777" w:rsidR="00BA798A" w:rsidRDefault="00BA798A">
      <w:pPr>
        <w:pStyle w:val="Prrafodelista"/>
        <w:numPr>
          <w:ilvl w:val="0"/>
          <w:numId w:val="18"/>
        </w:numPr>
        <w:spacing w:line="276" w:lineRule="auto"/>
        <w:rPr>
          <w:b w:val="0"/>
          <w:bCs w:val="0"/>
          <w:color w:val="000000"/>
        </w:rPr>
      </w:pPr>
      <w:r>
        <w:rPr>
          <w:b w:val="0"/>
          <w:bCs w:val="0"/>
          <w:color w:val="000000"/>
          <w:highlight w:val="lightGray"/>
        </w:rPr>
        <w:t>METGEP: Metodología para la Gestión por Procesos</w:t>
      </w:r>
    </w:p>
    <w:p w14:paraId="5567BEC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 Aprendizaje automático (Machine Learning)</w:t>
      </w:r>
    </w:p>
    <w:p w14:paraId="080DE9DA"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MGPP: Modelo de Gobernabilidad de Programas y Proyectos</w:t>
      </w:r>
    </w:p>
    <w:p w14:paraId="18D10DB7"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2707DDD4" w14:textId="77777777" w:rsidR="00A402D8" w:rsidRPr="00A402D8" w:rsidRDefault="00A402D8">
      <w:pPr>
        <w:pStyle w:val="Prrafodelista"/>
        <w:numPr>
          <w:ilvl w:val="0"/>
          <w:numId w:val="18"/>
        </w:numPr>
        <w:spacing w:line="276" w:lineRule="auto"/>
        <w:rPr>
          <w:b w:val="0"/>
          <w:bCs w:val="0"/>
          <w:color w:val="000000"/>
          <w:highlight w:val="green"/>
        </w:rPr>
      </w:pPr>
      <w:r>
        <w:rPr>
          <w:b w:val="0"/>
          <w:bCs w:val="0"/>
          <w:color w:val="000000"/>
          <w:highlight w:val="green"/>
        </w:rPr>
        <w:t>OCDE: Organización para la Cooperación y el Desarrollo Económico</w:t>
      </w:r>
    </w:p>
    <w:p w14:paraId="73D5D84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6DD6A92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5F233DB7"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6603708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2D006C65"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44B1C83" w14:textId="77777777" w:rsidR="00577C4C" w:rsidRDefault="00577C4C">
      <w:pPr>
        <w:pStyle w:val="Prrafodelista"/>
        <w:numPr>
          <w:ilvl w:val="0"/>
          <w:numId w:val="18"/>
        </w:numPr>
        <w:spacing w:line="276" w:lineRule="auto"/>
        <w:rPr>
          <w:b w:val="0"/>
          <w:bCs w:val="0"/>
          <w:color w:val="000000"/>
        </w:rPr>
      </w:pPr>
      <w:r>
        <w:rPr>
          <w:b w:val="0"/>
          <w:bCs w:val="0"/>
          <w:color w:val="000000"/>
        </w:rPr>
        <w:t>OSI: Oficina de Seguridad Informática</w:t>
      </w:r>
    </w:p>
    <w:p w14:paraId="50917B72"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7839A48B"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566A6A6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B8189E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PCM: Presidencia del Consejo de Ministros</w:t>
      </w:r>
    </w:p>
    <w:p w14:paraId="43932BA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7FFE27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543FC7B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2DDE084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9F17B1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000C0AA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RS: Resolución de Superintendencia</w:t>
      </w:r>
    </w:p>
    <w:p w14:paraId="6900A43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8A7E69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C46CAFC" w14:textId="77777777" w:rsidR="00C733EA" w:rsidRDefault="00C733EA">
      <w:pPr>
        <w:pStyle w:val="Prrafodelista"/>
        <w:numPr>
          <w:ilvl w:val="0"/>
          <w:numId w:val="18"/>
        </w:numPr>
        <w:spacing w:line="276" w:lineRule="auto"/>
        <w:rPr>
          <w:b w:val="0"/>
          <w:bCs w:val="0"/>
          <w:color w:val="000000"/>
        </w:rPr>
      </w:pPr>
      <w:r>
        <w:rPr>
          <w:b w:val="0"/>
          <w:bCs w:val="0"/>
          <w:color w:val="000000"/>
        </w:rPr>
        <w:lastRenderedPageBreak/>
        <w:t>SGIA: Sistema de Gestión de Inteligencia Artificial</w:t>
      </w:r>
    </w:p>
    <w:p w14:paraId="02E5F6FF"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4B41591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2504D4DB"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456690D4"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TDR: Términos de Referencia</w:t>
      </w:r>
    </w:p>
    <w:p w14:paraId="0ACEE27F"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TI: Tecnologías de la Información</w:t>
      </w:r>
    </w:p>
    <w:p w14:paraId="3DD3CE92"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TUO: Texto Único Ordenado</w:t>
      </w:r>
    </w:p>
    <w:p w14:paraId="01A885DE"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39244C6C"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949C9C"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que precisan los compromisos establecidos en la Política de IA y se sujetan a la NTP-ISO/IEC 42001:2025, de uso obligatorio conforme al numeral 28.2 del artículo 28 del RLIA, para garantizar su alineamiento con la estrategia institucional, el cumplimiento del marco normativo vigente, la protección de los derechos de los administrados, la reserva tributaria y la seguridad de la información.</w:t>
      </w:r>
    </w:p>
    <w:p w14:paraId="2048D5A7" w14:textId="77777777" w:rsidR="00D443F8" w:rsidRDefault="00226840" w:rsidP="00226840">
      <w:pPr>
        <w:spacing w:after="60" w:line="276" w:lineRule="auto"/>
        <w:jc w:val="both"/>
        <w:rPr>
          <w:rFonts w:ascii="Arial" w:hAnsi="Arial" w:cs="Arial"/>
        </w:rPr>
      </w:pPr>
      <w:r>
        <w:rPr>
          <w:rFonts w:ascii="Arial" w:hAnsi="Arial" w:cs="Arial"/>
          <w:highlight w:val="green"/>
        </w:rPr>
        <w:t>La presente directiva regula la gestión de los SBIA solo en lo específico de la inteligencia artificial. No sustituye a los documentos normativos institucionales que regulan la gestión de proyectos, el desarrollo de sistemas, la gobernanza de datos, la seguridad de la información, las contrataciones y la gestión de las personas:</w:t>
      </w:r>
      <w:r>
        <w:rPr>
          <w:highlight w:val="green"/>
        </w:rPr>
        <w:t xml:space="preserve"> </w:t>
      </w:r>
      <w:r>
        <w:rPr>
          <w:rFonts w:ascii="Arial" w:hAnsi="Arial" w:cs="Arial"/>
          <w:highlight w:val="green"/>
        </w:rPr>
        <w:t>sobre ellos identifica lo que corresponde verificar respecto del componente de IA.</w:t>
      </w:r>
    </w:p>
    <w:p w14:paraId="25393E5D" w14:textId="77777777"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201A2F55" w14:textId="77777777"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los SBIA. </w:t>
      </w:r>
      <w:r>
        <w:rPr>
          <w:rFonts w:ascii="Arial" w:hAnsi="Arial" w:cs="Arial"/>
          <w:color w:val="000000"/>
          <w:highlight w:val="lightGray"/>
        </w:rPr>
        <w:t>Se exceptúa de su alcance al Órgano de Control Institucional, que se rige por las disposiciones del Sistema Nacional de Control.</w:t>
      </w:r>
    </w:p>
    <w:p w14:paraId="2796968A"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presente directiva aplica a los tres enfoques de SBIA:</w:t>
      </w:r>
    </w:p>
    <w:p w14:paraId="5719EA9F"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184AC256"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070E184A"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42C68774"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55474C4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2B46F3A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5BFEF52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(01/05/2026), que aprueba la Estrategia Nacional de Inteligencia Artificial (ENIA) 2026-2030.</w:t>
      </w:r>
    </w:p>
    <w:p w14:paraId="366F8DB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709D31B9"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07C8EC0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Supremo N.° 029-2021-PCM (18/02/2021), que aprueba el Reglamento del Decreto Legislativo N.° 1412, y sus modificatorias aprobadas por Decreto Supremo N.° 075-2023-PCM y Decreto Supremo N.° 098-2025-PCM (31/07/2025).</w:t>
      </w:r>
    </w:p>
    <w:p w14:paraId="59896A89" w14:textId="77777777" w:rsidR="00A402D8" w:rsidRPr="00A402D8" w:rsidRDefault="00A402D8">
      <w:pPr>
        <w:pStyle w:val="Prrafodelista"/>
        <w:numPr>
          <w:ilvl w:val="1"/>
          <w:numId w:val="20"/>
        </w:numPr>
        <w:spacing w:line="276" w:lineRule="auto"/>
        <w:ind w:left="709" w:hanging="567"/>
        <w:rPr>
          <w:b w:val="0"/>
          <w:bCs w:val="0"/>
          <w:color w:val="000000"/>
          <w:highlight w:val="green"/>
        </w:rPr>
      </w:pPr>
      <w:r>
        <w:rPr>
          <w:b w:val="0"/>
          <w:bCs w:val="0"/>
          <w:color w:val="000000"/>
          <w:highlight w:val="green"/>
        </w:rPr>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288FF9D1" w14:textId="77777777" w:rsidR="00EA5536" w:rsidRPr="00A402D8" w:rsidRDefault="00EA5536" w:rsidP="00EA5536">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5F10F4E6"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(13/02/2026), que aprueba la Estrategia Nacional de Gobierno de Datos 2026-2030 (ENGD).</w:t>
      </w:r>
    </w:p>
    <w:p w14:paraId="49E2A45B"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016-2024-JUS (30/11/2024).</w:t>
      </w:r>
    </w:p>
    <w:p w14:paraId="5ECBC21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aprobado por Decreto Supremo N.° 010-2009-EF (16/01/2009); en particular el artículo 163 sobre la naturaleza confidencial de la información obtenida para la gestión del riesgo aduanero.</w:t>
      </w:r>
    </w:p>
    <w:p w14:paraId="42129AD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16C81E63"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164281F3"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108013C8"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C83A498"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 cuya Sección Primera fue aprobada por el Decreto Supremo N.° 040-2023-EF y modificatoria, y cuya Sección Segunda fue aprobada por la Resolución de Superintendencia N.° 000081-2023/SUNAT y modificatorias.</w:t>
      </w:r>
    </w:p>
    <w:p w14:paraId="014E12E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2B378D18" w14:textId="77777777" w:rsidR="00524301" w:rsidRDefault="00524301"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r>
        <w:rPr>
          <w:rFonts w:asciiTheme="minorHAnsi" w:eastAsiaTheme="minorEastAsia" w:hAnsiTheme="minorHAnsi" w:cstheme="minorBidi"/>
          <w:b w:val="0"/>
          <w:bCs w:val="0"/>
        </w:rPr>
        <w:t xml:space="preserve">, </w:t>
      </w:r>
      <w:r>
        <w:rPr>
          <w:b w:val="0"/>
          <w:bCs w:val="0"/>
          <w:color w:val="000000"/>
          <w:highlight w:val="green"/>
        </w:rPr>
        <w:t>en adelante, la Política de IA.</w:t>
      </w:r>
    </w:p>
    <w:p w14:paraId="0D2CAA83" w14:textId="77777777" w:rsidR="00361346"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173-2018/SUNAT (13/07/2018), que aprueba los documentos de Política, Objetivos y Alcance del Sistema de Gestión de Seguridad de la Información de la SUNAT, de los cuales se mantiene vigente la Política de Seguridad de la Información (SGSI-PO-01).</w:t>
      </w:r>
    </w:p>
    <w:p w14:paraId="05962BF0" w14:textId="77777777" w:rsidR="00361346" w:rsidRPr="00641EAF"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lastRenderedPageBreak/>
        <w:t>Resolución de Superintendencia N.° 000114-2026/SUNAT (12/06/2026), que aprueba la actualización de los documentos del Sistema de Gestión de Seguridad de la Información de la SUNAT, entre ellos el Manual de Políticas del Sistema de Gestión de Seguridad de la Información (SGSI-MA-03), Versión 3.</w:t>
      </w:r>
    </w:p>
    <w:p w14:paraId="6D2044D4" w14:textId="77777777" w:rsidR="0080359D" w:rsidRPr="00524301" w:rsidRDefault="0080359D" w:rsidP="00524301">
      <w:pPr>
        <w:pStyle w:val="Prrafodelista"/>
        <w:numPr>
          <w:ilvl w:val="1"/>
          <w:numId w:val="20"/>
        </w:numPr>
        <w:spacing w:line="276" w:lineRule="auto"/>
        <w:ind w:left="709" w:hanging="567"/>
        <w:rPr>
          <w:b w:val="0"/>
          <w:bCs w:val="0"/>
          <w:color w:val="000000"/>
          <w:highlight w:val="yellow"/>
        </w:rPr>
      </w:pPr>
      <w:r>
        <w:rPr>
          <w:b w:val="0"/>
          <w:bCs w:val="0"/>
          <w:color w:val="000000"/>
          <w:highlight w:val="yellow"/>
        </w:rPr>
        <w:t>Resolución de Oficina N.° 001-2024-SUNAT/1V0000 (16/12/2024), que aprueba la Metodología para la formulación, aprobación y control de los Documentos Normativos Institucionales (METDONI) Versión 1.4.</w:t>
      </w:r>
    </w:p>
    <w:p w14:paraId="09FD68C6" w14:textId="77777777" w:rsidR="00BA798A" w:rsidRDefault="00BA798A">
      <w:pPr>
        <w:pStyle w:val="Prrafodelista"/>
        <w:numPr>
          <w:ilvl w:val="1"/>
          <w:numId w:val="20"/>
        </w:numPr>
        <w:spacing w:line="276" w:lineRule="auto"/>
        <w:ind w:left="709" w:hanging="567"/>
        <w:rPr>
          <w:b w:val="0"/>
          <w:bCs w:val="0"/>
          <w:color w:val="000000"/>
          <w:highlight w:val="lightGray"/>
        </w:rPr>
      </w:pPr>
      <w:r>
        <w:rPr>
          <w:b w:val="0"/>
          <w:bCs w:val="0"/>
          <w:color w:val="000000"/>
          <w:highlight w:val="lightGray"/>
        </w:rPr>
        <w:t>Resolución de Oficina N.° 000002-2023-SUNAT/1V0000 (22/12/2023), que aprueba la Metodología para la Gestión por Procesos (METGEP) Versión 5.0.</w:t>
      </w:r>
    </w:p>
    <w:p w14:paraId="59A93770"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004-2019/SUNAT/1U0000 (02/09/2019), que aprueba los Principios de Arquitectura de TI.</w:t>
      </w:r>
    </w:p>
    <w:p w14:paraId="4BC0B6C7"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011-2019/SUNAT/1U0000 (21/10/2019), que aprueba los Lineamientos de Arquitectura de TI.</w:t>
      </w:r>
    </w:p>
    <w:p w14:paraId="3B30CA22" w14:textId="77777777" w:rsidR="00863A18" w:rsidRPr="00923C59" w:rsidRDefault="0033689D" w:rsidP="00B23382">
      <w:pPr>
        <w:spacing w:line="276" w:lineRule="auto"/>
        <w:rPr>
          <w:rFonts w:ascii="Arial" w:hAnsi="Arial" w:cs="Arial"/>
        </w:rPr>
      </w:pPr>
      <w:r>
        <w:rPr>
          <w:rFonts w:ascii="Arial" w:hAnsi="Arial" w:cs="Arial"/>
        </w:rPr>
        <w:br w:type="page"/>
      </w:r>
    </w:p>
    <w:p w14:paraId="59C74C06"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4DBC5B92"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E11BE43" w14:textId="77777777" w:rsidR="0033689D" w:rsidRPr="00923C59" w:rsidRDefault="0033689D">
      <w:pPr>
        <w:pStyle w:val="Prrafodelista"/>
        <w:numPr>
          <w:ilvl w:val="0"/>
          <w:numId w:val="8"/>
        </w:numPr>
        <w:spacing w:line="276" w:lineRule="auto"/>
        <w:rPr>
          <w:b w:val="0"/>
          <w:bCs w:val="0"/>
          <w:vanish/>
          <w:color w:val="000000"/>
        </w:rPr>
      </w:pPr>
    </w:p>
    <w:p w14:paraId="19BD0275"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03140E7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Sus etapas son las previstas en el numeral 6.1.1 de la presente directiva. [ISO/IEC 22989:2022, sección 3.2.1; NTP-ISO/IEC 42001:2025, Anexo A, A.6]</w:t>
      </w:r>
    </w:p>
    <w:p w14:paraId="337C6591"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de apoyo al CGTD encargado de preparar las evaluaciones, informes y propuestas en materia de gobierno de IA. Ejerce además las funciones de administración, supervisión y aprobación que la presente directiva le asigna. Cuenta con un Coordinador designado por el CGTD.</w:t>
      </w:r>
    </w:p>
    <w:p w14:paraId="46514032" w14:textId="77777777" w:rsidR="00AA0B3B" w:rsidRPr="00AA0B3B" w:rsidRDefault="00AA0B3B">
      <w:pPr>
        <w:pStyle w:val="Prrafodelista"/>
        <w:numPr>
          <w:ilvl w:val="1"/>
          <w:numId w:val="8"/>
        </w:numPr>
        <w:spacing w:after="0" w:line="276" w:lineRule="auto"/>
        <w:ind w:left="709" w:hanging="709"/>
        <w:rPr>
          <w:b w:val="0"/>
          <w:bCs w:val="0"/>
          <w:color w:val="000000"/>
          <w:highlight w:val="green"/>
        </w:rPr>
      </w:pPr>
      <w:r>
        <w:rPr>
          <w:color w:val="000000"/>
          <w:highlight w:val="green"/>
        </w:rPr>
        <w:t>Componente generativo:</w:t>
      </w:r>
      <w:r>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3618AAD0" w14:textId="77777777" w:rsidR="0033689D"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Controles de contención (Guardrails):</w:t>
      </w:r>
      <w:r>
        <w:rPr>
          <w:b w:val="0"/>
          <w:bCs w:val="0"/>
          <w:color w:val="000000"/>
          <w:highlight w:val="green"/>
        </w:rPr>
        <w:t xml:space="preserve"> 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[NIST AI 600-1 (2024), sección 2.6; OWASP (2025), Top 10 for LLM Applications]</w:t>
      </w:r>
    </w:p>
    <w:p w14:paraId="6B5DAF92" w14:textId="77777777" w:rsidR="0045319E" w:rsidRPr="00171767" w:rsidRDefault="0045319E">
      <w:pPr>
        <w:pStyle w:val="Prrafodelista"/>
        <w:numPr>
          <w:ilvl w:val="1"/>
          <w:numId w:val="8"/>
        </w:numPr>
        <w:spacing w:after="0" w:line="276" w:lineRule="auto"/>
        <w:ind w:left="709" w:hanging="709"/>
        <w:rPr>
          <w:b w:val="0"/>
          <w:bCs w:val="0"/>
          <w:color w:val="000000"/>
          <w:highlight w:val="green"/>
        </w:rPr>
      </w:pPr>
      <w:r>
        <w:rPr>
          <w:color w:val="000000"/>
          <w:highlight w:val="green"/>
        </w:rPr>
        <w:t>Custodio técnico:</w:t>
      </w:r>
      <w:r>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0425753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C0E9E84"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Equipo Técnico de Datos e Inteligencia Artificial (ETDIA): </w:t>
      </w:r>
      <w:r>
        <w:rPr>
          <w:b w:val="0"/>
          <w:bCs w:val="0"/>
          <w:color w:val="000000"/>
        </w:rPr>
        <w:t>Equipo que la entidad pública constituye al aprobar su Plan de Acción de Inteligencia Artificial, cuya conformación aprueba el CGTD. Se distingue de la Comisión de Gobierno de IA y del equipo técnico multidisciplinario del numeral 6.1.6. [Resolución Ministerial N.° 152-2026-PCM, artículo 7]</w:t>
      </w:r>
    </w:p>
    <w:p w14:paraId="47E3F82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0FB30373" w14:textId="77777777"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w:t>
        <w:lastRenderedPageBreak/>
        <w:t xml:space="preserve">genera sobre los derechos de los administrados, previo a su desarrollo, adquisición o implementación. </w:t>
      </w:r>
      <w:r>
        <w:rPr>
          <w:b w:val="0"/>
          <w:bCs w:val="0"/>
          <w:color w:val="000000"/>
          <w:highlight w:val="yellow"/>
          <w:lang w:val="en-US"/>
        </w:rPr>
        <w:t>[D.S. N.° 115-2025-PCM, Art. 30; NTP-ISO/IEC 42001:2025, Anexo A, A.5.2]</w:t>
      </w:r>
    </w:p>
    <w:p w14:paraId="6198171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22BB803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Herramienta de IA: </w:t>
      </w:r>
      <w:r>
        <w:rPr>
          <w:b w:val="0"/>
          <w:bCs w:val="0"/>
          <w:color w:val="000000"/>
        </w:rPr>
        <w:t>Aplicación o servicio de propósito general que incorpora inteligencia artificial y que la SUNAT pone a disposición de sus colaboradores para apoyar su trabajo. No constituye un SBIA desarrollado o adquirido para un caso de uso institucional determinado. Se registra en el catálogo institucional previsto en el numeral 6.11.2.</w:t>
      </w:r>
    </w:p>
    <w:p w14:paraId="0E31845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1CADA07F"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 </w:t>
      </w:r>
      <w:r>
        <w:rPr>
          <w:b w:val="0"/>
          <w:bCs w:val="0"/>
          <w:color w:val="000000"/>
          <w:lang w:val="en-US"/>
        </w:rPr>
        <w:t>[D.S. N.° 115-2025-PCM, Art. 7 lit. h); ISO/IEC 22989:2022, sección 3.4.3]</w:t>
      </w:r>
    </w:p>
    <w:p w14:paraId="4BF2DACA"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 </w:t>
      </w:r>
      <w:r>
        <w:rPr>
          <w:b w:val="0"/>
          <w:bCs w:val="0"/>
          <w:color w:val="000000"/>
          <w:lang w:val="en-US"/>
        </w:rPr>
        <w:t>[D.S. N.° 115-2025-PCM, Art. 7 lit. h); ISO/IEC 22989:2022, sección 3.4.4]</w:t>
      </w:r>
    </w:p>
    <w:p w14:paraId="3EC0492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7 lit. h); Comisión Europea (2019), ALTAI]</w:t>
      </w:r>
    </w:p>
    <w:p w14:paraId="71C25758"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479DBB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092C83E5" w14:textId="77777777" w:rsidR="00594919" w:rsidRPr="00A15156" w:rsidRDefault="00000000">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Niveles de riesgo de un SBIA: </w:t>
      </w:r>
      <w:r>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0BCC9141"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Propietario del caso de uso: </w:t>
      </w:r>
      <w:r>
        <w:rPr>
          <w:b w:val="0"/>
          <w:bCs w:val="0"/>
          <w:color w:val="000000"/>
          <w:highlight w:val="green"/>
        </w:rPr>
        <w:t>Unidad de organización que, de acuerdo con sus competencias y funciones en el ROF, es el dueño del proceso en el que se identifica la necesidad a atender mediante un SBIA y que asume la responsabilidad funcional sobre sus resultados y sobre los riesgos derivados de su utilización durante todo su ciclo de vida. Se distingue del custodio técnico, definido en el presente glosario. [METGEP, numeral 4.9; METDONI, numeral 4.6; NTP-ISO/IEC 42001:2025, cláusula 5.3]</w:t>
      </w:r>
    </w:p>
    <w:p w14:paraId="41ED32C5"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lastRenderedPageBreak/>
        <w:t>Red Teaming:</w:t>
      </w:r>
      <w:r>
        <w:rPr>
          <w:b w:val="0"/>
          <w:bCs w:val="0"/>
          <w:color w:val="000000"/>
          <w:highlight w:val="green"/>
        </w:rPr>
        <w:t xml:space="preserve"> Práctica de seguridad ofensiva que simula ataques adversarios contra un SBIA para identificar vulnerabilidades y comportamientos no deseados, con anterioridad a su despliegue y durante su operación. [NIST AI 600-1 (2024), sección 2.7; OWASP (2025)]</w:t>
      </w:r>
    </w:p>
    <w:p w14:paraId="43C18655" w14:textId="77777777" w:rsidR="0033689D" w:rsidRPr="00DA7F56"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Reserva tributaria:</w:t>
      </w:r>
      <w:r>
        <w:rPr>
          <w:b w:val="0"/>
          <w:bCs w:val="0"/>
          <w:color w:val="000000"/>
          <w:highlight w:val="green"/>
        </w:rPr>
        <w:t xml:space="preserve"> 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724B51C1"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Pr>
          <w:b w:val="0"/>
          <w:bCs w:val="0"/>
          <w:color w:val="000000"/>
          <w:lang w:val="en-US"/>
        </w:rPr>
        <w:t>[Ley N.° 31814, Art. 2; D.S. N.° 115-2025-PCM, Art. 6 lit. j]</w:t>
      </w:r>
    </w:p>
    <w:p w14:paraId="4E8C4203"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que ocurre cuando un SBIA toma decisiones injustas, parciales o discriminatorias, debido a datos de entrenamiento, diseño del algoritmo o interacciones humanas sesgadas. [D.S. N.° 115-2025-PCM, artículo 6, literal e; ISO/IEC 22989:2022, sección 3.1.5; NIST SP 1270 (2022)]</w:t>
      </w:r>
    </w:p>
    <w:p w14:paraId="75CD5251"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60DBD679" w14:textId="77777777" w:rsidR="00E151B6" w:rsidRPr="00E151B6" w:rsidRDefault="00E151B6">
      <w:pPr>
        <w:pStyle w:val="Prrafodelista"/>
        <w:numPr>
          <w:ilvl w:val="1"/>
          <w:numId w:val="8"/>
        </w:numPr>
        <w:spacing w:after="0" w:line="276" w:lineRule="auto"/>
        <w:ind w:left="709" w:hanging="709"/>
        <w:rPr>
          <w:b w:val="0"/>
          <w:bCs w:val="0"/>
          <w:color w:val="000000"/>
          <w:highlight w:val="green"/>
        </w:rPr>
      </w:pPr>
      <w:r>
        <w:rPr>
          <w:color w:val="000000"/>
          <w:highlight w:val="green"/>
        </w:rPr>
        <w:t>Transparencia algorítmica:</w:t>
      </w:r>
      <w:r>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del artículo 163 de la Ley General de Aduanas y de la normativa de protección de datos personales. [D.S. N.° 115-2025-PCM, artículo 25]</w:t>
      </w:r>
    </w:p>
    <w:p w14:paraId="6CBFD345" w14:textId="77777777" w:rsidR="0033689D" w:rsidRDefault="0033689D">
      <w:pPr>
        <w:pStyle w:val="Prrafodelista"/>
        <w:numPr>
          <w:ilvl w:val="1"/>
          <w:numId w:val="8"/>
        </w:numPr>
        <w:spacing w:after="0" w:line="276" w:lineRule="auto"/>
        <w:ind w:left="709" w:hanging="709"/>
        <w:rPr>
          <w:b w:val="0"/>
          <w:bCs w:val="0"/>
          <w:color w:val="000000"/>
        </w:rPr>
      </w:pPr>
      <w:r>
        <w:rPr>
          <w:color w:val="000000"/>
        </w:rPr>
        <w:t xml:space="preserve">Uso irregular: </w:t>
      </w:r>
      <w:r>
        <w:rPr>
          <w:b w:val="0"/>
          <w:bCs w:val="0"/>
          <w:color w:val="000000"/>
        </w:rPr>
        <w:t>Empleo de un SBIA por quienes lo operan o interactúan con él en forma incompatible con su finalidad registrada o con la operación normal del proceso. Se distingue del uso indebido del artículo 23 del RLIA, que es una categoría de clasificación del SBIA. Se detecta conforme al numeral 6.10.6.</w:t>
      </w:r>
    </w:p>
    <w:p w14:paraId="6FF74420" w14:textId="77777777" w:rsidR="00D63B50" w:rsidRDefault="00D63B50" w:rsidP="00D63B50">
      <w:pPr>
        <w:spacing w:after="0" w:line="276" w:lineRule="auto"/>
        <w:rPr>
          <w:color w:val="000000"/>
        </w:rPr>
      </w:pPr>
    </w:p>
    <w:p w14:paraId="39DD1C20" w14:textId="77777777" w:rsidR="00D63B50" w:rsidRDefault="00D63B50" w:rsidP="00D63B50">
      <w:pPr>
        <w:spacing w:after="0" w:line="276" w:lineRule="auto"/>
        <w:rPr>
          <w:color w:val="000000"/>
        </w:rPr>
      </w:pPr>
    </w:p>
    <w:p w14:paraId="48A889E5" w14:textId="77777777" w:rsidR="00D63B50" w:rsidRPr="00D63B50" w:rsidRDefault="00D63B50" w:rsidP="00D63B50">
      <w:pPr>
        <w:spacing w:after="0" w:line="276" w:lineRule="auto"/>
        <w:rPr>
          <w:color w:val="000000"/>
        </w:rPr>
      </w:pPr>
    </w:p>
    <w:p w14:paraId="1618ECD0"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lastRenderedPageBreak/>
        <w:t>DISPOSICIONES GENERALES</w:t>
      </w:r>
      <w:bookmarkEnd w:id="5"/>
    </w:p>
    <w:p w14:paraId="5541AD05" w14:textId="77777777" w:rsidR="00A46D47" w:rsidRPr="00923C59" w:rsidRDefault="00A46D47" w:rsidP="00A46D47">
      <w:pPr>
        <w:pStyle w:val="SubtituloDONI"/>
        <w:spacing w:line="276" w:lineRule="auto"/>
        <w:ind w:left="851"/>
      </w:pPr>
      <w:r>
        <w:t>5.1</w:t>
        <w:tab/>
        <w:t>De los principios para el Gobierno de IA</w:t>
      </w:r>
    </w:p>
    <w:p w14:paraId="53978144"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rectores establecidos en el artículo 7 del RLIA y a los compromisos de la </w:t>
      </w:r>
      <w:r>
        <w:rPr>
          <w:rFonts w:ascii="Arial" w:hAnsi="Arial" w:cs="Arial"/>
          <w:highlight w:val="yellow"/>
        </w:rPr>
        <w:t>Política de IA</w:t>
      </w:r>
      <w:r>
        <w:rPr>
          <w:rFonts w:ascii="Arial" w:eastAsia="Arial" w:hAnsi="Arial" w:cs="Arial"/>
          <w:color w:val="000000"/>
        </w:rPr>
        <w:t>, en concordancia con la ENIA.</w:t>
      </w:r>
    </w:p>
    <w:p w14:paraId="7646EF7B" w14:textId="77777777" w:rsidR="00025734" w:rsidRPr="00025734" w:rsidRDefault="00A46D47" w:rsidP="00A46D47">
      <w:pPr>
        <w:spacing w:after="60" w:line="276" w:lineRule="auto"/>
        <w:ind w:left="1276" w:hanging="720"/>
        <w:jc w:val="both"/>
        <w:rPr>
          <w:rFonts w:ascii="Arial" w:hAnsi="Arial" w:cs="Arial"/>
          <w:color w:val="000000"/>
          <w:highlight w:val="lightGray"/>
        </w:rPr>
      </w:pPr>
      <w:r>
        <w:rPr>
          <w:rFonts w:ascii="Arial" w:hAnsi="Arial" w:cs="Arial"/>
          <w:color w:val="000000"/>
          <w:highlight w:val="lightGray"/>
        </w:rPr>
        <w:t>5.1.2</w:t>
        <w:tab/>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A5E4376"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5.1.3La reserva tributaria constituye criterio determinante en la evaluación de riesgo de todo SBIA que procese información de contribuyentes. El mismo criterio aplica a la información obtenida para la gestión del riesgo aduanero, cuya naturaleza confidencial reconoce el artículo 163 de la Ley General de Aduanas.</w:t>
        <w:tab/>
      </w:r>
    </w:p>
    <w:p w14:paraId="2D4ED06C" w14:textId="77777777" w:rsidR="00A46D47" w:rsidRPr="00A46D47" w:rsidRDefault="00A46D47" w:rsidP="00A46D47">
      <w:pPr>
        <w:spacing w:after="60" w:line="276" w:lineRule="auto"/>
        <w:ind w:left="1276" w:hanging="720"/>
      </w:pPr>
      <w:r>
        <w:rPr>
          <w:color w:val="000000"/>
          <w:highlight w:val="cyan"/>
        </w:rPr>
        <w:t>5.1.4</w:t>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439E8ECF"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tab/>
        <w:t>El Gobierno de IA aplica el principio de proporcionalidad: las exigencias de evaluación, supervisión y control se gradúan según el nivel de riesgo del SBIA. La proporcionalidad no exime del cumplimiento de los controles y obligaciones que el RLIA y la presente directiva establecen con carácter obligatorio para cada categoría de riesgo.</w:t>
      </w:r>
    </w:p>
    <w:p w14:paraId="34D9714B" w14:textId="77777777" w:rsidR="00863A18" w:rsidRPr="00923C59" w:rsidRDefault="00863A18" w:rsidP="00B23382">
      <w:pPr>
        <w:pStyle w:val="SubtituloDONI"/>
        <w:spacing w:line="276" w:lineRule="auto"/>
        <w:ind w:left="851"/>
      </w:pPr>
      <w:r>
        <w:t>5.2</w:t>
        <w:tab/>
        <w:t>De la función de Gobierno de Inteligencia Artificial</w:t>
      </w:r>
    </w:p>
    <w:p w14:paraId="14DC18C6"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tab/>
        <w:t>El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SBIA estratégicos para la entidad. La calificación de estratégico corresponde al CGTD. Se efectúa a más tardar en el acto de aprobación de la clasificación de riesgo y consta en el acuerdo respectivo.</w:t>
      </w:r>
    </w:p>
    <w:p w14:paraId="5AAF2531" w14:textId="77777777" w:rsidR="00E34945" w:rsidRDefault="00E34945" w:rsidP="00E34945">
      <w:pPr>
        <w:pStyle w:val="SubtituloDONI"/>
        <w:spacing w:line="276" w:lineRule="auto"/>
        <w:ind w:left="851"/>
      </w:pPr>
      <w:r>
        <w:t>5.3</w:t>
        <w:tab/>
        <w:t>De la Comisión de Gobierno de IA</w:t>
      </w:r>
    </w:p>
    <w:p w14:paraId="0C32AAA9"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5.3.1</w:t>
        <w:tab/>
        <w:t>Para el ejercicio efectivo de la función de gobierno de IA, el CGTD cuenta con la Comisión de Gobierno de IA, instancia de apoyo encargada de preparar las evaluaciones, los informes y las propuestas que el CGTD requiera para la toma de decisiones en materia de IA, y de ejercer las funciones de administración, supervisión y aprobación que la presente directiva le asigna. La Comisión de Gobierno de IA es coordinada por un Coordinador designado por el CGTD.</w:t>
      </w:r>
    </w:p>
    <w:p w14:paraId="0EC9D16A" w14:textId="77777777"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5.3.2</w:t>
        <w:tab/>
        <w:t>Las funciones de la Comisión de Gobierno de IA, en apoyo al CGTD, se definen en el numeral 5.4 y en las disposiciones específicas de la presente directiva.</w:t>
      </w:r>
    </w:p>
    <w:p w14:paraId="5F714CC6" w14:textId="77777777"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5.3.3</w:t>
        <w:tab/>
        <w:t>La condición de integrante de la Comisión de Gobierno de IA no limita ni condiciona el ejercicio de las funciones que el ROF y la normativa institucional asignan a cada unidad de organización que la integra. En particular, la Oficina de Integridad Institucional ejerce con independencia la supervisión prevista en el numeral 6.14 y el tratamiento de las conductas que se le comuniquen conforme al numeral 6.10.6, y la Intendencia Nacional de Asesoría Legal Interna ejerce con independencia la asesoría y la revisión en materia de cumplimiento normativo.</w:t>
      </w:r>
    </w:p>
    <w:p w14:paraId="6F7395F0" w14:textId="77777777" w:rsidR="00863A18" w:rsidRPr="00923C59" w:rsidRDefault="00863A18" w:rsidP="00B23382">
      <w:pPr>
        <w:pStyle w:val="SubtituloDONI"/>
        <w:spacing w:line="276" w:lineRule="auto"/>
        <w:ind w:left="851"/>
      </w:pPr>
      <w:r>
        <w:t>5.4</w:t>
        <w:tab/>
        <w:t>De los roles y responsabilidades</w:t>
      </w:r>
    </w:p>
    <w:p w14:paraId="404C0E80"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conforme se detallan en la siguiente tabla:</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49E5CDB1"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0D51725"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74B9D89A"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010E4AF"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321B7D5"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F96514D"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3E77C188"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B77FDD"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B0F4C3"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AAAE82"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53F5B0FA"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Los recursos para su implementación se gestionan a través de los instrumentos de gestión institucional y de los sistemas administrativos que corresponden.</w:t>
            </w:r>
          </w:p>
          <w:p w14:paraId="13935B69"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172696E6"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Pr>
                <w:b w:val="0"/>
                <w:bCs w:val="0"/>
              </w:rPr>
              <w:t>.</w:t>
            </w:r>
          </w:p>
        </w:tc>
      </w:tr>
      <w:tr w:rsidR="0081311B" w:rsidRPr="00923C59" w14:paraId="43D14FB6"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485F4B"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7C6E67"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A43B0F"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Lidera, dirige, evalúa y supervisa los proyectos de SBIA estratégicos para la entidad, conforme al numeral 5.2.1.</w:t>
            </w:r>
          </w:p>
          <w:p w14:paraId="217A9FE5"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la clasificación de riesgo de todos los SBIA conforme al numeral 6.2.2: de manera individual en los de riesgo alto y en los </w:t>
              <w:lastRenderedPageBreak/>
              <w:t xml:space="preserve">estratégicos para la entidad, y de manera agregada en los demás de riesgo aceptable. </w:t>
            </w:r>
          </w:p>
          <w:p w14:paraId="7854C7F7" w14:textId="7F312CB6" w:rsidR="002840F0" w:rsidRPr="00F775C3" w:rsidRDefault="00F775C3"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Aprueba los casos de uso. Valida el Plan de Acción de Inteligencia Artificial, conforme al numeral 5.3 del artículo 5 de la Resolución Ministerial N.° 152-2026-PCM y al numeral 7.11 de la presente directiva.</w:t>
            </w:r>
          </w:p>
          <w:p w14:paraId="67883C46" w14:textId="77777777" w:rsidR="007B626B" w:rsidRDefault="0081311B" w:rsidP="007B626B">
            <w:pPr>
              <w:pStyle w:val="Prrafodelista"/>
              <w:numPr>
                <w:ilvl w:val="0"/>
                <w:numId w:val="13"/>
              </w:numPr>
              <w:spacing w:before="20" w:after="20" w:line="276" w:lineRule="auto"/>
              <w:ind w:left="267" w:hanging="267"/>
              <w:jc w:val="left"/>
              <w:rPr>
                <w:b w:val="0"/>
                <w:bCs w:val="0"/>
              </w:rPr>
            </w:pPr>
            <w:r>
              <w:rPr>
                <w:b w:val="0"/>
                <w:bCs w:val="0"/>
              </w:rPr>
              <w:t>Aprueba la EIA de SBIA de riesgo alto.</w:t>
            </w:r>
          </w:p>
          <w:p w14:paraId="707D38D8"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Pr>
                <w:b w:val="0"/>
                <w:bCs w:val="0"/>
                <w:highlight w:val="green"/>
              </w:rPr>
              <w:t>Verifica la causal y resuelve sobre el componente de IA cuando la Comisión de Gobierno de IA emite pronunciamiento no favorable, en los casos y con el alcance previstos en el numeral 6.1.4.</w:t>
            </w:r>
          </w:p>
          <w:p w14:paraId="0EFABA7F" w14:textId="77777777" w:rsidR="0081311B" w:rsidRPr="00923C59" w:rsidRDefault="0081311B" w:rsidP="007B626B">
            <w:pPr>
              <w:pStyle w:val="Prrafodelista"/>
              <w:numPr>
                <w:ilvl w:val="0"/>
                <w:numId w:val="13"/>
              </w:numPr>
              <w:spacing w:before="20" w:after="20" w:line="276" w:lineRule="auto"/>
              <w:ind w:left="267" w:hanging="267"/>
              <w:jc w:val="left"/>
            </w:pPr>
            <w:r>
              <w:rPr>
                <w:b w:val="0"/>
                <w:bCs w:val="0"/>
                <w:highlight w:val="green"/>
              </w:rPr>
              <w:t>Revisa los informes trimestrales de la Comisión de Gobierno de IA.</w:t>
            </w:r>
          </w:p>
        </w:tc>
      </w:tr>
      <w:tr w:rsidR="008E63B0" w:rsidRPr="00923C59" w14:paraId="020343E3"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EBCE16" w14:textId="77777777" w:rsidR="008E63B0" w:rsidRDefault="008E63B0" w:rsidP="00B23382">
            <w:pPr>
              <w:spacing w:before="20" w:after="20" w:line="276" w:lineRule="auto"/>
              <w:rPr>
                <w:rFonts w:ascii="Arial" w:eastAsia="Arial" w:hAnsi="Arial" w:cs="Arial"/>
                <w:b/>
                <w:bCs/>
              </w:rPr>
            </w:pPr>
            <w:r>
              <w:rPr>
                <w:rFonts w:ascii="Arial" w:eastAsia="Arial" w:hAnsi="Arial" w:cs="Arial"/>
                <w:b/>
                <w:bCs/>
              </w:rPr>
              <w:lastRenderedPageBreak/>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4DFB15" w14:textId="77777777"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A62D5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Preparar la propuesta del Plan de Acción de Inteligencia Artificial y sus actualizaciones, conforme al numeral 7.11.</w:t>
            </w:r>
          </w:p>
          <w:p w14:paraId="28266535"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Evaluar el componente de IA de las iniciativas, requerimientos y proyectos que propongan las unidades de organización, con el alcance previsto en el numeral 6.15.1, y elevar al CGTD su recomendación fundamentada.</w:t>
            </w:r>
          </w:p>
          <w:p w14:paraId="64056CBB"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Pr>
                <w:b w:val="0"/>
                <w:bCs w:val="0"/>
                <w:highlight w:val="green"/>
              </w:rPr>
              <w:t>Proponer la clasificación de riesgo de cada SBIA, previo al inicio del desarrollo o adquisición, y elevar al CGTD la relación de las propuestas de riesgo aceptable para su aprobación agregada; la aprobación corresponde conforme al numeral 6.2.2.</w:t>
            </w:r>
          </w:p>
          <w:p w14:paraId="3F2930E7" w14:textId="77777777" w:rsidR="008E63B0" w:rsidRPr="008E63B0" w:rsidRDefault="008E63B0" w:rsidP="00DE4308">
            <w:pPr>
              <w:pStyle w:val="Prrafodelista"/>
              <w:numPr>
                <w:ilvl w:val="0"/>
                <w:numId w:val="13"/>
              </w:numPr>
              <w:spacing w:before="0" w:after="60" w:line="276" w:lineRule="auto"/>
              <w:ind w:left="269" w:hanging="269"/>
              <w:jc w:val="left"/>
              <w:rPr>
                <w:b w:val="0"/>
                <w:bCs w:val="0"/>
              </w:rPr>
            </w:pPr>
            <w:r>
              <w:rPr>
                <w:b w:val="0"/>
                <w:bCs w:val="0"/>
                <w:highlight w:val="cyan"/>
              </w:rPr>
              <w:lastRenderedPageBreak/>
              <w:t>Asegurar el cumplimiento del Gobierno de IA en la SUNAT.</w:t>
            </w:r>
          </w:p>
          <w:p w14:paraId="2A45E822"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cyan"/>
              </w:rPr>
              <w:t>Revisar las evaluaciones de impacto algorítmico y elevarlas al CGTD para su aprobación, conforme al numeral 6.4.2.</w:t>
            </w:r>
          </w:p>
          <w:p w14:paraId="56E72E80"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Administrar el Inventario Institucional de SBIA.</w:t>
            </w:r>
          </w:p>
          <w:p w14:paraId="7DEFCFA5"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Supervisar el cumplimiento de los hitos de aprobación del ciclo de vida de los SBIA y consolidar los informes de monitoreo, verificación técnica de seguridad e incidentes para conocimiento del CGTD.</w:t>
            </w:r>
          </w:p>
          <w:p w14:paraId="73FDE366"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los hitos del ciclo de vida que le corresponden conforme al numeral 6.1.2 y el ciclo de vida simplificado de los SBIA de riesgo aceptable.</w:t>
            </w:r>
          </w:p>
          <w:p w14:paraId="6E09C700"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el plan de monitoreo de cada SBIA conforme al numeral 6.10.1 y emitir la conformidad del mecanismo de supervisión humana prevista en el numeral 6.6.2.</w:t>
            </w:r>
          </w:p>
          <w:p w14:paraId="08242A16"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Proponer lineamientos técnicos complementarios en materia de gobierno de IA y coordinar la articulación con la SGTD.</w:t>
            </w:r>
          </w:p>
          <w:p w14:paraId="6E6F54CC"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yellow"/>
              </w:rPr>
              <w:t>Administrar y centralizar la evaluación de los riesgos de los SBIA.</w:t>
            </w:r>
          </w:p>
          <w:p w14:paraId="401508E6" w14:textId="77777777" w:rsidR="008E63B0" w:rsidRDefault="008E63B0" w:rsidP="008E63B0">
            <w:pPr>
              <w:pStyle w:val="Prrafodelista"/>
              <w:numPr>
                <w:ilvl w:val="0"/>
                <w:numId w:val="13"/>
              </w:numPr>
              <w:spacing w:before="20" w:after="20" w:line="276" w:lineRule="auto"/>
              <w:ind w:left="273" w:hanging="273"/>
              <w:jc w:val="left"/>
              <w:rPr>
                <w:b w:val="0"/>
                <w:bCs w:val="0"/>
              </w:rPr>
            </w:pPr>
            <w:r>
              <w:rPr>
                <w:b w:val="0"/>
                <w:bCs w:val="0"/>
                <w:highlight w:val="cyan"/>
              </w:rPr>
              <w:t>Convocar a otras unidades de organización y a especialistas adicionales según la materia y la complejidad del caso de uso.</w:t>
            </w:r>
          </w:p>
        </w:tc>
      </w:tr>
    </w:tbl>
    <w:p w14:paraId="52501742" w14:textId="77777777" w:rsidR="00B34A74" w:rsidRDefault="00B34A74" w:rsidP="005D662A">
      <w:pPr>
        <w:pStyle w:val="SubtituloDONI"/>
        <w:spacing w:before="0" w:after="0"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3D0F35F7" w14:textId="77777777" w:rsidTr="005D662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59916DE"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lastRenderedPageBreak/>
              <w:t>Integrantes de la Comisión de Gobierno de IA</w:t>
            </w:r>
          </w:p>
        </w:tc>
      </w:tr>
      <w:tr w:rsidR="00B34A74" w:rsidRPr="00923C59" w14:paraId="61DEE535"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B960D1D"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681D6D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E1BF6F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0374076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0BFCEB"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F294F8"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49C08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p w14:paraId="7A6B5A4C"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Supervisa y evalúa que los modelos y algoritmos de los SBIA de riesgo alto cumplan los estándares de calidad y ética aplicables, conforme al numeral 6.5 del artículo 6 de la Resolución Ministerial N.° 152-2026-PCM. La ejerce en coordinación con las unidades de organización y con los propietarios de los casos de uso, y se apoya en las verificaciones previstas en los numerales 6.6.4, 6.10.3 y 6.14.</w:t>
            </w:r>
          </w:p>
        </w:tc>
      </w:tr>
      <w:tr w:rsidR="00B34A74" w14:paraId="61C84EC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4DB725" w14:textId="77777777" w:rsidR="00B34A74" w:rsidRDefault="00B34A74" w:rsidP="003D4DEA">
            <w:pPr>
              <w:spacing w:after="0" w:line="276" w:lineRule="auto"/>
            </w:pPr>
            <w:r>
              <w:rPr>
                <w:rFonts w:ascii="Arial" w:eastAsia="Arial" w:hAnsi="Arial" w:cs="Arial"/>
                <w:b/>
                <w:bCs/>
                <w:color w:val="000000"/>
              </w:rPr>
              <w:t>Oficial de</w:t>
            </w:r>
          </w:p>
          <w:p w14:paraId="6177B20C"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66B9F"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8B96D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D278FE7"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6729C68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43663"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274FFA"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3405C3"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58CDB872"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06F2B81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B11B94"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BD90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40C5D8" w14:textId="77777777" w:rsidR="00B34A74" w:rsidRDefault="00E51968" w:rsidP="003D4DEA">
            <w:pPr>
              <w:pStyle w:val="Prrafodelista"/>
              <w:numPr>
                <w:ilvl w:val="0"/>
                <w:numId w:val="14"/>
              </w:numPr>
              <w:spacing w:before="20" w:after="20" w:line="276" w:lineRule="auto"/>
              <w:ind w:left="299" w:hanging="283"/>
              <w:jc w:val="left"/>
              <w:rPr>
                <w:b w:val="0"/>
                <w:bCs w:val="0"/>
              </w:rPr>
            </w:pPr>
            <w:r>
              <w:rPr>
                <w:b w:val="0"/>
                <w:bCs w:val="0"/>
                <w:color w:val="000000"/>
                <w:highlight w:val="green"/>
              </w:rPr>
              <w:t xml:space="preserve">En materia de seguridad digital: asegura y supervisa la adopción de los estándares y normas técnicas de seguridad de la información cuando </w:t>
              <w:lastRenderedPageBreak/>
              <w:t>la INSI desarrolla, adquiere o terceriza SBIA, conforme al numeral 6.7.1. Propone las medidas de gestión de riesgos de seguridad de la información aplicables a los SBIA. El registro y la atención de los incidentes se rigen por el numeral 6.7.5; comunica al Centro Nacional de Seguridad Digital (CNSD) los incidentes de seguridad digital críticos que afecten los procesos misionales o los servicios de la entidad, y los informa a la máxima autoridad administrativa y al CGTD, conforme a la Directiva N.° 001-2023-PCM/SGTD. Cuando un SBIA constituya un activo de información de un proceso comprendido en el alcance del SGSI, coordina la aplicación de los controles que correspondan.</w:t>
            </w:r>
          </w:p>
        </w:tc>
      </w:tr>
      <w:tr w:rsidR="00B34A74" w14:paraId="127F3D7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8C8B1E"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C1CC0D"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BDD382"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4067F253"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EC83AA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4E834B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64B5A6"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9717A"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A33CCC"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w:t>
              <w:lastRenderedPageBreak/>
              <w:t xml:space="preserve">propuesta, conforme al numeral 6.2.2. </w:t>
            </w:r>
          </w:p>
          <w:p w14:paraId="76603207" w14:textId="77777777"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Pr>
                <w:b w:val="0"/>
                <w:bCs w:val="0"/>
                <w:highlight w:val="green"/>
              </w:rPr>
              <w:t>Revisa la EIA en materia de cumplimiento normativo. Cuando la revisión comprenda el sentido y el alcance de las normas tributarias o aduaneras, se pronuncia la Intendencia Nacional Jurídico Tributaria o la Intendencia Nacional Jurídico Aduanera, según la materia, a convocatoria de la Comisión de Gobierno de IA.</w:t>
            </w:r>
          </w:p>
          <w:p w14:paraId="636C212A"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6413461"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las consultas legales sobre IA que no versen sobre materias de competencia de la Intendencia Nacional Jurídico Tributaria o de la Intendencia Nacional Jurídico Aduanera, conforme al artículo 55 del ROF.</w:t>
            </w:r>
          </w:p>
        </w:tc>
      </w:tr>
      <w:tr w:rsidR="00B34A74" w14:paraId="66A7D25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E8B4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6DDF91" w14:textId="77777777"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267A25"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428A752" w14:textId="77777777"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Evalúa y propone los requisitos de seguridad de los SBIA, conforme al literal e) del mismo artículo (OSI).</w:t>
            </w:r>
          </w:p>
        </w:tc>
      </w:tr>
      <w:tr w:rsidR="00B34A74" w14:paraId="18DB8D75"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3E81B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0254D2"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7CB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7B80D796"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lastRenderedPageBreak/>
              <w:t>Revisa y aprueba el uso de nuevas tecnologías de IA, en el ámbito de su competencia.</w:t>
            </w:r>
          </w:p>
        </w:tc>
      </w:tr>
      <w:tr w:rsidR="00B34A74" w14:paraId="7E405A7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6DA3"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0DF88"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C2BAA"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2E43E8A2" w14:textId="77777777" w:rsidR="00B34A74" w:rsidRDefault="00951287" w:rsidP="003D4DEA">
            <w:pPr>
              <w:pStyle w:val="Prrafodelista"/>
              <w:numPr>
                <w:ilvl w:val="0"/>
                <w:numId w:val="16"/>
              </w:numPr>
              <w:spacing w:before="20" w:after="20" w:line="276" w:lineRule="auto"/>
              <w:ind w:left="299" w:hanging="283"/>
              <w:jc w:val="left"/>
              <w:rPr>
                <w:b w:val="0"/>
                <w:bCs w:val="0"/>
              </w:rPr>
            </w:pPr>
            <w:r>
              <w:rPr>
                <w:b w:val="0"/>
                <w:bCs w:val="0"/>
                <w:highlight w:val="green"/>
              </w:rPr>
              <w:t>Asegura que los SBIA se incorporen al Plan de Sistemas de la INSI, que elabora la División de Gestión de Procesos de Sistemas conforme al literal a) del artículo 112 del ROF.</w:t>
            </w:r>
          </w:p>
        </w:tc>
      </w:tr>
      <w:tr w:rsidR="00B34A74" w14:paraId="694734A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AF88C"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7DD59F" w14:textId="77777777" w:rsidR="00B34A74" w:rsidRDefault="00B34A74" w:rsidP="003D4DEA">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790888"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un enfoque holístico, sistemático y con sinergia en el desarrollo del caso de negocio de las iniciativas de SBIA.</w:t>
            </w:r>
          </w:p>
          <w:p w14:paraId="38492618" w14:textId="77777777"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la reusabilidad de las soluciones tecnológicas en el desarrollo del caso de negocio de los SBIA.</w:t>
            </w:r>
          </w:p>
        </w:tc>
      </w:tr>
      <w:tr w:rsidR="00B34A74" w14:paraId="3CF703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BB742E"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650B8A"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8664D"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En materia de negocio: aporta a la Comisión de Gobierno de IA la visión del ámbito de la Superintendencia Nacional Adjunta que lo designa. </w:t>
            </w:r>
          </w:p>
          <w:p w14:paraId="61F98883" w14:textId="77777777"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w:t>
            </w:r>
          </w:p>
        </w:tc>
      </w:tr>
    </w:tbl>
    <w:p w14:paraId="278FF41E" w14:textId="77777777" w:rsidR="005D662A" w:rsidRDefault="005D662A" w:rsidP="005D662A">
      <w:pPr>
        <w:pStyle w:val="Ttulo1"/>
        <w:numPr>
          <w:ilvl w:val="0"/>
          <w:numId w:val="0"/>
        </w:numPr>
        <w:spacing w:before="0" w:after="0" w:line="276" w:lineRule="auto"/>
        <w:ind w:left="709"/>
        <w:rPr>
          <w:rFonts w:cs="Arial"/>
          <w:szCs w:val="22"/>
        </w:rPr>
      </w:pPr>
      <w:bookmarkStart w:id="6" w:name="_Toc235003966"/>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5D662A" w:rsidRPr="003D4DEA" w14:paraId="739C53E6" w14:textId="77777777" w:rsidTr="005D662A">
        <w:trPr>
          <w:trHeight w:val="639"/>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4CB5C03A" w14:textId="77777777" w:rsidR="005D662A" w:rsidRPr="003D4DEA" w:rsidRDefault="005D662A" w:rsidP="00CA63CE">
            <w:pPr>
              <w:spacing w:before="20" w:after="20" w:line="276" w:lineRule="auto"/>
              <w:jc w:val="both"/>
              <w:rPr>
                <w:highlight w:val="yellow"/>
              </w:rPr>
            </w:pPr>
            <w:r>
              <w:rPr>
                <w:rFonts w:ascii="Arial" w:eastAsia="Arial" w:hAnsi="Arial" w:cs="Arial"/>
                <w:b/>
                <w:bCs/>
              </w:rPr>
              <w:t>Otras unidades de organización con responsabilidad en el gobierno de IA</w:t>
            </w:r>
          </w:p>
        </w:tc>
      </w:tr>
      <w:tr w:rsidR="005D662A" w14:paraId="6A791DF4" w14:textId="77777777" w:rsidTr="005D662A">
        <w:trPr>
          <w:trHeight w:val="580"/>
          <w:tblHeader/>
        </w:trPr>
        <w:tc>
          <w:tcPr>
            <w:tcW w:w="1843"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6D0B8B76" w14:textId="2CAE7192" w:rsidR="005D662A" w:rsidRPr="005D662A" w:rsidRDefault="005D662A" w:rsidP="005D662A">
            <w:pPr>
              <w:spacing w:before="20" w:after="20" w:line="276" w:lineRule="auto"/>
              <w:jc w:val="both"/>
              <w:rPr>
                <w:rFonts w:ascii="Arial" w:eastAsia="Arial" w:hAnsi="Arial" w:cs="Arial"/>
                <w:b/>
                <w:bCs/>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6EF20C93" w14:textId="3D1F4DE1" w:rsidR="005D662A" w:rsidRPr="005D662A" w:rsidRDefault="005D662A" w:rsidP="005D662A">
            <w:pPr>
              <w:spacing w:before="20" w:after="20" w:line="276" w:lineRule="auto"/>
              <w:jc w:val="both"/>
              <w:rPr>
                <w:rFonts w:ascii="Arial" w:eastAsia="Arial" w:hAnsi="Arial" w:cs="Arial"/>
                <w:b/>
                <w:bCs/>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56D95405" w14:textId="3FDEAB95" w:rsidR="005D662A" w:rsidRPr="005D662A" w:rsidRDefault="005D662A" w:rsidP="005D662A">
            <w:pPr>
              <w:spacing w:before="20" w:after="20" w:line="276" w:lineRule="auto"/>
              <w:jc w:val="both"/>
              <w:rPr>
                <w:rFonts w:ascii="Arial" w:eastAsia="Arial" w:hAnsi="Arial" w:cs="Arial"/>
                <w:b/>
                <w:bCs/>
              </w:rPr>
            </w:pPr>
            <w:r>
              <w:rPr>
                <w:rFonts w:ascii="Arial" w:eastAsia="Arial" w:hAnsi="Arial" w:cs="Arial"/>
                <w:b/>
                <w:bCs/>
              </w:rPr>
              <w:t>Responsabilidades</w:t>
            </w:r>
          </w:p>
        </w:tc>
      </w:tr>
      <w:tr w:rsidR="005D662A" w14:paraId="2640B102"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4B8ECC" w14:textId="77777777" w:rsidR="005D662A" w:rsidRDefault="005D662A" w:rsidP="00CA63CE">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B205D9" w14:textId="77777777" w:rsidR="005D662A" w:rsidRDefault="005D662A" w:rsidP="00CA63CE">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71239"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Supervisa la formulación y actualización de las estrategias de gestión de recursos humanos relacionadas con la adopción y el uso de los SBIA, y las propone, conforme al literal a) del artículo 197 del ROF.</w:t>
            </w:r>
          </w:p>
          <w:p w14:paraId="06A2FDFC"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Conduce el proceso de elaboración de las acciones de sensibilización, concientización y capacitación en IA, diferenciadas por grupos de uso de SBIA, y eleva la propuesta para su aprobación, conforme al literal f) del artículo 197 del ROF.</w:t>
            </w:r>
          </w:p>
          <w:p w14:paraId="35F667E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Promueve la adopción de la inteligencia artificial en el ámbito de las personas, conforme al numeral 6.13.3.</w:t>
            </w:r>
          </w:p>
          <w:p w14:paraId="48FC6A46"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1685CE1B"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r w:rsidR="005D662A" w14:paraId="3D75E0F1"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D37358" w14:textId="77777777" w:rsidR="005D662A" w:rsidRDefault="005D662A" w:rsidP="00CA63CE">
            <w:pPr>
              <w:spacing w:before="20" w:after="20" w:line="276" w:lineRule="auto"/>
              <w:rPr>
                <w:rFonts w:ascii="Arial" w:hAnsi="Arial" w:cs="Arial"/>
              </w:rPr>
            </w:pPr>
            <w:r>
              <w:rPr>
                <w:rFonts w:ascii="Arial" w:eastAsia="Arial" w:hAnsi="Arial" w:cs="Arial"/>
                <w:b/>
                <w:bCs/>
              </w:rPr>
              <w:t>Interpretación normativa tributaria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FCB3BC" w14:textId="77777777" w:rsidR="005D662A" w:rsidRDefault="005D662A" w:rsidP="00CA63CE">
            <w:pPr>
              <w:spacing w:before="20" w:after="20" w:line="276" w:lineRule="auto"/>
              <w:rPr>
                <w:rFonts w:ascii="Arial" w:hAnsi="Arial" w:cs="Arial"/>
              </w:rPr>
            </w:pPr>
            <w:r>
              <w:rPr>
                <w:rFonts w:ascii="Arial" w:eastAsia="Arial" w:hAnsi="Arial" w:cs="Arial"/>
              </w:rPr>
              <w:t>INJT</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88190D"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tributarias, conforme al artículo 362 del ROF.</w:t>
            </w:r>
          </w:p>
          <w:p w14:paraId="1135D4D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Emite opinión legal vinculante sobre las consultas que le formulan las unidades de organización en las materias de su competencia, conforme al literal c) del artículo 363 del ROF.</w:t>
            </w:r>
          </w:p>
          <w:p w14:paraId="593278F8"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0057A587"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lastRenderedPageBreak/>
              <w:t>La Gerencia de Arquitectura solicita su opinión conforme al numeral 6.5.8.</w:t>
            </w:r>
          </w:p>
        </w:tc>
      </w:tr>
      <w:tr w:rsidR="005D662A" w14:paraId="7876BAE1"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436088" w14:textId="77777777" w:rsidR="005D662A" w:rsidRDefault="005D662A" w:rsidP="00CA63CE">
            <w:pPr>
              <w:spacing w:before="20" w:after="20" w:line="276" w:lineRule="auto"/>
              <w:rPr>
                <w:rFonts w:ascii="Arial" w:hAnsi="Arial" w:cs="Arial"/>
              </w:rPr>
            </w:pPr>
            <w:r>
              <w:rPr>
                <w:rFonts w:ascii="Arial" w:eastAsia="Arial" w:hAnsi="Arial" w:cs="Arial"/>
                <w:b/>
                <w:bCs/>
              </w:rPr>
              <w:lastRenderedPageBreak/>
              <w:t>Interpretación normativa aduanera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DB279C" w14:textId="77777777" w:rsidR="005D662A" w:rsidRDefault="005D662A" w:rsidP="00CA63CE">
            <w:pPr>
              <w:spacing w:before="20" w:after="20" w:line="276" w:lineRule="auto"/>
              <w:rPr>
                <w:rFonts w:ascii="Arial" w:hAnsi="Arial" w:cs="Arial"/>
              </w:rPr>
            </w:pPr>
            <w:r>
              <w:rPr>
                <w:rFonts w:ascii="Arial" w:eastAsia="Arial" w:hAnsi="Arial" w:cs="Arial"/>
              </w:rPr>
              <w:t>INJA</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8B5C38"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en materia aduanera, conforme al artículo 453 del ROF.</w:t>
            </w:r>
          </w:p>
          <w:p w14:paraId="185DB44D"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Emite opinión legal vinculante y absuelve las consultas que le formulan las unidades de organización en las materias de su competencia, conforme a los literales c) y d) del artículo 454 del ROF.</w:t>
            </w:r>
          </w:p>
          <w:p w14:paraId="5DDAAD49"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Cuando la materia tenga incidencia tributaria, coordina con la Intendencia Nacional Jurídico Tributaria, conforme al literal c) del citado artículo.</w:t>
            </w:r>
          </w:p>
          <w:p w14:paraId="2936B60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32F191E5"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Gerencia de Arquitectura solicita su opinión conforme al numeral 6.5.8.</w:t>
            </w:r>
          </w:p>
        </w:tc>
      </w:tr>
    </w:tbl>
    <w:p w14:paraId="600F7985" w14:textId="77777777" w:rsidR="005D662A" w:rsidRPr="005D662A" w:rsidRDefault="005D662A" w:rsidP="005D662A"/>
    <w:p w14:paraId="654C405E" w14:textId="77777777" w:rsidR="005D662A" w:rsidRDefault="005D662A" w:rsidP="005D662A"/>
    <w:p w14:paraId="0959FA27" w14:textId="77777777" w:rsidR="005D662A" w:rsidRDefault="005D662A" w:rsidP="005D662A"/>
    <w:p w14:paraId="7CD25393" w14:textId="77777777" w:rsidR="005D662A" w:rsidRPr="005D662A" w:rsidRDefault="005D662A" w:rsidP="005D662A"/>
    <w:p w14:paraId="7F6A6C42" w14:textId="77777777" w:rsidR="005D662A" w:rsidRPr="005D662A" w:rsidRDefault="005D662A" w:rsidP="00D63B50">
      <w:pPr>
        <w:pStyle w:val="Ttulo1"/>
        <w:numPr>
          <w:ilvl w:val="0"/>
          <w:numId w:val="0"/>
        </w:numPr>
        <w:spacing w:after="0" w:line="276" w:lineRule="auto"/>
        <w:ind w:left="709" w:hanging="709"/>
        <w:rPr>
          <w:rFonts w:cs="Arial"/>
          <w:szCs w:val="22"/>
        </w:rPr>
      </w:pPr>
    </w:p>
    <w:p w14:paraId="783690D6" w14:textId="072A5E25" w:rsidR="00863A18" w:rsidRPr="00923C59" w:rsidRDefault="003D4DEA" w:rsidP="00B23382">
      <w:pPr>
        <w:pStyle w:val="Ttulo1"/>
        <w:spacing w:line="276" w:lineRule="auto"/>
        <w:rPr>
          <w:rFonts w:cs="Arial"/>
          <w:szCs w:val="22"/>
        </w:rPr>
      </w:pPr>
      <w:r>
        <w:rPr>
          <w:rFonts w:cs="Arial"/>
          <w:bCs/>
          <w:color w:val="000000"/>
          <w:szCs w:val="22"/>
        </w:rPr>
        <w:t>DISPOSICIONES ESPECÍFICAS</w:t>
      </w:r>
      <w:bookmarkEnd w:id="6"/>
    </w:p>
    <w:p w14:paraId="605F58E0"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44E18262" w14:textId="77777777" w:rsidR="00863A18" w:rsidRPr="00923C59" w:rsidRDefault="00863A18" w:rsidP="00B23382">
      <w:pPr>
        <w:pStyle w:val="SubtituloDONI"/>
        <w:spacing w:line="276" w:lineRule="auto"/>
        <w:ind w:left="851"/>
      </w:pPr>
      <w:r>
        <w:t>6.1</w:t>
        <w:tab/>
        <w:t>Del ciclo de vida de los SBIA</w:t>
      </w:r>
    </w:p>
    <w:p w14:paraId="1A53D0DB" w14:textId="77777777"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tab/>
      </w:r>
      <w:r>
        <w:rPr>
          <w:rFonts w:ascii="Arial" w:eastAsia="Arial" w:hAnsi="Arial" w:cs="Arial"/>
          <w:color w:val="000000"/>
          <w:highlight w:val="green"/>
        </w:rPr>
        <w:t>Todo SBIA en la SUNAT sigue un ciclo de vida gestionado, con las etapas y los hitos propios del componente de IA que se detallan a continuación. Este ciclo no sustituye ni duplica a los instrumentos institucionales que regulan la gestión de proyectos y el desarrollo de sistemas: se apoya en las conformidades que las unidades de organización competentes emiten conforme a ellos y añade únicamente lo que es propio de la 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67C088D0"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C802093" w14:textId="77777777" w:rsidR="00E950CF" w:rsidRPr="00923C59" w:rsidRDefault="00E950CF" w:rsidP="00B23382">
            <w:pPr>
              <w:spacing w:before="20" w:after="20" w:line="276" w:lineRule="auto"/>
              <w:rPr>
                <w:rFonts w:ascii="Arial" w:hAnsi="Arial" w:cs="Arial"/>
              </w:rPr>
            </w:pPr>
            <w:r>
              <w:rPr>
                <w:rFonts w:ascii="Arial" w:eastAsia="Arial" w:hAnsi="Arial" w:cs="Arial"/>
                <w:b/>
                <w:bCs/>
              </w:rPr>
              <w:lastRenderedPageBreak/>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6E7806"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FF691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36FEC1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29FCF659"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D93B0"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27B80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CADBD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1EE3A"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La etapa concluye con la presentación a la Comisión de Gobierno de IA de la Ficha de Evaluación de Caso de Uso. La Ficha se presenta suscrita por el propietario del caso de uso y con el visto bueno del titular de su unidad de organización, conforme a la Sección 6 del Anexo N.° 4. La etapa no comporta hito de aprobación: la evaluación del componente de IA y la aprobación corresponden a la etapa 2.</w:t>
            </w:r>
          </w:p>
        </w:tc>
      </w:tr>
      <w:tr w:rsidR="00E950CF" w:rsidRPr="00923C59" w14:paraId="704C0EE7"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836E8D"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F63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D71B90" w14:textId="77777777" w:rsidR="00E67A73" w:rsidRPr="00DE4308" w:rsidRDefault="0054144C" w:rsidP="00DE4308">
            <w:pPr>
              <w:spacing w:before="20" w:after="20" w:line="276" w:lineRule="auto"/>
              <w:rPr>
                <w:rFonts w:ascii="Arial" w:hAnsi="Arial" w:cs="Arial"/>
                <w:highlight w:val="green"/>
              </w:rPr>
            </w:pPr>
            <w:r>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492CE4"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Aprobación del caso de uso y de su clasificación de riesgo por el CGTD, en un solo acto y conforme a los numerales 6.1.2 y 6.2.2. En los SBIA de riesgo aceptable, el CGTD puede adoptar esa aprobación de manera agregada, conforme al numeral 6.2.2.</w:t>
            </w:r>
          </w:p>
        </w:tc>
      </w:tr>
      <w:tr w:rsidR="00E950CF" w:rsidRPr="00923C59" w14:paraId="4942F71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E4994C"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D9C94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0CA73A" w14:textId="77777777" w:rsidR="00E67A73" w:rsidRDefault="0045319E">
            <w:pPr>
              <w:spacing w:before="20" w:after="20" w:line="276" w:lineRule="auto"/>
              <w:rPr>
                <w:rFonts w:ascii="Arial" w:hAnsi="Arial" w:cs="Arial"/>
              </w:rPr>
            </w:pPr>
            <w:r>
              <w:rPr>
                <w:rFonts w:ascii="Arial" w:eastAsia="Arial" w:hAnsi="Arial" w:cs="Arial"/>
                <w:highlight w:val="green"/>
              </w:rPr>
              <w:t xml:space="preserve">La Gerencia de Arquitectura conduce el diseño de la arquitectura del SBIA y las Divisiones de Arquitectura lo </w:t>
              <w:lastRenderedPageBreak/>
              <w:t>elaboran, conforme al numeral 6.5.1.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783982" w14:textId="77777777" w:rsidR="00E67A73" w:rsidRDefault="0045319E">
            <w:pPr>
              <w:spacing w:before="20" w:after="20" w:line="276" w:lineRule="auto"/>
              <w:rPr>
                <w:rFonts w:ascii="Arial" w:hAnsi="Arial" w:cs="Arial"/>
              </w:rPr>
            </w:pPr>
            <w:r>
              <w:rPr>
                <w:rFonts w:ascii="Arial" w:eastAsia="Arial" w:hAnsi="Arial" w:cs="Arial"/>
                <w:highlight w:val="green"/>
              </w:rPr>
              <w:lastRenderedPageBreak/>
              <w:t xml:space="preserve">Aprobación del diseño de la arquitectura de solución por la División de Arquitectura </w:t>
              <w:lastRenderedPageBreak/>
              <w:t>competente según la materia, conforme al numeral 6.5.4. Para SBIA de riesgo alto, aprobación de la EIA por el CGTD, previa al inicio del desarrollo, adquisición o implementación.</w:t>
            </w:r>
          </w:p>
        </w:tc>
      </w:tr>
      <w:tr w:rsidR="00E950CF" w:rsidRPr="00923C59" w14:paraId="074EA391"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0EC092"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FE5AE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172A1" w14:textId="77777777" w:rsidR="00E67A73" w:rsidRDefault="00236A5F">
            <w:pPr>
              <w:spacing w:before="20" w:after="20" w:line="276" w:lineRule="auto"/>
              <w:rPr>
                <w:rFonts w:ascii="Arial" w:hAnsi="Arial" w:cs="Arial"/>
              </w:rPr>
            </w:pPr>
            <w:r>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C78539"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6E1F67D4"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5AC91"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1A2E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64F6C0"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5AD162" w14:textId="77777777" w:rsidR="00E67A73" w:rsidRPr="00FA4DEA" w:rsidRDefault="00FA4DEA">
            <w:pPr>
              <w:spacing w:before="20" w:after="20" w:line="276" w:lineRule="auto"/>
              <w:rPr>
                <w:rFonts w:ascii="Arial" w:hAnsi="Arial" w:cs="Arial"/>
                <w:highlight w:val="green"/>
              </w:rPr>
            </w:pPr>
            <w:r>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w:t>
              <w:lastRenderedPageBreak/>
              <w:t xml:space="preserve">pruebas de vulnerabilidad sobre la arquitectura de aplicaciones, de 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La Comisión de Gobierno de IA verifica la implementación de los controles, del mecanismo de supervisión humana y de las medidas frente al sesgo, así como los resultados de las pruebas de sesgo, conforme a los numerales 6.2.5, 6.6.2 y 6.6.4. Asimismo, aprueba el plan de monitoreo del SBIA conforme al numeral 6.10.1. La aprobación requiere la conformidad de la División de Control de Calidad, de la Oficina de Seguridad Informática, del </w:t>
              <w:lastRenderedPageBreak/>
              <w:t>propietario del caso de uso y de la Comisión de Gobierno de IA. La titularidad de la aprobación se determina conforme al numeral 6.1.2.</w:t>
            </w:r>
          </w:p>
        </w:tc>
      </w:tr>
      <w:tr w:rsidR="00E950CF" w:rsidRPr="00923C59" w14:paraId="7AACF123"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DF17F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64FF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579C23"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DD4E4" w14:textId="77777777" w:rsidR="0018147B" w:rsidRPr="00FA4DEA" w:rsidRDefault="00FA4DEA">
            <w:pPr>
              <w:spacing w:before="20" w:after="20" w:line="276" w:lineRule="auto"/>
              <w:rPr>
                <w:rFonts w:ascii="Arial" w:hAnsi="Arial" w:cs="Arial"/>
                <w:highlight w:val="green"/>
              </w:rPr>
            </w:pPr>
            <w:r>
              <w:rPr>
                <w:rFonts w:ascii="Arial" w:eastAsia="Arial" w:hAnsi="Arial" w:cs="Arial"/>
                <w:highlight w:val="green"/>
              </w:rPr>
              <w:t>Aprobación de la puesta en producción por la División de Control de Calidad, conforme al literal c) del artículo 126 del ROF.</w:t>
            </w:r>
          </w:p>
        </w:tc>
      </w:tr>
      <w:tr w:rsidR="00E950CF" w:rsidRPr="00923C59" w14:paraId="03BC3E70"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BC266"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4DB87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AA9F46"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AD0597"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308F5E4D"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B3F439"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AD2EF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F0522F"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DD0C8"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07217B0E" w14:textId="77777777" w:rsidR="00E950CF" w:rsidRPr="00923C59" w:rsidRDefault="00E950CF" w:rsidP="00B23382">
      <w:pPr>
        <w:spacing w:after="60" w:line="276" w:lineRule="auto"/>
        <w:jc w:val="both"/>
        <w:rPr>
          <w:rFonts w:ascii="Arial" w:eastAsia="Arial" w:hAnsi="Arial" w:cs="Arial"/>
          <w:color w:val="000000"/>
        </w:rPr>
      </w:pPr>
    </w:p>
    <w:p w14:paraId="2A7A7BB7" w14:textId="77777777" w:rsidR="00E67A73" w:rsidRDefault="00000000" w:rsidP="00D443F8">
      <w:pPr>
        <w:spacing w:after="60" w:line="276" w:lineRule="auto"/>
        <w:ind w:left="1276" w:hanging="720"/>
        <w:jc w:val="both"/>
        <w:rPr>
          <w:rFonts w:ascii="Arial" w:eastAsia="Arial" w:hAnsi="Arial" w:cs="Arial"/>
          <w:color w:val="000000"/>
        </w:rPr>
      </w:pPr>
      <w:r>
        <w:rPr>
          <w:rFonts w:ascii="Arial" w:hAnsi="Arial" w:cs="Arial"/>
          <w:color w:val="000000"/>
          <w:highlight w:val="green"/>
        </w:rPr>
        <w:t>6.1.2</w:t>
        <w:tab/>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t xml:space="preserve"> </w:t>
      </w:r>
      <w:r>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 La Comisión informa al CGTD de las aprobaciones que otorga. En los SBIA de riesgo alto, todas las etapas e hitos son obligatorios. En los SBIA de riesgo aceptable, la Comisión de Gobierno de IA puede aprobar un ciclo de vida simplificado y documentado, proporcional a la naturaleza y a la magnitud del SBIA.</w:t>
      </w:r>
    </w:p>
    <w:p w14:paraId="37E8D4BA"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tab/>
      </w:r>
      <w:r>
        <w:rPr>
          <w:rFonts w:ascii="Arial" w:eastAsia="Arial" w:hAnsi="Arial" w:cs="Arial"/>
          <w:color w:val="000000"/>
          <w:highlight w:val="green"/>
        </w:rPr>
        <w:t xml:space="preserve">Los SBIA SaaS (enfoque A) siguen un ciclo de vida abreviado, que comprende cuando menos: el registro en el Inventario Institucional de SBIA, la clasificación de riesgo conforme al numeral 6.2 y las verificaciones previstas en el numeral </w:t>
        <w:lastRenderedPageBreak/>
        <w:t>6.12.3.</w:t>
      </w:r>
      <w:r>
        <w:t xml:space="preserve"> </w:t>
      </w:r>
      <w:r>
        <w:rPr>
          <w:rFonts w:ascii="Arial" w:eastAsia="Arial" w:hAnsi="Arial" w:cs="Arial"/>
          <w:color w:val="000000"/>
          <w:highlight w:val="green"/>
        </w:rPr>
        <w:t>La abreviación alcanza a las etapas del ciclo de vida y no a las obligaciones que la presente directiva impone a todo SBIA conforme a su clasificación de riesgo. Este ciclo abreviado se distingue del ciclo de vida simplificado del numeral 6.1.2, que la Comisión de Gobierno de IA puede aprobar para los SBIA de riesgo aceptable cualquiera sea su enfoque. El alcance de las etapas del ciclo abreviado se desarrolla en la metodología prevista en el numeral 6.1.5.</w:t>
      </w:r>
    </w:p>
    <w:p w14:paraId="7A35B4B7" w14:textId="77777777" w:rsidR="00D443F8" w:rsidRDefault="00000000" w:rsidP="00A84BB6">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6.1.4</w:t>
        <w:tab/>
        <w:t>El pronunciamiento de la Comisión de Gobierno de IA en los hitos del ciclo de vida recae sobre el componente de IA, conforme al numeral 6.15.1. Cuando la Ficha de Evaluación de Caso de Uso (Anexo N.° 4) no contiene la información necesaria para pronunciarse, la Comisión acompaña al propietario del caso de uso a completarla y se pronuncia una vez que la recibe. La falta de información no es causal de pronunciamiento no favorable. La Comisión otorga al propietario del caso de uso un plazo para completarla. Vencido el plazo sin que la información se complete, la Comisión eleva el caso al CGTD para que disponga lo que corresponda. El pronunciamiento no favorable se fundamenta por escrito y se eleva al CGTD. Cuando invoca el uso indebido o una contravención normativa, el CGTD verifica la causal y, si concurre, deja constancia en acta de que el caso de uso no procede. Cuando invoca que el resultado esperado se alcanza sin inteligencia artificial, el CGTD resuelve en acta si el caso de uso continúa con el componente de IA o sin él.</w:t>
      </w:r>
    </w:p>
    <w:p w14:paraId="7962C5D1" w14:textId="77777777" w:rsidR="00E67A73" w:rsidRDefault="00000000" w:rsidP="00D443F8">
      <w:pPr>
        <w:spacing w:after="60" w:line="276" w:lineRule="auto"/>
        <w:ind w:left="1276" w:hanging="720"/>
        <w:jc w:val="both"/>
        <w:rPr>
          <w:rFonts w:ascii="Arial" w:hAnsi="Arial" w:cs="Arial"/>
          <w:color w:val="000000"/>
        </w:rPr>
      </w:pPr>
      <w:r>
        <w:rPr>
          <w:rFonts w:ascii="Arial" w:hAnsi="Arial" w:cs="Arial"/>
          <w:color w:val="000000"/>
          <w:highlight w:val="lightGray"/>
        </w:rPr>
        <w:t>6.1.5</w:t>
        <w:tab/>
        <w:t xml:space="preserve">La INSI desarrolla y aprueba, conforme a sus competencias, a la METDONI y al numeral 7.6, la metodología del ciclo de vida del SBIA previsto en el numeral 6.1.1. </w:t>
      </w:r>
      <w:r>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El proyecto se somete a la validación de la Comisión de Gobierno de IA. Ambas actuaciones se efectúan conforme a la presente directiva y se sujetan a lo previsto en los numerales 6.4 y 6.5 de la METDONI. La aprobación corresponde a la INSI conforme al literal j) del artículo 102 del ROF; cuando la Comisión de Gobierno de IA mantenga observaciones no acogidas, estas se elevan al CGTD, que se pronuncia con anterioridad a la aprobación. </w:t>
      </w:r>
      <w:r>
        <w:rPr>
          <w:rFonts w:ascii="Arial" w:hAnsi="Arial" w:cs="Arial"/>
          <w:color w:val="000000"/>
          <w:highlight w:val="lightGray"/>
        </w:rPr>
        <w:t>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los controles de contención, las prácticas de monitoreo, la gestión de los cambios sobre los SBIA en operación, incluidos los criterios de calificación del cambio significativo y el alcance de la revalidación aplicable,</w:t>
      </w:r>
      <w:r>
        <w:t xml:space="preserve"> </w:t>
      </w:r>
      <w:r>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5D4BCE26" w14:textId="77777777" w:rsidR="00F4172E" w:rsidRDefault="00F4172E" w:rsidP="00D443F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6.1.6</w:t>
        <w:tab/>
        <w:t xml:space="preserve">Todo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w:t>
        <w:lastRenderedPageBreak/>
        <w:t>desarrollo o adquisición, y lo integran, cuando menos, con las unidades de organización cuya competencia comprenda las materias que el SBIA involucra. Su composición se registra en la Ficha de Registro de SBIA (Anexo N.° 1).</w:t>
      </w:r>
    </w:p>
    <w:p w14:paraId="40305EF2" w14:textId="77777777" w:rsidR="00863A18" w:rsidRPr="00923C59" w:rsidRDefault="00863A18" w:rsidP="00B23382">
      <w:pPr>
        <w:pStyle w:val="SubtituloDONI"/>
        <w:spacing w:line="276" w:lineRule="auto"/>
        <w:ind w:left="851"/>
      </w:pPr>
      <w:r>
        <w:t>6.2</w:t>
        <w:tab/>
        <w:t>De la clasificación de los SBIA por nivel de riesgo</w:t>
      </w:r>
    </w:p>
    <w:p w14:paraId="1AB74D46"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tab/>
        <w:t xml:space="preserve">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w:t>
      </w:r>
      <w:r>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w:t>
      </w:r>
    </w:p>
    <w:p w14:paraId="051C245D"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6.2.2</w:t>
        <w:tab/>
      </w:r>
      <w:r>
        <w:rPr>
          <w:rFonts w:ascii="Arial" w:eastAsia="Arial" w:hAnsi="Arial" w:cs="Arial"/>
          <w:highlight w:val="green"/>
        </w:rPr>
        <w:t>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En tanto el CGTD no apruebe la clasificación agregada, la propuesta de la Comisión de Gobierno de IA habilita la continuación del ciclo de vida, salvo el despliegue, que requiere la clasificación aprobada. Cuando la Comisión de Gobierno de IA haya elevado la relación y el CGTD no se pronuncie sobre ella en su sesión ordinaria inmediata siguiente, la propuesta habilita también el despliegue de los SBIA de riesgo aceptable, y su clasificación se somete a aprobación agregada en la sesión posterior. Durante ese periodo, las disposiciones que exigen el nivel de riesgo se aplican sobre la clasificación propuesta. Si el CGTD modifica la clasificación al aprobarla, el propietario del caso de uso y el custodio técnico ajustan los requisitos, los controles y el mecanismo de supervisión humana antes del despliegue. La clasificación es parte de la evaluación de viabilidad de acuerdo al ciclo de vida descrito en el numeral 6.1.1. La clasificación aplica los criterios complementarios de la Matriz de Clasificación de Riesgos de IA (Anexo N.° 2); el detalle de su aplicación se desarrolla en la metodología prevista en el numeral 6.1.5.</w:t>
      </w:r>
    </w:p>
    <w:p w14:paraId="23ABC48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xml:space="preserve">,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w:t>
        <w:lastRenderedPageBreak/>
        <w:t>mecanismos de supervisión humana, transparencia y auditabilidad para garantizar la no discriminación y la protección de los derechos fundamentales, conforme al numeral 23.4 del citado artículo.</w:t>
      </w:r>
    </w:p>
    <w:p w14:paraId="0F9F2020" w14:textId="77777777"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tab/>
      </w:r>
      <w:r>
        <w:rPr>
          <w:rFonts w:ascii="Arial" w:eastAsia="Arial" w:hAnsi="Arial" w:cs="Arial"/>
          <w:color w:val="000000"/>
          <w:highlight w:val="green"/>
        </w:rPr>
        <w:t>La prohibición del uso indebido se asegura mediante la clasificación de riesgo previa y obligatoria, el pronunciamiento no favorable de la Comisión de Gobierno de IA conforme al numeral 6.15.1 y el registro obligatorio en el Inventario Institucional de SBIA.</w:t>
      </w:r>
      <w:r>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66A01E20"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6.2.5</w:t>
        <w:tab/>
        <w:t>Los controles aplicables a un SBIA se determinan a partir de su clasificación de riesgo y de los criterios que la presente directiva establece según la naturaleza del SBIA, en particular en los numerales 6.5, 6.6, 6.7, 6.9 y 6.10. Los controles no se proponen ni se negocian. El propietario del caso de uso, con la asistencia técnica de la Comisión de Gobierno de IA, define cómo se implementan en el SBIA. La Comisión de Gobierno de IA verifica su implementación en la etapa 5 del numeral 6.1.1, con anterioridad al despliegue.</w:t>
      </w:r>
    </w:p>
    <w:p w14:paraId="27B09BCD"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6.2.6</w:t>
        <w:tab/>
        <w:t>Cuando se determine que un SBIA en operación corresponde a la categoría de uso indebido, el propietario del caso de uso dispone su suspensión inmediata y comunica el hecho a la Comisión de Gobierno de IA. La Comisión eleva el caso al CGTD, que verifica la causal conforme al numeral 6.1.4 y deja constancia en acta. Verificada la causal, el SBIA se retira conforme a la etapa 8 del numeral 6.1.1. La suspensión, su fecha y el acuerdo del CGTD constan en el Inventario Institucional de SBIA.</w:t>
      </w:r>
    </w:p>
    <w:p w14:paraId="3D55C9B6" w14:textId="77777777" w:rsidR="00863A18" w:rsidRPr="00923C59" w:rsidRDefault="00863A18" w:rsidP="00B23382">
      <w:pPr>
        <w:pStyle w:val="SubtituloDONI"/>
        <w:spacing w:line="276" w:lineRule="auto"/>
        <w:ind w:left="851"/>
      </w:pPr>
      <w:r>
        <w:t>6.3</w:t>
        <w:tab/>
        <w:t>Del Inventario Institucional de SBIA</w:t>
      </w:r>
    </w:p>
    <w:p w14:paraId="1F281479"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tab/>
        <w:t>La Comisión de Gobierno de IA administra el Inventario Institucional de SBIA, donde registra todos los SBIA de la SUNAT. El registro es obligatorio y previo al inicio del desarrollo o adquisición. El Anexo N.° 1 define los campos mínimos.</w:t>
      </w:r>
    </w:p>
    <w:p w14:paraId="5FA63920"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tab/>
        <w:t>La Comisión de Gobierno de IA actualiza el Inventario permanentemente y lo revisa integralmente al menos una vez al año.</w:t>
      </w:r>
    </w:p>
    <w:p w14:paraId="06EA724C" w14:textId="77777777" w:rsidR="00863A18" w:rsidRPr="00923C59" w:rsidRDefault="00863A18" w:rsidP="00B23382">
      <w:pPr>
        <w:pStyle w:val="SubtituloDONI"/>
        <w:spacing w:line="276" w:lineRule="auto"/>
        <w:ind w:left="851"/>
      </w:pPr>
      <w:r>
        <w:t>6.4</w:t>
        <w:tab/>
        <w:t>De la evaluación de impacto algorítmico</w:t>
      </w:r>
    </w:p>
    <w:p w14:paraId="6B2F6FC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6.4.1</w:t>
        <w:tab/>
        <w:t xml:space="preserve">Todo SBIA de riesgo alto debe contar con una EIA aprobada por el CGTD previamente al inicio de su desarrollo, adquisición o implementación, conforme al artículo 30 del RLIA.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15DFF88B"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green"/>
        </w:rPr>
        <w:t>6.4.2</w:t>
        <w:tab/>
        <w:t xml:space="preserve">El propietario del caso de uso elabora la EIA con la participación del equipo técnico multidisciplinario del SBIA previsto en el numeral 6.1.6. La EIA incorpora los aspectos de negocio (en particular el impacto en el administrado) y los aspectos técnicos. La Comisión de Gobierno de IA, la OII, la INALI y el OGD la revisan. Cuando la materia comprenda el sentido y el alcance de las normas tributarias o aduaneras, la Comisión de Gobierno de IA convoca a la Intendencia Nacional Jurídico Tributaria o a la Intendencia Nacional Jurídico </w:t>
        <w:lastRenderedPageBreak/>
        <w:t>Aduanera. Concluidas las revisiones, la Comisión de Gobierno de IA eleva la EIA al CGTD para su aprobación conforme al numeral 6.4.1.</w:t>
      </w:r>
    </w:p>
    <w:p w14:paraId="4C4E987B" w14:textId="77777777" w:rsidR="007F16B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6.4.3</w:t>
        <w:tab/>
        <w:t>La Comisión de Gobierno de IA coordina la actualización de la EIA cuando se produzca un cambio significativo conforme al numeral 6.10.5. La EIA actualizada se revisa y se aprueba conforme al numeral 6.4.2, y su aprobación corresponde al CGTD conforme al numeral 6.4.1.</w:t>
      </w:r>
    </w:p>
    <w:p w14:paraId="7E3C720F"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294D8524" w14:textId="77777777" w:rsidR="00D528BB" w:rsidRDefault="00D528BB">
      <w:pPr>
        <w:spacing w:before="160" w:after="60" w:line="276" w:lineRule="auto"/>
        <w:rPr>
          <w:rFonts w:ascii="Arial" w:hAnsi="Arial" w:cs="Arial"/>
          <w:b/>
          <w:bCs/>
          <w:color w:val="1B3A5B"/>
          <w:sz w:val="24"/>
          <w:szCs w:val="24"/>
          <w:highlight w:val="cyan"/>
        </w:rPr>
      </w:pPr>
    </w:p>
    <w:p w14:paraId="6FF09F4F" w14:textId="46D9B6FB"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D1C8F42" w14:textId="77777777" w:rsidR="00E67A73" w:rsidRDefault="00000000">
      <w:pPr>
        <w:pStyle w:val="SubtituloDONI"/>
        <w:spacing w:line="276" w:lineRule="auto"/>
        <w:ind w:left="851"/>
      </w:pPr>
      <w:r>
        <w:rPr>
          <w:highlight w:val="yellow"/>
        </w:rPr>
        <w:t>6.5</w:t>
        <w:tab/>
        <w:t>De la arquitectura y el software de los SBIA</w:t>
      </w:r>
    </w:p>
    <w:p w14:paraId="4BB0D70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6.5.1</w:t>
        <w:tab/>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A3611B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6.5.2</w:t>
        <w:tab/>
        <w:t>El uso, la adquisición y la adecuación del software de los SBIA se sujetan a las disposiciones aplicables a las entidades de la Administración Pública, conforme al numeral 28.6 del artículo 28 del RLIA. Dichas disposiciones comprenden los estándares técnicos para la evaluación de software, los estándares técnicos sobre procesos del ciclo de vida del software y las evaluaciones del uso y aplicaciones del software de IA. Los estándares y documentos técnicos de arquitectura aplicables a los SBIA son los previstos en el numeral 6.5.3, y su cumplimiento se verifica en la aprobación del diseño de arquitectura de solución conforme al numeral 6.5.4.</w:t>
      </w:r>
    </w:p>
    <w:p w14:paraId="67528214" w14:textId="77777777" w:rsidR="00EE0817" w:rsidRDefault="00EE0817"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6.5.3</w:t>
        <w:tab/>
        <w:t xml:space="preserve">El diseño de la arquitectura de los SBIA se sujeta a los Principios de Arquitectura de TI (AAT.PRAQ.01) y los Lineamientos de Arquitectura de TI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agénticos, e infraestructura </w:t>
        <w:lastRenderedPageBreak/>
        <w:t>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635528FB" w14:textId="77777777" w:rsidR="005C3A70" w:rsidRDefault="005C3A70" w:rsidP="005C3A70">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green"/>
        </w:rPr>
        <w:t>6.5.4</w:t>
        <w:tab/>
        <w:t xml:space="preserve">Todo SBIA cuenta con la aprobación del diseño de su arquitectura de solución, previa al inicio del desarrollo, la adquisición o el entrenamiento, conforme a la 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 </w:t>
      </w:r>
      <w:r>
        <w:rPr>
          <w:rFonts w:ascii="Arial" w:eastAsia="Arial" w:hAnsi="Arial" w:cs="Arial"/>
          <w:color w:val="000000"/>
          <w:highlight w:val="lightGray"/>
        </w:rPr>
        <w:t>Los requisitos derivados del nivel de riesgo, incluidos los mecanismos de supervisión humana, explicabilidad y trazabilidad, se incorporan como requisitos no funcionales de la solución. Cuando la clasificación no cuenta aún con aprobación del CGTD, dichos requisitos se derivan de la clasificación propuesta conforme al numeral 6.2.2.</w:t>
      </w:r>
    </w:p>
    <w:p w14:paraId="55121EB7" w14:textId="77777777" w:rsidR="003173B4" w:rsidRPr="003173B4" w:rsidRDefault="003173B4" w:rsidP="003173B4">
      <w:pPr>
        <w:spacing w:after="6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6.5.5</w:t>
        <w:tab/>
        <w:t>Los SBIA que ejecuten acciones sobre sistemas, datos o procesos con algún grado de autonomía incorporan mecanismos de autorización, restricción y registro de dichas acciones. Dichos mecanismos son proporcionales al nivel de riesgo determinado conforme al numeral 6.2.2 y al grado de autonomía asignado. El propietario del caso de uso define el alcance de las acciones autorizadas; la División de Arquitectura de Información y de Aplicaciones aprueba el diseño de dichos mecanismos, conforme al literal a) del artículo 132 del ROF, y la División de Arquitectura Tecnológica valida los componentes de infraestructura tecnológica que los soportan, conforme al literal c) del artículo 134 del ROF, cada una en el ámbito de su competencia. Ambas validaciones se efectúan en la etapa 5 del numeral 6.1.1, con anterioridad al despliegue.</w:t>
      </w:r>
    </w:p>
    <w:p w14:paraId="33314426" w14:textId="77777777" w:rsidR="003173B4" w:rsidRPr="003173B4" w:rsidRDefault="003173B4" w:rsidP="003173B4">
      <w:pPr>
        <w:spacing w:after="60" w:line="276" w:lineRule="auto"/>
        <w:ind w:left="1276"/>
        <w:jc w:val="both"/>
        <w:rPr>
          <w:rFonts w:ascii="Arial" w:eastAsia="Arial" w:hAnsi="Arial" w:cs="Arial"/>
          <w:color w:val="000000"/>
          <w:highlight w:val="green"/>
        </w:rPr>
      </w:pPr>
      <w:r>
        <w:rPr>
          <w:rFonts w:ascii="Arial" w:eastAsia="Arial" w:hAnsi="Arial" w:cs="Arial"/>
          <w:color w:val="000000"/>
          <w:highlight w:val="green"/>
        </w:rPr>
        <w:t>El SBIA o el componente que ejecute las acciones a que se refiere el párrafo anterior cuenta con una identidad digital diferenciada. Su administración se sujeta a los controles de gestión de identidades y de control de acceso del Manual de Políticas del Sistema de Gestión de Seguridad de la Información (SGSI-MA-03).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04102E57" w14:textId="77777777" w:rsidR="003173B4" w:rsidRDefault="003173B4" w:rsidP="003173B4">
      <w:pPr>
        <w:spacing w:after="60" w:line="276" w:lineRule="auto"/>
        <w:ind w:left="1276"/>
        <w:jc w:val="both"/>
        <w:rPr>
          <w:rFonts w:ascii="Arial" w:eastAsia="Arial" w:hAnsi="Arial" w:cs="Arial"/>
          <w:color w:val="000000"/>
        </w:rPr>
      </w:pPr>
      <w:r>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7BCE6C7C" w14:textId="77777777" w:rsidR="005C3A70" w:rsidRPr="005C3A70" w:rsidRDefault="005C3A70" w:rsidP="003173B4">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lightGray"/>
        </w:rPr>
        <w:t>6.5.6</w:t>
        <w:tab/>
        <w:t>Los SBIA generativos que utilicen información institucional incorporan mecanismos que vinculen los resultados generados con sus fuentes de información autorizadas y vigentes. Esta trazabilidad sustenta la explicabilidad exigida en el numeral 6.9.3.</w:t>
      </w:r>
    </w:p>
    <w:p w14:paraId="74054CE8" w14:textId="77777777" w:rsidR="00E97E31" w:rsidRDefault="00000000">
      <w:pPr>
        <w:spacing w:after="60" w:line="276" w:lineRule="auto"/>
        <w:ind w:left="1276"/>
        <w:jc w:val="both"/>
        <w:rPr>
          <w:rFonts w:ascii="Arial" w:eastAsia="Arial" w:hAnsi="Arial" w:cs="Arial"/>
          <w:color w:val="000000"/>
        </w:rPr>
      </w:pPr>
      <w:r>
        <w:rPr>
          <w:rFonts w:ascii="Arial" w:eastAsia="Arial" w:hAnsi="Arial" w:cs="Arial"/>
          <w:color w:val="000000"/>
        </w:rPr>
        <w:t xml:space="preserve">El propietario del caso de uso determina las fuentes de información que el SBIA consulta y su alcance; dichas fuentes constan en la Ficha de Registro de SBIA (Anexo N.° 1). La recuperación de información se sujeta a los permisos de </w:t>
        <w:lastRenderedPageBreak/>
        <w:t>acceso que corresponden al usuario que formula la consulta, conforme al control de acceso basado en roles previsto en el numeral 6.7.2. El tratamiento de información sujeta a reserva tributaria se rige, además, por el numeral 6.7.3.</w:t>
      </w:r>
    </w:p>
    <w:p w14:paraId="3924C9AF"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6.5.7</w:t>
        <w:tab/>
        <w:t>La publicación del código fuente de los SBIA financiados con fondos públicos, con licencia libre o abierta en la Plataforma Nacional de Software Público Peruano (PNSSP), se sujeta a la determinación previa de su publicabilidad. Esta obligación está prevista en el numeral 28.8 del artículo 28 del RLIA. Dicha determinación verifica que el código no revele información sujeta a reserva tributaria conforme al artículo 85 del TUO del Código Tributario. Verifica asimismo que no revele reglas de detección de riesgo cuya divulgación comprometa la función de control.</w:t>
      </w:r>
    </w:p>
    <w:p w14:paraId="535A032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6.5.8</w:t>
        <w:tab/>
        <w:t>La GA conduce la determinación de publicabilidad prevista en el numeral 6.5.7. La efectúa antes de cada liberación mayor y, en todo caso, con ocasión de la revisión integral anual del Inventario Institucional de SBIA prevista en el numeral 6.3.2. La GA solicita para ello la opinión de la Oficina de Seguridad Informática y la de la INALI en materia de cumplimiento normativo. Cuando la determinación comprenda el sentido y el alcance de las normas tributarias o aduaneras, la GA solicita la opinión de la Intendencia Nacional Jurídico Tributaria o de la Intendencia Nacional Jurídico Aduanera, según la materia. La publicabilidad resulta de dichas opiniones. La determinación y su resultado constan en la Ficha de Registro de SBIA (Anexo N.° 1). Cuando el código no resulte publicable, se consigna igualmente la justificación legal de la restricción. La GDS pone a disposición el código fuente cuya publicación se haya determinado procedente, conforme a los mecanismos que establezca la Plataforma Nacional de Software Público Peruano.</w:t>
      </w:r>
    </w:p>
    <w:p w14:paraId="3F3710E9" w14:textId="77777777" w:rsidR="003173B4" w:rsidRDefault="003173B4"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6.5.9</w:t>
        <w:tab/>
        <w:t>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Esta separación se sustenta en la arquitectura de solución aprobada conforme al numeral 6.5.4, y sus criterios técnicos se desarrollan conforme al numeral 6.5.3.</w:t>
      </w:r>
    </w:p>
    <w:p w14:paraId="4BA1EE45" w14:textId="77777777" w:rsidR="00E97E3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6.5.10</w:t>
        <w:tab/>
        <w:t xml:space="preserve">Los SBIA pueden incorporar componentes que consulten, recuperen y analicen información de fuentes institucionales autorizadas para fundamentar los resultados que generan, y componentes que ejecuten acciones sobre sistemas, datos o procesos con algún grado de autonomía. Estos últimos se denominan componentes agénticos o agentes de IA. Su denominación no altera la aplicación de la presente directiva al SBIA que los incorpora.</w:t>
      </w:r>
    </w:p>
    <w:p w14:paraId="3298188E" w14:textId="77777777" w:rsidR="00E97E31" w:rsidRDefault="00000000">
      <w:pPr>
        <w:spacing w:after="60" w:line="276" w:lineRule="auto"/>
        <w:ind w:left="1276"/>
        <w:jc w:val="both"/>
        <w:rPr>
          <w:rFonts w:ascii="Arial" w:eastAsia="Arial" w:hAnsi="Arial" w:cs="Arial"/>
          <w:color w:val="000000"/>
        </w:rPr>
      </w:pPr>
      <w:r>
        <w:rPr>
          <w:rFonts w:ascii="Arial" w:eastAsia="Arial" w:hAnsi="Arial" w:cs="Arial"/>
          <w:color w:val="000000"/>
        </w:rPr>
        <w:t xml:space="preserve">Cuando un SBIA incorpore ambos tipos de componentes, le son exigibles de manera concurrente los mecanismos previstos en los numerales 6.5.5 y 6.5.6, los controles del numeral 6.7.2, la modalidad de supervisión humana que </w:t>
        <w:lastRenderedPageBreak/>
        <w:t>corresponda conforme al numeral 6.6.1 y las medidas de protección de datos personales del numeral 6.7.4.</w:t>
      </w:r>
    </w:p>
    <w:p w14:paraId="23F4A559" w14:textId="77777777" w:rsidR="00E97E31" w:rsidRDefault="00000000">
      <w:pPr>
        <w:spacing w:after="60" w:line="276" w:lineRule="auto"/>
        <w:ind w:left="1276"/>
        <w:jc w:val="both"/>
        <w:rPr>
          <w:rFonts w:ascii="Arial" w:eastAsia="Arial" w:hAnsi="Arial" w:cs="Arial"/>
          <w:color w:val="000000"/>
        </w:rPr>
      </w:pPr>
      <w:r>
        <w:rPr>
          <w:rFonts w:ascii="Arial" w:eastAsia="Arial" w:hAnsi="Arial" w:cs="Arial"/>
          <w:color w:val="000000"/>
        </w:rPr>
        <w:t>Estos SBIA operan como apoyo a la actuación de la unidad de organización competente; su resultado no sustituye la decisión que a esta corresponde adoptar conforme a la normativa aplicable.</w:t>
      </w:r>
    </w:p>
    <w:p w14:paraId="3E908127" w14:textId="77777777" w:rsidR="00863A18" w:rsidRDefault="00863A18" w:rsidP="00B23382">
      <w:pPr>
        <w:pStyle w:val="SubtituloDONI"/>
        <w:spacing w:line="276" w:lineRule="auto"/>
        <w:ind w:left="851"/>
      </w:pPr>
      <w:r>
        <w:t>6.6</w:t>
        <w:tab/>
        <w:t>De la supervisión humana</w:t>
      </w:r>
    </w:p>
    <w:p w14:paraId="48B78C16"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6.6.1</w:t>
        <w:tab/>
        <w:t>Todo SBIA cuenta con un mecanismo de supervisión humana proporcional a su nivel de riesgo, conforme al literal h) del artículo 7 del RLIA. La modalidad de supervisión humana exigible a cada SBIA es la siguiente. Los casos de uso que se mencionan son enunciativos y no sustituyen la clasificación de riesgo prevista en el numeral 6.2.1:</w:t>
      </w:r>
    </w:p>
    <w:p w14:paraId="4485F671"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entre otros, a los SBIA que la clasificación de riesgo determine como de riesgo alto en materia de selección de contribuyentes para fiscalización, determinación de deuda o clasificación arancelaria.</w:t>
      </w:r>
    </w:p>
    <w:p w14:paraId="624C2DB5" w14:textId="77777777" w:rsidR="00790E37" w:rsidRPr="00790E37" w:rsidRDefault="00790E37">
      <w:pPr>
        <w:pStyle w:val="Prrafodelista"/>
        <w:numPr>
          <w:ilvl w:val="0"/>
          <w:numId w:val="3"/>
        </w:numPr>
        <w:spacing w:after="40" w:line="276" w:lineRule="auto"/>
        <w:ind w:left="1701"/>
        <w:rPr>
          <w:b w:val="0"/>
          <w:bCs w:val="0"/>
          <w:color w:val="000000"/>
          <w:highlight w:val="green"/>
        </w:rPr>
      </w:pPr>
      <w:r>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entre otros, a chatbots de atención, asistentes de orientación y preclasificación.</w:t>
      </w:r>
    </w:p>
    <w:p w14:paraId="1F825EBC"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67790DF0"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tab/>
        <w:t>El propietario del caso de uso, con la asistencia técnica de la Comisión de Gobierno de IA, define el mecanismo específico de supervisión humana del SBIA. La definición se efectúa conforme a la clasificación de riesgo determinada según el numeral 6.2.2. Dicha definición se documenta en la Ficha de Registro de SBIA (Anexo N.° 1) y en la EIA cuando corresponda. El mecanismo requiere la conformidad de la Comisión de Gobierno de IA en la etapa 5 del numeral 6.1.1, con anterioridad al despliegue.</w:t>
      </w:r>
    </w:p>
    <w:p w14:paraId="2A18A082"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tab/>
        <w:t>El propietario del caso de uso garantiza que el personal de supervisión cumple con las siguientes condiciones:</w:t>
      </w:r>
    </w:p>
    <w:p w14:paraId="0DD2596C"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9BD2E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 xml:space="preserve">Ha recibido capacitación específica sobre el funcionamiento, las limitaciones y los riesgos del SBIA que supervisa, incluyendo la </w:t>
        <w:lastRenderedPageBreak/>
        <w:t>identificación y prevención de sesgos algorítmicos, a fin de no sesgarse por los resultados del sistema</w:t>
      </w:r>
      <w:r>
        <w:rPr>
          <w:rStyle w:val="Refdenotaalpie"/>
        </w:rPr>
        <w:footnoteReference w:id="2"/>
      </w:r>
      <w:r>
        <w:rPr>
          <w:b w:val="0"/>
          <w:bCs w:val="0"/>
          <w:color w:val="000000"/>
          <w:highlight w:val="yellow"/>
        </w:rPr>
        <w:t>.</w:t>
      </w:r>
    </w:p>
    <w:p w14:paraId="49B062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0EC2321D"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No está sujeto a incentivos, metas ni criterios de evaluación del desempeño que condicionen su juicio a la aceptación de los resultados del SBIA.</w:t>
      </w:r>
    </w:p>
    <w:p w14:paraId="4B09496B" w14:textId="77777777" w:rsidR="002555BF" w:rsidRPr="002555BF" w:rsidRDefault="002555BF">
      <w:pPr>
        <w:pStyle w:val="Prrafodelista"/>
        <w:numPr>
          <w:ilvl w:val="0"/>
          <w:numId w:val="4"/>
        </w:numPr>
        <w:spacing w:after="40" w:line="276" w:lineRule="auto"/>
        <w:ind w:left="1701"/>
        <w:rPr>
          <w:b w:val="0"/>
          <w:bCs w:val="0"/>
          <w:highlight w:val="green"/>
        </w:rPr>
      </w:pPr>
      <w:r>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3E526144" w14:textId="77777777"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tab/>
        <w:t xml:space="preserve">El propietario del caso de uso, con el custodio técnico, incorpora en todo SBIA, independientemente de su nivel de riesgo, medidas proporcionales para prevenir, detectar y corregir resultados discriminatorios o sesgados que puedan afectar a los administrados, conforme al literal a) del artículo 7 del RLIA y al compromiso 6 de la </w:t>
      </w:r>
      <w:r>
        <w:rPr>
          <w:rFonts w:ascii="Arial" w:hAnsi="Arial" w:cs="Arial"/>
          <w:highlight w:val="green"/>
        </w:rPr>
        <w:t>Política de IA</w:t>
      </w:r>
      <w:r>
        <w:rPr>
          <w:rFonts w:ascii="Arial" w:eastAsia="Arial" w:hAnsi="Arial" w:cs="Arial"/>
          <w:color w:val="000000"/>
          <w:highlight w:val="green"/>
        </w:rPr>
        <w:t>.</w:t>
      </w:r>
      <w:r>
        <w:rPr>
          <w:rFonts w:ascii="Arial" w:eastAsia="Arial" w:hAnsi="Arial" w:cs="Arial"/>
          <w:color w:val="000000"/>
        </w:rPr>
        <w:t xml:space="preserve"> Con anterioridad al despliegue, la ejecución de las pruebas que sustentan la medición inicial de los indicadores de sesgo previstos en el numeral 6.10.2 corresponde a la División de Control de Calidad, como prueba no funcional, conforme al literal a) del artículo 126 del ROF. Durante la operación, la medición de dichos indicadores se efectúa conforme al numeral 6.10.2. La metodología prevista en el numeral 6.1.5 desarrolla las pruebas aplicables según el tipo de SBIA. </w:t>
      </w:r>
      <w:r>
        <w:rPr>
          <w:rFonts w:ascii="Arial" w:eastAsia="Arial" w:hAnsi="Arial" w:cs="Arial"/>
          <w:color w:val="000000"/>
          <w:highlight w:val="green"/>
        </w:rPr>
        <w:t>La Comisión de Gobierno de IA verifica la implementación de estas medidas y los resultados de dichas pruebas en la etapa 5 del numeral 6.1.1, con anterioridad al despliegue.</w:t>
      </w:r>
    </w:p>
    <w:p w14:paraId="796A4DE8" w14:textId="77777777" w:rsidR="00863A18" w:rsidRPr="00923C59" w:rsidRDefault="00863A18" w:rsidP="00B23382">
      <w:pPr>
        <w:pStyle w:val="SubtituloDONI"/>
        <w:spacing w:line="276" w:lineRule="auto"/>
        <w:ind w:left="851"/>
      </w:pPr>
      <w:r>
        <w:t>6.7</w:t>
        <w:tab/>
        <w:t>De la seguridad y privacidad en SBIA</w:t>
      </w:r>
    </w:p>
    <w:p w14:paraId="7E3BC62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6.7.1</w:t>
        <w:tab/>
        <w:t xml:space="preserve">Los SBIA cumplen la Política de Seguridad de la Información (SGSI-PO-01) y el Manual de Políticas del Sistema de Gestión de Seguridad de la Información (SGSI-MA-03) de la SUNAT, en sus versiones vigentes. El Manual de Políticas es de aplicación a todos los colaboradores, al personal de modalidades formativas y a los terceros vinculados que gestionen información de la institución. Cuando un SBIA constituya un activo de información de un proceso comprendido en el alcance del Sistema de Gestión de Seguridad de la Información, le son exigibles además los demás documentos normativos y lineamientos de dicho Sistema.</w:t>
      </w:r>
    </w:p>
    <w:p w14:paraId="562E80CA"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6.7.2</w:t>
        <w:tab/>
        <w:t>Para los SBIA de riesgo alto y para los SBIA de riesgo aceptable que interactúen directamente con el administrado, incorporen componentes generativos o procesen datos personales o información sujeta a reserva tributaria, el custodio técnico implementa como mínimo:</w:t>
      </w:r>
    </w:p>
    <w:p w14:paraId="510FBA7F"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contención (guardrails) de entrada y salida.</w:t>
      </w:r>
    </w:p>
    <w:p w14:paraId="6372704D"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acceso basados en roles (RBAC).</w:t>
      </w:r>
    </w:p>
    <w:p w14:paraId="384B35D4"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lastRenderedPageBreak/>
        <w:t>Registro inmutable de auditoría (logs) de todas las interacciones.</w:t>
      </w:r>
    </w:p>
    <w:p w14:paraId="385CE985"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Evaluación de vulnerabilidades conforme al OWASP Top 10 para aplicaciones LLM, en la versión que determine el documento normativo del numeral 6.7.7.</w:t>
      </w:r>
    </w:p>
    <w:p w14:paraId="5F77758C"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Red teaming de los SBIA de riesgo alto, previo a su despliegue y con la periodicidad que establezca el documento normativo del numeral 6.7.7.</w:t>
      </w:r>
    </w:p>
    <w:p w14:paraId="04E55AB9"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Anonimización o seudonimización de datos personales antes del procesamiento.</w:t>
      </w:r>
    </w:p>
    <w:p w14:paraId="6DD61D08"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Su implementación se verifica en la etapa 5 del numeral 6.1.1, conforme al numeral 6.2.5. Se registra en la Ficha de Registro de SBIA (Anexo N.° 1). Estos controles constituyen medidas de seguridad digital conforme al artículo 29 del RLIA. Se implementan aplicando la NTP-ISO/IEC 27002 y la NTP-ISO 31000 vigentes, complementadas con mejores prácticas de seguridad para IA, conforme a la Sexta Disposición Complementaria Final del RLIA.</w:t>
      </w:r>
    </w:p>
    <w:p w14:paraId="4A24B417"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tab/>
      </w:r>
      <w:r>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7D1DBDA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Pr>
          <w:rFonts w:ascii="Arial" w:eastAsia="Arial" w:hAnsi="Arial" w:cs="Arial"/>
          <w:color w:val="000000"/>
          <w:highlight w:val="green"/>
        </w:rPr>
        <w:t xml:space="preserve"> Los controles reforzados del numeral 6.7.2 aplican adicionalmente conforme al alcance previsto en dicho numeral.</w:t>
      </w:r>
    </w:p>
    <w:p w14:paraId="7902A88E"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Los que se detecten durante el diseño, el desarrollo o las pruebas se tratan dentro del ciclo de vida previsto en el numeral 6.1.1 y se resuelven con anterioridad al hito de la etapa en que se detectan. El custodio técnico deja constancia de su tratamiento y lo comunica a la Comisión de Gobierno de IA. Estas reglas comprenden los incidentes derivados del </w:t>
        <w:lastRenderedPageBreak/>
        <w:t xml:space="preserve">diseño, del desarrollo, del uso y del funcionamiento del SBIA, conforme al literal d) del artículo 29 del RLIA. </w:t>
      </w:r>
      <w:r>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t xml:space="preserve"> </w:t>
      </w:r>
      <w:r>
        <w:rPr>
          <w:rFonts w:ascii="Arial" w:eastAsia="Arial" w:hAnsi="Arial" w:cs="Arial"/>
          <w:color w:val="000000"/>
          <w:highlight w:val="green"/>
        </w:rPr>
        <w:t>La Gerencia de Operaciones y Soporte a Usuarios adecúa el Procedimiento de Gestión de Incidentes (A-03.1.1-PR-002) para comprender los incidentes propios del SBIA y su criterio de cierre, conforme al numeral 7.6 de la presente directiva. En tanto no se apruebe dicha adecuación, estos incidentes se registran por dicho procedimiento y su atención se rige por el presente numeral.</w:t>
      </w:r>
    </w:p>
    <w:p w14:paraId="7609429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5C4CE0E4" w14:textId="77777777" w:rsidR="0084436F" w:rsidRDefault="0084436F"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6.7.7</w:t>
        <w:tab/>
        <w:t xml:space="preserve">La Oficina de Seguridad Informática elabora y propone el documento normativo de seguridad informática para SBIA, que desarrolla la forma de implementar y verificar los controles del numeral 6.7.2 y la periodicidad de las pruebas de vulnerabilidad y del red teaming, conforme al artículo 106, literales a) y c), del ROF. Su aprobación se efectúa conforme al numeral 7.6. </w:t>
      </w:r>
      <w:r>
        <w:rPr>
          <w:rFonts w:ascii="Arial" w:eastAsia="Arial" w:hAnsi="Arial" w:cs="Arial"/>
          <w:color w:val="000000"/>
          <w:highlight w:val="cyan"/>
        </w:rPr>
        <w:t>En tanto no se apruebe, los SBIA se sujetan a los controles mínimos del referido numeral. Las pruebas de vulnerabilidad y el red teaming se efectúan con anterioridad a cada despliegue. Durante la operación se efectúan con la frecuencia que la Comisión de Gobierno de IA determine en el plan de monitoreo del SBIA.</w:t>
      </w:r>
    </w:p>
    <w:p w14:paraId="0C5C67AB" w14:textId="77777777" w:rsidR="00AF13D8" w:rsidRDefault="003173B4"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6.7.8</w:t>
        <w:tab/>
        <w:t xml:space="preserve">El propietario del caso de uso, con el custodio técnico del SBIA, define el tratamiento de conservación y eliminación de las instrucciones (prompt), respuestas, contextos, representaciones vectoriales (embeddings), registros de interacción y demás información que el SBIA genere o procese durante su operación. El plazo de conservación se determina en función del nivel de riesgo del SBIA, del valor probatorio de la información, de su sensibilidad y de los requisitos de auditoría aplicables, y se sujeta a la normativa institucional de gestión documental y archivo que resulte aplicable. En tanto dicha normativa no comprenda la información que el SBIA genera, el plazo se fija en el plan de monitoreo del SBIA y no puede ser inferior al exigido por la normativa tributaria y aduanera para la actuación en que el SBIA interviene. Para determinar dicho mínimo, la Comisión de Gobierno de IA convoca a la Intendencia Nacional Jurídico Tributaria o a la Intendencia Nacional Jurídico Aduanera, según la </w:t>
        <w:lastRenderedPageBreak/>
        <w:t>materia. La conservación, el acceso y el uso de dicha información se sujetan a la reserva tributaria conforme al artículo 85 del TUO del Código Tributario y a la normativa sobre protección de datos personales. El respaldo de la infraestructura tecnológica en la que reside dicha información, así como la custodia y disponibilidad de los medios correspondientes, están a cargo de la División de Soporte y Operación de la Infraestructura Tecnológica, conforme al literal b) del artículo 138 del ROF, y se sujetan a lo dispuesto en el numeral 6.7.1.</w:t>
      </w:r>
    </w:p>
    <w:p w14:paraId="5001C09F" w14:textId="77777777" w:rsidR="00931E16" w:rsidRDefault="00931E16" w:rsidP="00AF13D8">
      <w:pPr>
        <w:pStyle w:val="SubtituloDONI"/>
        <w:spacing w:line="276" w:lineRule="auto"/>
        <w:ind w:left="851"/>
      </w:pPr>
      <w:r>
        <w:t>6.8</w:t>
        <w:tab/>
        <w:t>De los datos para los SBIA</w:t>
      </w:r>
    </w:p>
    <w:p w14:paraId="6E4761C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437E530D"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6044F210" w14:textId="77777777"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6.8.3</w:t>
        <w:tab/>
        <w:t>El uso de datos protegidos por la reserva tributaria para el desarrollo, entrenamiento, validación u operación de un SBIA requiere la determinación previa de su base legal, conforme al artículo 85 del TUO del Código Tributario. La determinación es previa al inicio del desarrollo o adquisición y consta en la Ficha de Registro de SBIA (Anexo N.° 1).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50072F9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tab/>
        <w:t>No se utilizan obras protegidas por derechos de autor y derechos conexos como insumo de entrenamiento, ajuste fino o procesamiento en SBIA sin contar con la autorización correspondiente o con la base legal que lo permita</w:t>
      </w:r>
      <w:r>
        <w:rPr>
          <w:rStyle w:val="Refdenotaalpie"/>
        </w:rPr>
        <w:footnoteReference w:id="8"/>
      </w:r>
      <w:r>
        <w:rPr>
          <w:rFonts w:ascii="Arial" w:eastAsia="Arial" w:hAnsi="Arial" w:cs="Arial"/>
          <w:color w:val="000000"/>
          <w:highlight w:val="yellow"/>
        </w:rPr>
        <w:t>.</w:t>
      </w:r>
    </w:p>
    <w:p w14:paraId="3EB8D320" w14:textId="77777777"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6.8.5</w:t>
        <w:tab/>
        <w:t xml:space="preserve">Los conjuntos de datos que la SUNAT genere o administre y que califiquen como datos de alto valor se ponen a disposición a través del Centro Nacional de Datos (CND), conforme al numeral 28.7 del artículo 28 del RLIA. La calificación se efectúa conforme a los lineamientos nacionales para la identificación de Datos de Alto Valor que emita la SGTD en aplicación de la Estrategia Nacional de Gobierno de Datos; en tanto no se emitan, el OGD aplica los criterios de priorización que dicha Estrategia enuncia para la publicación obligatoria de Datos de Alto Valor: carácter estratégico, interés nacional, planificación y gestión territorial o alto impacto social. El OGD </w:t>
        <w:lastRenderedPageBreak/>
        <w:t>identifica anualmente los conjuntos candidatos, determina su publicabilidad y propone al CGTD su publicación. La determinación de publicabilidad aplica la reserva tributaria conforme al artículo 85 del TUO del Código Tributario, incluidas sus excepciones expresas (entre ellas la publicación de datos estadísticos de carácter global que no permita la individualización de declaraciones, informaciones, cuentas o personas), y la normativa sobre protección de datos personales. Cuando un conjunto no resulte publicable, la justificación legal de la restricción consta igualmente en el acuerdo del CGTD. Aprobada la publicación, el OGD coordina la puesta a disposición con la unidad de organización que administra el conjunto.</w:t>
      </w:r>
    </w:p>
    <w:p w14:paraId="5388395B" w14:textId="77777777"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6.8.6</w:t>
        <w:tab/>
        <w:t>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 En tanto no exista normativa de certificación para la materia, el OGD emite opinión sobre la idoneidad de los conjuntos de datos, conforme al numeral 6.8.2.</w:t>
      </w:r>
    </w:p>
    <w:p w14:paraId="2C0D43E2"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13F1F731" w14:textId="77777777" w:rsidR="00863A18" w:rsidRPr="00923C59" w:rsidRDefault="00863A18" w:rsidP="00B23382">
      <w:pPr>
        <w:pStyle w:val="SubtituloDONI"/>
        <w:spacing w:line="276" w:lineRule="auto"/>
        <w:ind w:left="851"/>
      </w:pPr>
      <w:r>
        <w:t>6.9</w:t>
        <w:tab/>
        <w:t>De la transparencia, explicabilidad y rendición de cuentas</w:t>
      </w:r>
    </w:p>
    <w:p w14:paraId="44A4CE38" w14:textId="77777777"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Pr>
          <w:rFonts w:ascii="Times New Roman" w:eastAsia="Times New Roman" w:hAnsi="Times New Roman" w:cs="Times New Roman"/>
          <w:caps/>
          <w:sz w:val="24"/>
          <w:szCs w:val="24"/>
        </w:rPr>
        <w:t xml:space="preserve"> </w:t>
      </w:r>
      <w:r>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018815C3"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tab/>
        <w:t>Entre los mecanismos del numeral 6.9.1 se incluye el etiquetado visible del SBIA. El etiquetado informa al usuario, con antelación, que el producto, servicio o contenido se opera con base en IA. Permite además comprender de manera general sus principales capacidades y limitaciones funcionales. El etiquetado alcanza también a todo SBIA que interactúe directamente con el administrado, cualquiera sea su nivel de riesgo.</w:t>
      </w:r>
      <w:r>
        <w:t xml:space="preserve"> </w:t>
      </w:r>
      <w:r>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No es exigible cuando la IA apoya procesos administrativos internos sin impacto directo en la toma de decisiones que afecten derechos o servicios a las personas. La relevancia se determina para cada SBIA y su resultado consta en la Ficha de Registro de SBIA (Anexo N.° 1).</w:t>
      </w:r>
    </w:p>
    <w:p w14:paraId="5CB77E07" w14:textId="77777777" w:rsidR="00836DA1" w:rsidRPr="00E151B6" w:rsidRDefault="00000000" w:rsidP="005060AB">
      <w:pPr>
        <w:spacing w:after="60" w:line="276" w:lineRule="auto"/>
        <w:ind w:left="1276" w:hanging="709"/>
        <w:jc w:val="both"/>
      </w:pPr>
      <w:r>
        <w:rPr>
          <w:rFonts w:ascii="Arial" w:hAnsi="Arial" w:cs="Arial"/>
          <w:color w:val="000000"/>
          <w:highlight w:val="cyan"/>
        </w:rPr>
        <w:lastRenderedPageBreak/>
        <w:t>6.9.3</w:t>
        <w:tab/>
        <w:t>Los SBIA de riesgo alto cuentan con mecanismos de explicabilidad que permitan comprender los factores que influyeron en un resultado. Cuando un SBIA intervenga en decisiones que impacten en derechos humanos, las personas afectadas tienen derecho a recibir la explicación de los resultados, conforme al numeral 25.3 del artículo 25 del RLIA. La explicación se proporciona mediante mecanismos que permitan comprender los criterios y factores clave utilizados, en un lenguaje accesible.</w:t>
      </w:r>
      <w:r>
        <w:t xml:space="preserve"> </w:t>
      </w:r>
      <w:r>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se proporciona con el alcance que determina el numeral 25.3 del artículo 25 del RLIA y con las limitaciones que establecen las normas sobre reserva tributaria y el artículo 163 de la Ley General de Aduanas. Los mecanismos exigibles por tipo de SBIA y el contenido mínimo de la documentación se desarrollan en la metodología prevista en el numeral 6.1.5.</w:t>
      </w:r>
    </w:p>
    <w:p w14:paraId="066AC87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tab/>
        <w:t>El funcionario no debe sustentar la motivación de actos administrativos exclusivamente en resultados de un SBIA. El funcionario debe incorporar su análisis y criterio profesional.</w:t>
      </w:r>
    </w:p>
    <w:p w14:paraId="4999F83D" w14:textId="77777777" w:rsidR="00ED522E" w:rsidRDefault="00ED522E">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6.9.5</w:t>
        <w:tab/>
        <w:t>La Comisión de Gobierno de IA reporta trimestralmente al CGTD el estado del Inventario Institucional de SBIA, los incidentes, los resultados del monitoreo, la verificación técnica de seguridad, el avance de la capacitación y el cumplimiento de los indicadores. El reporte comprende además el seguimiento de los encargos previsto en el numeral 7.6, el estado de las condiciones del PAIA previsto en el numeral 7.11 y el alineamiento previsto en el numeral 7.12. Dicho reporte constituye el informe trimestral de gobierno de IA. Da cuenta de la actividad de la Comisión de Gobierno de IA y no constituye avance del Plan de Gobierno Digital.</w:t>
      </w:r>
    </w:p>
    <w:p w14:paraId="32D52908"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6.9.6</w:t>
        <w:tab/>
        <w:t>El estado del gobierno de IA institucional se informa como sección del informe de seguimiento del Plan de Gobierno Digital que presenta el CGTD, con la periodicidad y por el conducto que dicho instrumento establece. La inclusión de los proyectos de SBIA en el Plan de Gobierno Digital se efectúa conforme al numeral 28.10 del artículo 28 del RLIA y a los numerales 7.11 y 7.12 de la presente directiva. Dicha sección sustenta la información que la SUNAT remita a la SGTD en materia de inteligencia artificial. No se genera un informe institucional adicional por esta materia.</w:t>
      </w:r>
    </w:p>
    <w:p w14:paraId="3693EED3"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se aplican en la SUNAT desde su entrada en vigencia. La Comisión de Gobierno </w:t>
        <w:lastRenderedPageBreak/>
        <w:t>de IA evalúa su impacto en la presente directiva y propone al CGTD los ajustes que correspondan.</w:t>
      </w:r>
    </w:p>
    <w:p w14:paraId="643DE31A" w14:textId="77777777" w:rsidR="00863A18" w:rsidRPr="00923C59" w:rsidRDefault="00863A18" w:rsidP="00B23382">
      <w:pPr>
        <w:pStyle w:val="SubtituloDONI"/>
        <w:spacing w:line="276" w:lineRule="auto"/>
        <w:ind w:left="851"/>
      </w:pPr>
      <w:r>
        <w:t>6.10</w:t>
        <w:tab/>
        <w:t>Del monitoreo, auditoría y mejora continua</w:t>
      </w:r>
    </w:p>
    <w:p w14:paraId="353E3D1B" w14:textId="77777777" w:rsidR="00975D3B" w:rsidRPr="00975D3B" w:rsidRDefault="00000000" w:rsidP="0034493F">
      <w:pPr>
        <w:spacing w:after="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6.10.1</w:t>
        <w:tab/>
        <w:t>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conforme al numeral 6.10.2, sus umbrales determinados conforme a dicho numeral y los responsables de la medición constan en el plan de monitoreo del SBIA, que la Comisión de Gobierno de IA aprueba con anterioridad a su puesta en producción.</w:t>
      </w:r>
    </w:p>
    <w:p w14:paraId="2FBAF46D"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alto el monitoreo comprende, como mínimo, una revisión humana de periodicidad no mayor a la semanal y una revisión integral trimestral. </w:t>
      </w:r>
    </w:p>
    <w:p w14:paraId="323FB53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aceptable comprende, como mínimo, una revisión de indicadores de periodicidad no mayor a la trimestral y una revisión integral anual. </w:t>
      </w:r>
    </w:p>
    <w:p w14:paraId="5118D57A" w14:textId="77777777" w:rsidR="00975D3B" w:rsidRPr="00975D3B" w:rsidRDefault="00975D3B" w:rsidP="00975D3B">
      <w:pPr>
        <w:spacing w:after="0" w:line="276" w:lineRule="auto"/>
        <w:ind w:left="1276"/>
        <w:jc w:val="both"/>
        <w:rPr>
          <w:rFonts w:ascii="Arial" w:eastAsia="Arial" w:hAnsi="Arial" w:cs="Arial"/>
          <w:color w:val="000000"/>
          <w:highlight w:val="green"/>
        </w:rPr>
      </w:pPr>
      <w:r>
        <w:rPr>
          <w:rFonts w:ascii="Arial" w:eastAsia="Arial" w:hAnsi="Arial" w:cs="Arial"/>
          <w:color w:val="000000"/>
          <w:highlight w:val="green"/>
        </w:rPr>
        <w:t xml:space="preserve">Cuando el plan de monitoreo prevea vigilancia automatizada, esta opera durante el horario de operación del SBIA, salvo que su criticidad justifique cobertura permanente, lo que se sustenta en el mismo plan.</w:t>
      </w:r>
    </w:p>
    <w:p w14:paraId="40C28DE0" w14:textId="77777777" w:rsidR="00975D3B" w:rsidRDefault="00975D3B" w:rsidP="00975D3B">
      <w:pPr>
        <w:spacing w:after="0" w:line="276" w:lineRule="auto"/>
        <w:ind w:left="1276"/>
        <w:jc w:val="both"/>
        <w:rPr>
          <w:rFonts w:ascii="Arial" w:eastAsia="Arial" w:hAnsi="Arial" w:cs="Arial"/>
          <w:color w:val="000000"/>
        </w:rPr>
      </w:pPr>
      <w:r>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2C99B14" w14:textId="77777777" w:rsidR="003173B4" w:rsidRDefault="003173B4" w:rsidP="00975D3B">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6.10.2</w:t>
        <w:tab/>
        <w:t>La Comisión de Gobierno de IA define, para cada SBIA registrado en el Inventario, los indicadores de monitoreo que como mínimo incluyen: tasa de precisión, tasa de error, tiempo de respuesta, disponibilidad, detección de drift, indicadores de sesgo, tasa de intervención humana e indicadores de detección del uso irregular previstos en el numeral 6.10.6. Los umbrales de cada indicador, las alertas que su superación activa y las acciones de tratamiento correspondientes se definen con anterioridad a la puesta en producción del SBIA, conforme a la metodología prevista en el numeral 6.1.5. Tratándose de los indicadores de sesgo, el umbral se define con la opinión de la OII, que se pronuncia sobre los grupos que pueden resultar afectados y sobre la disparidad que resulta inaceptable. En tanto no se apruebe dicha metodología, se establecen en el plan de monitoreo que aprueba la Comisión de Gobierno de IA.</w:t>
      </w:r>
      <w:r>
        <w:rPr>
          <w:rFonts w:ascii="Arial" w:eastAsia="Arial" w:hAnsi="Arial" w:cs="Arial"/>
          <w:color w:val="000000"/>
        </w:rPr>
        <w:t xml:space="preserve"> </w:t>
      </w:r>
      <w:r>
        <w:rPr>
          <w:rFonts w:ascii="Arial" w:eastAsia="Arial" w:hAnsi="Arial" w:cs="Arial"/>
          <w:color w:val="000000"/>
          <w:highlight w:val="green"/>
        </w:rPr>
        <w:t>El propietario del caso de uso, con apoyo del custodio técnico, mide y reporta estos indicadores conforme a la frecuencia establecida en el numeral 6.10.1. La medición de los indicadores de sesgo comprende, además de los casos observados en la operación, una muestra aleatoria de los casos sobre los que el SBIA no produjo alerta o que clasificó en la categoría de menor atención. La Comisión de Gobierno de IA consolida los resultados y los presenta al CGTD para su evaluación.</w:t>
      </w:r>
    </w:p>
    <w:p w14:paraId="0B4EF36F"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lastRenderedPageBreak/>
        <w:t>6.10.3</w:t>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de regresión y de sesgo que correspondan al tipo de SBIA.</w:t>
      </w:r>
    </w:p>
    <w:p w14:paraId="6EDDA065" w14:textId="77777777" w:rsidR="00532CB5" w:rsidRDefault="00D950D6" w:rsidP="00AE1F2D">
      <w:pPr>
        <w:spacing w:after="0" w:line="276" w:lineRule="auto"/>
        <w:ind w:left="1276"/>
        <w:jc w:val="both"/>
        <w:rPr>
          <w:rFonts w:ascii="Arial" w:eastAsia="Arial" w:hAnsi="Arial" w:cs="Arial"/>
          <w:color w:val="000000"/>
        </w:rPr>
      </w:pPr>
      <w:r>
        <w:rPr>
          <w:rFonts w:ascii="Arial" w:eastAsia="Arial" w:hAnsi="Arial" w:cs="Arial"/>
          <w:color w:val="000000"/>
          <w:highlight w:val="green"/>
        </w:rPr>
        <w:t>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y el red teaming previstos en el numeral 6.7.2, con anterioridad a la implementación del SBIA y con la periodicidad que establezca el documento normativo del numeral 6.7.7, y del monitoreo del numeral 6.10, que comprende los indicadores de sesgo del numeral 6.10.2 y las medidas del numeral 6.6.4, durante toda su operación. Los resultados de estas actividades alimentan el informe trimestral de la Comisión de Gobierno de IA al CGTD.</w:t>
      </w:r>
    </w:p>
    <w:p w14:paraId="475F46EE" w14:textId="77777777" w:rsidR="00532CB5" w:rsidRPr="00532CB5" w:rsidRDefault="00532CB5" w:rsidP="00532CB5">
      <w:pPr>
        <w:spacing w:after="0" w:line="276" w:lineRule="auto"/>
        <w:ind w:left="1276" w:hanging="709"/>
        <w:jc w:val="both"/>
        <w:rPr>
          <w:rFonts w:ascii="Arial" w:hAnsi="Arial" w:cs="Arial"/>
          <w:highlight w:val="lightGray"/>
        </w:rPr>
      </w:pPr>
      <w:r>
        <w:rPr>
          <w:rFonts w:ascii="Arial" w:hAnsi="Arial" w:cs="Arial"/>
          <w:highlight w:val="lightGray"/>
        </w:rPr>
        <w:t>6.10.4</w:t>
        <w:tab/>
        <w:t>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lo califica como significativo o no conforme al numeral 6.10.5 y lo comunica a la Comisión de Gobierno de IA. La Comisión valida dicha calificación. El reentrenamiento, la recalibración y el cambio de versión del modelo no alteran el identificador con que el SBIA figura en el Inventario Institucional ni la correspondencia entre cada resultado y la versión del modelo que lo produjo, de modo que un resultado pueda reconstruirse y atribuirse a su versión. Esta correspondencia forma parte del registro inmutable de auditoría previsto en el numeral 6.7.2.</w:t>
      </w:r>
    </w:p>
    <w:p w14:paraId="2D30F9F2" w14:textId="77777777" w:rsidR="00532CB5" w:rsidRDefault="00532CB5" w:rsidP="00532CB5">
      <w:pPr>
        <w:spacing w:after="0" w:line="276" w:lineRule="auto"/>
        <w:ind w:left="1276" w:hanging="709"/>
        <w:jc w:val="both"/>
        <w:rPr>
          <w:rFonts w:ascii="Arial" w:hAnsi="Arial" w:cs="Arial"/>
        </w:rPr>
      </w:pPr>
      <w:r>
        <w:rPr>
          <w:rFonts w:ascii="Arial" w:hAnsi="Arial" w:cs="Arial"/>
          <w:highlight w:val="lightGray"/>
        </w:rPr>
        <w:t>6.10.</w:t>
      </w:r>
      <w:r>
        <w:rPr>
          <w:rFonts w:ascii="Arial" w:hAnsi="Arial" w:cs="Arial"/>
          <w:highlight w:val="green"/>
        </w:rPr>
        <w:t>5</w:t>
        <w:tab/>
        <w:t xml:space="preserve">Es significativo el cambio que altera el nivel de riesgo del SBIA, su finalidad, la población objetivo o el contexto de aplicación. También lo es el que degrada su desempeño por debajo de los umbrales del plan de monitoreo. Los demás cambios se gestionan conforme al numeral 6.10.4, de manera proporcional a su nivel de riesgo. El </w:t>
      </w:r>
      <w:r>
        <w:rPr>
          <w:rFonts w:ascii="Arial" w:hAnsi="Arial" w:cs="Arial"/>
          <w:highlight w:val="lightGray"/>
        </w:rPr>
        <w:t xml:space="preserve">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w:t>
        <w:lastRenderedPageBreak/>
        <w:t>seguimiento reforzado durante el periodo que corresponda a su nivel de riesgo, conforme a la metodología prevista en el numeral 6.1.5.</w:t>
      </w:r>
    </w:p>
    <w:p w14:paraId="4AF17874" w14:textId="77777777" w:rsidR="00975D3B" w:rsidRDefault="00975D3B" w:rsidP="00532CB5">
      <w:pPr>
        <w:spacing w:after="0" w:line="276" w:lineRule="auto"/>
        <w:ind w:left="1276" w:hanging="709"/>
        <w:jc w:val="both"/>
        <w:rPr>
          <w:rFonts w:ascii="Arial" w:hAnsi="Arial" w:cs="Arial"/>
        </w:rPr>
      </w:pPr>
      <w:r>
        <w:rPr>
          <w:rFonts w:ascii="Arial" w:hAnsi="Arial" w:cs="Arial"/>
          <w:highlight w:val="green"/>
        </w:rPr>
        <w:t>6.10.6</w:t>
        <w:tab/>
        <w:t>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 la manipulación de los datos de entrada para inducir un resultado determinado, el empleo del SBIA para una finalidad distinta de la registrada en el Inventario Institucional de SBIA y los patrones de uso incompatibles con la operación normal del proceso. La Comisión de Gobierno de IA define los indicadores que permitan detectar dichos patrones, conforme al numeral 6.10.2, y los incorpora al plan de monitoreo. Los efectos del uso irregular sobre el funcionamiento del SBIA se tratan conforme al numeral 6.7.5. La conducta se comunica a la Oficina de Integridad Institucional y se trata conforme a las normas de integridad institucional.</w:t>
      </w:r>
    </w:p>
    <w:p w14:paraId="2CA6D52E" w14:textId="77777777" w:rsidR="00FC0075" w:rsidRDefault="00FC0075" w:rsidP="00532CB5">
      <w:pPr>
        <w:spacing w:after="0" w:line="276" w:lineRule="auto"/>
        <w:ind w:left="1276" w:hanging="709"/>
        <w:jc w:val="both"/>
        <w:rPr>
          <w:rFonts w:ascii="Arial" w:hAnsi="Arial" w:cs="Arial"/>
        </w:rPr>
      </w:pPr>
    </w:p>
    <w:p w14:paraId="174D13CA" w14:textId="77777777" w:rsidR="00D02E5D" w:rsidRDefault="00D02E5D" w:rsidP="00532CB5">
      <w:pPr>
        <w:spacing w:after="0" w:line="276" w:lineRule="auto"/>
        <w:ind w:left="1276" w:hanging="709"/>
        <w:jc w:val="both"/>
        <w:rPr>
          <w:rFonts w:ascii="Arial" w:hAnsi="Arial" w:cs="Arial"/>
        </w:rPr>
      </w:pPr>
    </w:p>
    <w:p w14:paraId="02FCEA34"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 y ético, de las capacidades y proveedores</w:t>
      </w:r>
    </w:p>
    <w:p w14:paraId="3BB17ABF" w14:textId="77777777" w:rsidR="00863A18" w:rsidRPr="00923C59" w:rsidRDefault="00863A18" w:rsidP="00B23382">
      <w:pPr>
        <w:pStyle w:val="SubtituloDONI"/>
        <w:spacing w:line="276" w:lineRule="auto"/>
        <w:ind w:left="851"/>
      </w:pPr>
      <w:r>
        <w:t>6.11</w:t>
        <w:tab/>
        <w:t>Del uso responsable de herramientas de IA</w:t>
      </w:r>
    </w:p>
    <w:p w14:paraId="22BED18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tab/>
        <w:t xml:space="preserve">Los colaboradores que utilicen herramientas de IA </w:t>
      </w:r>
      <w:r>
        <w:rPr>
          <w:rFonts w:ascii="Arial" w:eastAsia="Arial" w:hAnsi="Arial" w:cs="Arial"/>
          <w:highlight w:val="cyan"/>
        </w:rPr>
        <w:t xml:space="preserve">deben cumplir </w:t>
      </w:r>
      <w:r>
        <w:rPr>
          <w:rFonts w:ascii="Arial" w:eastAsia="Arial" w:hAnsi="Arial" w:cs="Arial"/>
          <w:color w:val="000000"/>
        </w:rPr>
        <w:t>las siguientes reglas:</w:t>
      </w:r>
    </w:p>
    <w:p w14:paraId="0D78CDE3" w14:textId="77777777" w:rsidR="000C7600" w:rsidRPr="000C7600" w:rsidRDefault="000C7600">
      <w:pPr>
        <w:pStyle w:val="Prrafodelista"/>
        <w:numPr>
          <w:ilvl w:val="0"/>
          <w:numId w:val="5"/>
        </w:numPr>
        <w:spacing w:after="40" w:line="276" w:lineRule="auto"/>
        <w:ind w:left="1701"/>
        <w:rPr>
          <w:b w:val="0"/>
          <w:bCs w:val="0"/>
          <w:highlight w:val="green"/>
        </w:rPr>
      </w:pPr>
      <w:r>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6E7F2686"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1EF5D134"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 El colaborador que efectúa la revisión verifica la exactitud y la pertinencia del resultado antes de incorporarlo a un producto institucional.</w:t>
      </w:r>
    </w:p>
    <w:p w14:paraId="5767685E"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1BCBFF"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066DB40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6.11.2</w:t>
        <w:tab/>
        <w:t xml:space="preserve">El catálogo de herramientas de IA autorizadas para uso institucional, en adelante el catálogo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w:t>
        <w:lastRenderedPageBreak/>
        <w:t>información sujeta a reserva tributaria, conforme al numeral 6.7.3. La INSI lo publica y lo mantiene actualizado.</w:t>
      </w:r>
    </w:p>
    <w:p w14:paraId="39A13C53"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6.11.3</w:t>
        <w:tab/>
        <w:t xml:space="preserve">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se efectúa conforme al numeral 6.5.3. Las unidades de organización los cumplen como condición para el despliegue de estos modelos. En tanto no se aprueben, el despliegue de estos modelos requiere la autorización previa de la Gerencia de Arquitectura y se sujeta a los controles del numeral 6.7.2. </w:t>
      </w:r>
      <w:r>
        <w:rPr>
          <w:rFonts w:ascii="Arial" w:eastAsia="Arial" w:hAnsi="Arial" w:cs="Arial"/>
          <w:color w:val="000000"/>
          <w:highlight w:val="cyan"/>
        </w:rPr>
        <w:t>El despliegue de estos modelos se sujeta, en lo que corresponda, al Procedimiento para el Registro, Control y Retiro de Software de la SUNAT (A-03.3.2-PR-01).</w:t>
      </w:r>
    </w:p>
    <w:p w14:paraId="799421AD" w14:textId="77777777" w:rsidR="0018147B" w:rsidRDefault="00000000" w:rsidP="00454C03">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6.11.4</w:t>
        <w:tab/>
        <w:t>Ninguna unidad de organización desarrolla, adquiere, contrata, implementa u opera SBIA fuera del límite de la presente directiva, independientemente de su complejidad, presupuesto o ámbito geográfico. En particular: (a) toda iniciativa de SBIA como proyecto se sujeta al ciclo de vida del numeral 6.1, incluidos sus hitos de aprobación, y se registra en el Inventario Institucional de SBIA; (b) toda herramienta de IA que se contrate como servicio (suscripciones, APIs, plataformas SaaS) cuenta previamente con la aprobación prevista en el numeral 6.11.5 y con su inclusión en el catálogo institucional (numeral 6.11.2). Cuando la herramienta constituya además un SBIA, le son aplicables las verificaciones del numeral 6.12 que correspondan. Los colaboradores utilizan exclusivamente las herramientas de IA que figuran en dicho catálogo. La Comisión de Gobierno de IA promueve la regularización mediante el registro y el acompañamiento proporcional a la unidad involucrada, y comunica al CGTD y, según corresponda, a la OII, los incumplimientos reiterados. Lo dispuesto en el párrafo precedente no alcanza a los SBIA ni a las herramientas de IA comunicados conforme a los numerales 7.14 y 7.15. Cuando de la regularización resulte que el SBIA corresponde a la categoría de uso indebido prevista en el artículo 23 del RLIA, no procede su regularización y se aplica lo dispuesto en los numerales 6.2.1, 6.2.3 y 6.2.6.</w:t>
      </w:r>
    </w:p>
    <w:p w14:paraId="42DCEEC5" w14:textId="77777777"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tab/>
        <w:t xml:space="preserve">La GA aprueba las herramientas de IA que pueden emplearse en la SUNAT, conforme a sus funciones (artículo 130, literal c, del ROF), y las registra en el catálogo institucional. </w:t>
      </w:r>
      <w:r>
        <w:rPr>
          <w:rFonts w:ascii="Arial" w:hAnsi="Arial" w:cs="Arial"/>
          <w:color w:val="000000"/>
          <w:highlight w:val="green"/>
        </w:rPr>
        <w:t xml:space="preserve">La División de Gestión de Infraestructura Tecnológica y la División de Atención a Usuarios administran el inventario de software, cada una en el ámbito de su competencia, conforme al literal b) del artículo 140 y al literal e) del artículo 142 del ROF. A través de dicho inventario se verifica que los equipos informáticos tengan instalado únicamente software autorizado. </w:t>
      </w:r>
      <w:r>
        <w:rPr>
          <w:rFonts w:ascii="Arial" w:hAnsi="Arial" w:cs="Arial"/>
          <w:color w:val="000000"/>
          <w:highlight w:val="cyan"/>
        </w:rPr>
        <w:t>El catálogo institucional constituye el subconjunto de inteligencia artificial del inventario de software autorizado; ambos se distinguen del Inventario Institucional de SBIA, que registra los SBIA y no las herramientas.</w:t>
      </w:r>
      <w:r>
        <w:rPr>
          <w:rFonts w:ascii="Arial" w:eastAsia="Arial" w:hAnsi="Arial" w:cs="Arial"/>
          <w:color w:val="000000"/>
          <w:highlight w:val="cyan"/>
        </w:rPr>
        <w:t xml:space="preserve"> </w:t>
      </w:r>
      <w:r>
        <w:rPr>
          <w:rFonts w:ascii="Arial" w:eastAsia="Arial" w:hAnsi="Arial" w:cs="Arial"/>
          <w:color w:val="000000"/>
          <w:highlight w:val="green"/>
        </w:rPr>
        <w:t xml:space="preserve">El registro, el control y el retiro de las herramientas de IA que requieren instalación en los equipos informáticos se rigen por el Procedimiento para el Registro, Control y </w:t>
        <w:lastRenderedPageBreak/>
        <w:t>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624A82CE" w14:textId="77777777" w:rsidR="00E97E3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6.11.6</w:t>
        <w:tab/>
        <w:t>Los asistentes de IA de propósito general provistos por terceros, empleados para la generación de contenido, el análisis de información, la búsqueda de conocimiento o la automatización de tareas, constituyen herramientas de IA conforme al glosario de la presente directiva y se rigen por los numerales 6.11.1 a 6.11.5, incluida la regla del numeral 6.11.4 sobre las herramientas que además constituyen un SBIA.</w:t>
      </w:r>
    </w:p>
    <w:p w14:paraId="7566F580" w14:textId="77777777" w:rsidR="00E97E31" w:rsidRDefault="00000000">
      <w:pPr>
        <w:spacing w:after="60" w:line="276" w:lineRule="auto"/>
        <w:ind w:left="1276"/>
        <w:jc w:val="both"/>
        <w:rPr>
          <w:rFonts w:ascii="Arial" w:eastAsia="Arial" w:hAnsi="Arial" w:cs="Arial"/>
          <w:color w:val="000000"/>
        </w:rPr>
      </w:pPr>
      <w:r>
        <w:rPr>
          <w:rFonts w:ascii="Arial" w:eastAsia="Arial" w:hAnsi="Arial" w:cs="Arial"/>
          <w:color w:val="000000"/>
        </w:rPr>
        <w:t>El colaborador que utiliza estos asistentes conserva la responsabilidad sobre el contenido que elabora y sobre la decisión en que lo emplea.</w:t>
      </w:r>
    </w:p>
    <w:p w14:paraId="30C0DE66" w14:textId="77777777" w:rsidR="00863A18" w:rsidRPr="00923C59" w:rsidRDefault="00863A18" w:rsidP="00B23382">
      <w:pPr>
        <w:pStyle w:val="SubtituloDONI"/>
        <w:spacing w:line="276" w:lineRule="auto"/>
        <w:ind w:left="851"/>
      </w:pPr>
      <w:r>
        <w:t>6.12</w:t>
        <w:tab/>
        <w:t>De la gestión de proveedores de IA</w:t>
      </w:r>
    </w:p>
    <w:p w14:paraId="7220B8EE"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6.12.1</w:t>
        <w:tab/>
        <w:t>La unidad de organización que formula los términos de referencia o las especificaciones técnicas para la adquisición de un SBIA incorpora en ellos los requisitos de cumplimiento de la presente directiva y de la normativa aplicable. La Gerencia de Arquitectura verifica su incorporación con anterioridad a la aprobación de los términos de referencia o de las especificaciones técnicas, conforme al literal c) del artículo 130 del ROF. El resultado de la verificación consta en el expediente de contratación.</w:t>
      </w:r>
    </w:p>
    <w:p w14:paraId="6C638668" w14:textId="77777777" w:rsidR="003173B4" w:rsidRDefault="003173B4"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6.12.2</w:t>
        <w:tab/>
        <w:t>La unidad de organización que formula los términos de referencia o las especificaciones técnicas incorpora en ellos las cláusulas que el contrato debe contener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y (g) la identificación de los subprocesadores autorizados y las condiciones de recuperación de la información institucional a la conclusión del contrato. El plazo de notificación de vulnerabilidades se define en los TDR o EETT de cada contratación, según la criticidad del SBIA.</w:t>
      </w:r>
    </w:p>
    <w:p w14:paraId="41283F0A"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6.12.3</w:t>
        <w:tab/>
        <w:t>Para SBIA SaaS, la INSI verifica que las condiciones técnicas y operativas del servicio se ajusten a la restricción del numeral 6.7.3. La compatibilidad de los términos de uso con las obligaciones de la SUNAT en materia de datos es materia de la opinión previa de la INALI prevista en el numeral 5.4. Estos SBIA no procesan información sujeta a reserva tributaria.</w:t>
      </w:r>
    </w:p>
    <w:p w14:paraId="400734D4"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6.12.4</w:t>
        <w:tab/>
        <w:t xml:space="preserve">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modelos o para cualquier fin distinto de la ejecución del contrato. Tratándose </w:t>
        <w:lastRenderedPageBreak/>
        <w:t>de información sujeta a reserva tributaria, la prohibición se sustenta en el artículo 85 del Código Tributario, que extiende la obligación de reserva a quienes accedan a dicha información.</w:t>
      </w:r>
    </w:p>
    <w:p w14:paraId="6F828CD1" w14:textId="77777777" w:rsidR="0018147B" w:rsidRDefault="00000000" w:rsidP="009A1F1B">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6.12.5</w:t>
        <w:tab/>
        <w:t>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7E612C07" w14:textId="77777777" w:rsidR="00863A18" w:rsidRPr="00641EAF" w:rsidRDefault="00863A18" w:rsidP="00B23382">
      <w:pPr>
        <w:pStyle w:val="SubtituloDONI"/>
        <w:spacing w:line="276" w:lineRule="auto"/>
        <w:ind w:left="851"/>
        <w:rPr>
          <w:highlight w:val="green"/>
        </w:rPr>
      </w:pPr>
      <w:r>
        <w:rPr>
          <w:highlight w:val="green"/>
        </w:rPr>
        <w:t>6.13</w:t>
        <w:tab/>
        <w:t>De la sensibilización, la capacitación y la gestión del cambio</w:t>
      </w:r>
    </w:p>
    <w:p w14:paraId="70E2FD5B"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conduce el proceso de elaboración de las acciones de sensibilización y capacitación vinculadas al uso de sistemas basados en inteligencia artificial, conforme a los literales a) y f) del artículo 197 del ROF. Las conduce con el apoyo técnico de la Comisión de Gobierno de IA y eleva la propuesta para su aprobación.</w:t>
      </w:r>
    </w:p>
    <w:p w14:paraId="4F1E6CCA"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6.13.1</w:t>
        <w:tab/>
        <w:t>Sensibilización</w:t>
      </w:r>
    </w:p>
    <w:p w14:paraId="5D406E67" w14:textId="77777777" w:rsidR="00641EAF"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Todo el personal de la SUNAT vinculado al diseño, desarrollo, implementación, evaluación o uso de SBIA es sensibilizado respecto del uso seguro, responsable y ético de dichos sistemas, así como de los riesgos asociados y de las disposiciones establecidas en la Política de IA.</w:t>
      </w:r>
    </w:p>
    <w:p w14:paraId="0BD84A46" w14:textId="77777777" w:rsidR="00462A57" w:rsidRPr="00833CDE"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Las acciones de sensibilización consideran, como mínimo:</w:t>
      </w:r>
    </w:p>
    <w:p w14:paraId="03A625A4"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finalidad y los principios institucionales aplicables a los SBIA</w:t>
      </w:r>
    </w:p>
    <w:p w14:paraId="17FEBFA0"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Los riesgos derivados de su diseño, desarrollo, implementación y uso.</w:t>
      </w:r>
    </w:p>
    <w:p w14:paraId="230A15B3"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los derechos fundamentales de los administrados y la prevención de sesgos o resultados discriminatorios.</w:t>
      </w:r>
    </w:p>
    <w:p w14:paraId="54EF2CD2"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la reserva tributaria, secreto comercial y demás obligaciones de confidencialidad aplicables.</w:t>
      </w:r>
    </w:p>
    <w:p w14:paraId="7697685A"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El impacto social y ambiental de los SBIA.</w:t>
      </w:r>
    </w:p>
    <w:p w14:paraId="298B2C66" w14:textId="77777777"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Pr>
          <w:rFonts w:ascii="Arial" w:eastAsia="Arial" w:hAnsi="Arial" w:cs="Arial"/>
          <w:color w:val="000000"/>
          <w:highlight w:val="green"/>
        </w:rPr>
        <w:t>Esta disposición desarrolla el principio rector de sensibilización y educación en IA establecido en el literal f) del artículo 7 del RLIA, en concordancia con el numeral 7.3 de la NTP-ISO/IEC 42001:2025.</w:t>
      </w:r>
    </w:p>
    <w:p w14:paraId="5B330784"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6.13.2</w:t>
        <w:tab/>
        <w:t>Capacitación y fortalecimiento de capacidades</w:t>
      </w:r>
    </w:p>
    <w:p w14:paraId="6CBAEB55" w14:textId="77777777" w:rsidR="00D63B50" w:rsidRPr="00D63B50" w:rsidRDefault="00D63B50" w:rsidP="00D63B50">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fortalece de manera progresiva y sistemática las capacidades y competencias de su personal en materia de SBIA mediante acciones formativas.</w:t>
      </w:r>
    </w:p>
    <w:p w14:paraId="59E31603" w14:textId="77777777" w:rsidR="00D63B50" w:rsidRPr="00D63B50" w:rsidRDefault="00D63B50" w:rsidP="00D63B50">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Las necesidades de capacitación asociadas a los distintos roles, los contenidos formativos, modalidades y los mecanismos de evaluación de resultados se </w:t>
        <w:lastRenderedPageBreak/>
        <w:t>determinan en el marco normativo del Plan de Desarrollo de las Personas (PDP), dentro de los plazos establecidos.</w:t>
      </w:r>
    </w:p>
    <w:p w14:paraId="4ED0D1CA" w14:textId="21B774CF" w:rsidR="00462A57" w:rsidRPr="00833CDE" w:rsidRDefault="00D63B50" w:rsidP="00D63B50">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En tanto la Comisión de Gobierno de IA no formule la propuesta correspondiente para su incorporación en el PDP, las acciones formativas en materia de IA se ejecutan conforme al presente numeral.</w:t>
      </w:r>
    </w:p>
    <w:p w14:paraId="3C0CFECF"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Estas acciones consideran, como mínimo:</w:t>
      </w:r>
    </w:p>
    <w:p w14:paraId="59982F87"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Los fundamentos y el ciclo de vida de los SBIA.</w:t>
      </w:r>
    </w:p>
    <w:p w14:paraId="3E643033" w14:textId="42A966C2"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gestión de los riesgos de IA.</w:t>
      </w:r>
    </w:p>
    <w:p w14:paraId="2499EC6C"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ética, integridad y responsabilidad en el uso de la IA.</w:t>
      </w:r>
    </w:p>
    <w:p w14:paraId="400FA12F"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datos personales.</w:t>
      </w:r>
    </w:p>
    <w:p w14:paraId="32A75986"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la reserva tributaria cuando los sistemas procesen información de los administrados.</w:t>
      </w:r>
    </w:p>
    <w:p w14:paraId="59222E2A"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 disposición se implementa conforme al numeral 28.5 del artículo 28 del RLIA y en concordancia con el numeral 7.2 y el Anexo A.4 de la NTP</w:t>
        <w:noBreakHyphen/>
        <w:t>ISO/IEC 42001:2025.</w:t>
      </w:r>
    </w:p>
    <w:p w14:paraId="0F51DBD9"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6.13.3</w:t>
        <w:tab/>
        <w:t>Gestión del cambio</w:t>
      </w:r>
    </w:p>
    <w:p w14:paraId="526BDE76"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0F422B6A"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acciones de gestión del cambio facilitan la consolidación de la Política de IA y del sistema de gestión de IA, promoviendo su integración en la gestión institucional y favoreciendo las condiciones organizacionales necesarias para su sostenibilidad y mejora continua, en concordancia con los numerales 28.1 y 28.2 del artículo 28 del RLIA.</w:t>
      </w:r>
    </w:p>
    <w:p w14:paraId="78882D1D" w14:textId="77777777" w:rsidR="000153F0" w:rsidRDefault="00000000">
      <w:pPr>
        <w:pStyle w:val="SubtituloDONI"/>
        <w:spacing w:line="276" w:lineRule="auto"/>
        <w:ind w:left="851"/>
      </w:pPr>
      <w:r>
        <w:rPr>
          <w:highlight w:val="yellow"/>
        </w:rPr>
        <w:t>6.14</w:t>
        <w:tab/>
        <w:t>De la ética y la integridad en los SBIA</w:t>
      </w:r>
    </w:p>
    <w:p w14:paraId="1B37A6CD"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tab/>
        <w:t>En el desarrollo, la implementación y el uso de los SBIA, la SUNAT adopta las acciones previstas en el numeral 27.1 del artículo 27 del RLIA. Promueve la participación de equipos diversos y multidisciplinarios. Garantiza el pleno respeto de los derechos humanos y evita que se generen resultados injustos o discriminatorios. Considera el impacto social y ambiental.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4106C44A" w14:textId="77777777"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tab/>
      </w:r>
      <w:r>
        <w:rPr>
          <w:rFonts w:ascii="Arial" w:eastAsia="Arial" w:hAnsi="Arial" w:cs="Arial"/>
          <w:color w:val="000000"/>
          <w:highlight w:val="green"/>
        </w:rPr>
        <w:t xml:space="preserve">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w:t>
        <w:lastRenderedPageBreak/>
        <w:t xml:space="preserve">para la Cooperación y el Desarrollo Económico (OCDE) en materia de inteligencia artificial, conforme al numeral 28.9 del artículo 28 del RLIA, y los Principios Rectores del Proceso de Hiroshima del G7. La OII supervisa en los SBIA el cumplimiento de los principios rectores establecidos en el artículo 7 del RLIA y de los compromisos de la Política de IA; evalúa los riesgos de sesgo y discriminación y administra el canal de consultas éticas en materia de IA. </w:t>
      </w:r>
      <w:r>
        <w:rPr>
          <w:rFonts w:ascii="Arial" w:eastAsia="Arial" w:hAnsi="Arial" w:cs="Arial"/>
          <w:color w:val="000000"/>
          <w:highlight w:val="yellow"/>
        </w:rPr>
        <w:t>Su opinión sobre la clasificación de riesgo consta conforme al numeral 6.2.2.</w:t>
      </w:r>
      <w:r>
        <w:t xml:space="preserve"> </w:t>
      </w:r>
      <w:r>
        <w:rPr>
          <w:rFonts w:ascii="Arial" w:eastAsia="Arial" w:hAnsi="Arial" w:cs="Arial"/>
          <w:color w:val="000000"/>
          <w:highlight w:val="green"/>
        </w:rPr>
        <w:t>Esta disposición desarrolla el numeral 28.9 del artículo 28 del RLIA.</w:t>
      </w:r>
    </w:p>
    <w:p w14:paraId="3BA51F1A"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tab/>
        <w:t>Los Lineamientos Éticos que apruebe la SGTD</w:t>
      </w:r>
      <w:r>
        <w:rPr>
          <w:rStyle w:val="Refdenotaalpie"/>
        </w:rPr>
        <w:footnoteReference w:id="12"/>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48A70894" w14:textId="77777777" w:rsidR="00326739" w:rsidRDefault="00326739" w:rsidP="002D136C">
      <w:pPr>
        <w:pStyle w:val="SubtituloDONI"/>
        <w:spacing w:line="276" w:lineRule="auto"/>
        <w:ind w:left="851"/>
        <w:rPr>
          <w:highlight w:val="lightGray"/>
        </w:rPr>
      </w:pPr>
      <w:r>
        <w:rPr>
          <w:highlight w:val="lightGray"/>
        </w:rPr>
        <w:t>6.15</w:t>
        <w:tab/>
        <w:t>De la articulación con la formulación de iniciativas, proyectos e inversiones</w:t>
      </w:r>
    </w:p>
    <w:p w14:paraId="4B00F154" w14:textId="77777777" w:rsidR="00B10C11" w:rsidRDefault="00B10C11" w:rsidP="00B10C11">
      <w:pPr>
        <w:tabs>
          <w:tab w:val="left" w:pos="567"/>
        </w:tabs>
        <w:spacing w:after="60" w:line="276" w:lineRule="auto"/>
        <w:ind w:left="567"/>
        <w:jc w:val="both"/>
        <w:rPr>
          <w:rFonts w:ascii="Arial" w:eastAsia="Arial" w:hAnsi="Arial" w:cs="Arial"/>
          <w:color w:val="000000"/>
        </w:rPr>
      </w:pPr>
      <w:r>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7E36FC01" w14:textId="77777777" w:rsidR="006D44AB" w:rsidRPr="006D44AB" w:rsidRDefault="00326739" w:rsidP="006D44AB">
      <w:pPr>
        <w:tabs>
          <w:tab w:val="left" w:pos="1276"/>
        </w:tabs>
        <w:spacing w:after="60" w:line="276" w:lineRule="auto"/>
        <w:ind w:left="1276" w:hanging="709"/>
        <w:jc w:val="both"/>
        <w:rPr>
          <w:rFonts w:ascii="Arial" w:hAnsi="Arial" w:cs="Arial"/>
          <w:highlight w:val="green"/>
        </w:rPr>
      </w:pPr>
      <w:r>
        <w:rPr>
          <w:rFonts w:ascii="Arial" w:hAnsi="Arial" w:cs="Arial"/>
          <w:highlight w:val="green"/>
        </w:rPr>
        <w:t>6.15.1</w:t>
        <w:tab/>
        <w:t>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 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al numeral 6.2.5. La opinión no comprende la generación de valor, el costo, la prioridad ni la viabilidad presupuestal de la iniciativa, que corresponden a los instrumentos de gestión respectivos y a las instancias competentes. Cuando otra unidad de organización se ha pronunciado dentro de su competencia, la Comisión de Gobierno de IA no evalúa nuevamente esa materia: toma su pronunciamiento y se pronuncia solo sobre el componente de IA. La opinión adopta uno de los siguientes pronunciamientos:</w:t>
      </w:r>
    </w:p>
    <w:p w14:paraId="1E6EA010" w14:textId="77777777"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Pr>
          <w:b w:val="0"/>
          <w:bCs w:val="0"/>
          <w:highlight w:val="green"/>
        </w:rPr>
        <w:t>Favorable.</w:t>
      </w:r>
    </w:p>
    <w:p w14:paraId="14FF364B" w14:textId="77777777"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Favorable con condiciones, que identifica los controles que corresponden conforme al numeral 6.2.5 y cuya implementación se verifica en la etapa 5 del numeral 6.1.1. Los SBIA clasificados de riesgo alto reciben este pronunciamiento.</w:t>
      </w:r>
    </w:p>
    <w:p w14:paraId="1DD2A2BB" w14:textId="77777777"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lastRenderedPageBreak/>
        <w:t>No favorable, cuando el uso es indebido conforme al artículo 23 del RLIA, contraviene la Política de IA o la normativa vigente, o el resultado esperado se alcanza sin inteligencia artificial. En este último caso la iniciativa puede continuar sin el componente de IA.</w:t>
      </w:r>
    </w:p>
    <w:p w14:paraId="34B99E5A" w14:textId="77777777" w:rsidR="006D44AB" w:rsidRDefault="006B7D44" w:rsidP="006D44AB">
      <w:pPr>
        <w:tabs>
          <w:tab w:val="left" w:pos="1276"/>
        </w:tabs>
        <w:spacing w:after="60" w:line="276" w:lineRule="auto"/>
        <w:ind w:left="1276"/>
        <w:jc w:val="both"/>
        <w:rPr>
          <w:rFonts w:ascii="Arial" w:hAnsi="Arial" w:cs="Arial"/>
        </w:rPr>
      </w:pPr>
      <w:r>
        <w:rPr>
          <w:rFonts w:ascii="Arial" w:hAnsi="Arial" w:cs="Arial"/>
          <w:highlight w:val="green"/>
        </w:rPr>
        <w:t>6.15.2</w:t>
        <w:tab/>
        <w:t>El uso indebido está prohibido por el artículo 23 del RLIA y el sometimiento de los SBIA de riesgo alto a condiciones y controles es obligatorio conforme al literal b) del numeral 22.1 del artículo 22 del RLIA, a sus artículos 25, 29 y 30 y al numeral 28.11 de su artículo 28: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4FFCA1EF" w14:textId="77777777" w:rsidR="00326739" w:rsidRPr="002D136C" w:rsidRDefault="00326739" w:rsidP="006D44AB">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6.15.3</w:t>
        <w:tab/>
        <w:t>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29DD335B" w14:textId="77777777" w:rsidR="001E5BAD" w:rsidRPr="001E5BAD" w:rsidRDefault="00326739"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6.15.4</w:t>
        <w:tab/>
        <w:t>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2607E242" w14:textId="77777777"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Pr>
          <w:b w:val="0"/>
          <w:bCs w:val="0"/>
          <w:highlight w:val="green"/>
        </w:rPr>
        <w:t>en el caso de negocio en su conceptualización inicial, antes de que el Superintendente Nacional Adjunto autorice su presentación al Superintendente Nacional;</w:t>
      </w:r>
    </w:p>
    <w:p w14:paraId="177FBA4C"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caso de negocio detallado y en el plan de gestión del proyecto, cuando el detalle de los componentes funcionales revele un componente de IA no previsto;</w:t>
      </w:r>
    </w:p>
    <w:p w14:paraId="1A1AB18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modelamiento del proceso de negocio, antes de su remisión a la INSI para desarrollo, cuando este revele un componente de IA no declarado en el alcance inicial;</w:t>
      </w:r>
    </w:p>
    <w:p w14:paraId="0D1A540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 actualización del caso de negocio prevista en el MGPP, cuando esta incorpore un componente de IA;</w:t>
      </w:r>
    </w:p>
    <w:p w14:paraId="46174ACB"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las solicitudes de cambio que incorporen, sustituyan o modifiquen un componente de IA, impacten o no los entregables y los hitos de control.</w:t>
      </w:r>
    </w:p>
    <w:p w14:paraId="069D1FF2" w14:textId="77777777" w:rsidR="00326739" w:rsidRPr="002D136C" w:rsidRDefault="00326739" w:rsidP="002D136C">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6.15.5</w:t>
        <w:tab/>
        <w:t>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se sujeta al ciclo de vida del numeral 6.1.</w:t>
      </w:r>
    </w:p>
    <w:p w14:paraId="54DF445B" w14:textId="77777777" w:rsidR="00670027" w:rsidRDefault="00326739" w:rsidP="00EF2B54">
      <w:pPr>
        <w:spacing w:after="60" w:line="276" w:lineRule="auto"/>
        <w:ind w:left="1276" w:hanging="709"/>
        <w:jc w:val="both"/>
        <w:rPr>
          <w:rFonts w:ascii="Arial" w:hAnsi="Arial" w:cs="Arial"/>
        </w:rPr>
      </w:pPr>
      <w:r>
        <w:rPr>
          <w:rFonts w:ascii="Arial" w:hAnsi="Arial" w:cs="Arial"/>
          <w:highlight w:val="green"/>
        </w:rPr>
        <w:lastRenderedPageBreak/>
        <w:t>6.15.6</w:t>
        <w:tab/>
        <w:t>Las unidades de organización competentes de cada instrumento de gestión incorporan en sus documentos normativos la verificación del componente de IA y la opinión de la Comisión de Gobierno de IA, conforme al numeral 7.6. Esta incorporación alcanza al Modelo de Gobernabilidad de Programas y Proyectos y a la gestión de la demanda informática. La presente directiva no sustituye dichos instrumentos.</w:t>
      </w:r>
    </w:p>
    <w:p w14:paraId="144E2ECD" w14:textId="77777777" w:rsidR="000153F0" w:rsidRPr="00A72414" w:rsidRDefault="00670027" w:rsidP="00A72414">
      <w:pPr>
        <w:spacing w:after="60" w:line="276" w:lineRule="auto"/>
        <w:ind w:left="1276" w:hanging="709"/>
        <w:jc w:val="both"/>
        <w:rPr>
          <w:rFonts w:ascii="Arial" w:eastAsia="Arial" w:hAnsi="Arial" w:cs="Arial"/>
          <w:color w:val="000000"/>
          <w:highlight w:val="yellow"/>
        </w:rPr>
      </w:pPr>
      <w:r>
        <w:rPr>
          <w:rFonts w:ascii="Arial" w:hAnsi="Arial" w:cs="Arial"/>
          <w:highlight w:val="lightGray"/>
        </w:rPr>
        <w:t>6.15.7</w:t>
        <w:tab/>
        <w:t>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institucional de gobernanza de datos y analítica. En tanto dicha normativa no se apruebe, esas materias se rigen por el numeral 6.8 de la presente directiva.</w:t>
      </w:r>
      <w:r>
        <w:rPr>
          <w:rFonts w:ascii="Arial" w:hAnsi="Arial" w:cs="Arial"/>
        </w:rPr>
        <w:br w:type="page"/>
      </w:r>
    </w:p>
    <w:p w14:paraId="16663CDA"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lastRenderedPageBreak/>
        <w:t>6.15.8</w:t>
        <w:tab/>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6B392A85"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6.15.9</w:t>
        <w:tab/>
        <w:t>Cuando se requiera sustentar la opinión de la Comisión ante el Comité de Proyecto, concurre a la sesión el Coordinador de la Comisión de Gobierno de IA o el miembro que esta designe. Su concurrencia no altera la composición ni las competencias del Comité de Proyecto.</w:t>
      </w:r>
    </w:p>
    <w:p w14:paraId="0B211A6B" w14:textId="77777777" w:rsidR="00326739"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6.15.10</w:t>
        <w:tab/>
        <w:t>La unidad de organización competente del MGPP incorpora en dicho instrumento el momento y la instancia ante la que se recaba la opinión, conforme al numeral 7.6.</w:t>
      </w:r>
    </w:p>
    <w:p w14:paraId="0B211A7C" w14:textId="77777777" w:rsidR="00326739" w:rsidRDefault="001E5BAD" w:rsidP="001E5BAD">
      <w:pPr>
        <w:tabs>
          <w:tab w:val="left" w:pos="1276"/>
        </w:tabs>
        <w:spacing w:after="60" w:line="276" w:lineRule="auto"/>
        <w:ind w:left="1276" w:hanging="709"/>
        <w:jc w:val="both"/>
        <w:rPr>
          <w:rFonts w:ascii="Arial" w:hAnsi="Arial" w:cs="Arial"/>
        </w:rPr>
      </w:pPr>
      <w:r>
        <w:rPr>
          <w:rFonts w:ascii="Arial" w:hAnsi="Arial" w:cs="Arial"/>
        </w:rPr>
        <w:t>6.15.11</w:t>
        <w:tab/>
        <w:t xml:space="preserve">La Comisión de Gobierno de IA emite su pronunciamiento sobre la Ficha de Evaluación de Caso de Uso con anterioridad al hito de la etapa 2 previsto en el numeral 6.1.1. Las modalidades de deliberación y de pronunciamiento de la Comisión de Gobierno de IA, y las que corresponden a los SBIA de riesgo aceptable, se establecen en el acto de conformación previsto en el numeral 7.3. Cualquier miembro puede solicitar que un caso determinado se trate de manera deliberativa. Cuando la Ficha se encuentre incompleta, la Comisión de Gobierno de IA requiere por única vez la información faltante y la oportunidad prevista en el presente numeral se cuenta desde la subsanación. La Comisión de Gobierno de IA reporta los tiempos efectivos de atención en el informe trimestral previsto en el numeral 6.9.5 y, sobre esa base, propone al CGTD los plazos máximos que correspondan.</w:t>
      </w:r>
    </w:p>
    <w:p w14:paraId="0FFF3625"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t>DISPOSICIONES FINALES</w:t>
      </w:r>
      <w:bookmarkEnd w:id="7"/>
    </w:p>
    <w:p w14:paraId="4CCCD08E" w14:textId="77777777" w:rsidR="00ED2DC8" w:rsidRPr="00923C59" w:rsidRDefault="00ED2DC8" w:rsidP="00B23382">
      <w:pPr>
        <w:pStyle w:val="SubtituloDONI"/>
        <w:spacing w:line="276" w:lineRule="auto"/>
        <w:ind w:left="851"/>
        <w:rPr>
          <w:b w:val="0"/>
          <w:bCs w:val="0"/>
        </w:rPr>
      </w:pPr>
      <w:r>
        <w:rPr>
          <w:b w:val="0"/>
          <w:bCs w:val="0"/>
        </w:rPr>
        <w:t>7.1</w:t>
        <w:tab/>
        <w:t>La presente directiva entra en vigencia al día siguiente de la emisión de la Resolución de Superintendencia que la aprueba.</w:t>
      </w:r>
    </w:p>
    <w:p w14:paraId="6869AA61" w14:textId="77777777" w:rsidR="00ED2DC8" w:rsidRPr="00923C59" w:rsidRDefault="00ED2DC8" w:rsidP="00B23382">
      <w:pPr>
        <w:pStyle w:val="SubtituloDONI"/>
        <w:spacing w:line="276" w:lineRule="auto"/>
        <w:ind w:left="851"/>
        <w:rPr>
          <w:b w:val="0"/>
          <w:bCs w:val="0"/>
        </w:rPr>
      </w:pPr>
      <w:r>
        <w:rPr>
          <w:b w:val="0"/>
          <w:bCs w:val="0"/>
        </w:rPr>
        <w:t>7.2</w:t>
        <w:tab/>
        <w:t>La actualización de la presente directiva es propuesta por la Comisión de Gobierno de IA, conforme a la METDONI.</w:t>
      </w:r>
    </w:p>
    <w:p w14:paraId="38BA406D" w14:textId="77777777" w:rsidR="0018147B" w:rsidRDefault="00000000" w:rsidP="00CB040E">
      <w:pPr>
        <w:pStyle w:val="SubtituloDONI"/>
        <w:spacing w:before="0" w:after="0" w:line="276" w:lineRule="auto"/>
        <w:ind w:left="851"/>
        <w:rPr>
          <w:b w:val="0"/>
          <w:bCs w:val="0"/>
        </w:rPr>
      </w:pPr>
      <w:r>
        <w:rPr>
          <w:b w:val="0"/>
          <w:bCs w:val="0"/>
          <w:highlight w:val="yellow"/>
        </w:rPr>
        <w:t>7.3</w:t>
        <w:tab/>
        <w:t>La Comisión de Gobierno de IA se conforma mediante Resolución de Superintendencia, a propuesta del CGTD, conforme al numeral 5.3 de la presente directiva.</w:t>
      </w:r>
      <w:r>
        <w:rPr>
          <w:rFonts w:asciiTheme="minorHAnsi" w:eastAsiaTheme="minorEastAsia" w:hAnsiTheme="minorHAnsi" w:cstheme="minorBidi"/>
          <w:b w:val="0"/>
          <w:bCs w:val="0"/>
        </w:rPr>
        <w:t xml:space="preserve"> </w:t>
      </w:r>
      <w:r>
        <w:rPr>
          <w:b w:val="0"/>
          <w:bCs w:val="0"/>
          <w:highlight w:val="yellow"/>
        </w:rPr>
        <w:t>El CGTD adopta el acuerdo de propuesta de conformación en su primera sesión posterior a la entrada en vigencia de la presente directiva. En esa misma sesión, el CGTD designa al Coordinador de la Comisión de Gobierno de IA. La designación del Coordinador no requiere que la Comisión se encuentre conformada. En tanto la Comisión de Gobierno de IA no se conforme, el CGTD ejerce las funciones que la presente directiva asigna a aquella. La INSI prepara y eleva las propuestas correspondientes, y recaba previamente la opinión de las unidades de organización a las que el numeral 5.4 asigna una materia. Durante ese periodo, el Coordinador designado ejerce las funciones de coordinación que la presente directiva le atribuye.</w:t>
      </w:r>
    </w:p>
    <w:p w14:paraId="5C4672BB" w14:textId="77777777" w:rsidR="00CB040E" w:rsidRPr="0094125C" w:rsidRDefault="00CB040E" w:rsidP="00180A95">
      <w:pPr>
        <w:pStyle w:val="SubtituloDONI"/>
        <w:spacing w:line="276" w:lineRule="auto"/>
        <w:ind w:left="851"/>
        <w:rPr>
          <w:b w:val="0"/>
          <w:bCs w:val="0"/>
          <w:highlight w:val="green"/>
        </w:rPr>
      </w:pPr>
      <w:r>
        <w:rPr>
          <w:b w:val="0"/>
          <w:bCs w:val="0"/>
          <w:highlight w:val="green"/>
        </w:rPr>
        <w:t>7.4</w:t>
        <w:tab/>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El CGTD lo aprueba. La Comisión coordina los lineamientos técnicos que correspondan, que se aprueban conforme al numeral 7.6.</w:t>
      </w:r>
      <w:r>
        <w:rPr>
          <w:b w:val="0"/>
          <w:bCs w:val="0"/>
        </w:rPr>
        <w:t xml:space="preserve"> Las Normas Técnicas Peruanas que apruebe el Instituto Nacional de Calidad en el marco de la línea de acción 3.2 de la ENIA se toman como referencia en los documentos normativos del numeral 7.6. La Comisión de Gobierno de IA evalúa su impacto en la presente directiva y propone al CGTD los ajustes que correspondan.</w:t>
      </w:r>
    </w:p>
    <w:p w14:paraId="15AC67AC" w14:textId="77777777" w:rsidR="00ED2DC8" w:rsidRPr="00923C59" w:rsidRDefault="00ED2DC8" w:rsidP="00B23382">
      <w:pPr>
        <w:pStyle w:val="SubtituloDONI"/>
        <w:spacing w:line="276" w:lineRule="auto"/>
        <w:ind w:left="851"/>
        <w:rPr>
          <w:b w:val="0"/>
          <w:bCs w:val="0"/>
        </w:rPr>
      </w:pPr>
      <w:r>
        <w:rPr>
          <w:b w:val="0"/>
          <w:bCs w:val="0"/>
        </w:rPr>
        <w:t>7.5</w:t>
        <w:tab/>
        <w:t xml:space="preserve">La Comisión de Gobierno de IA, con el apoyo técnico de la INSI, implementa el Inventario Institucional de SBIA. </w:t>
      </w:r>
    </w:p>
    <w:p w14:paraId="1211EF01" w14:textId="77777777" w:rsidR="00836DA1" w:rsidRDefault="00000000">
      <w:pPr>
        <w:pStyle w:val="SubtituloDONI"/>
        <w:spacing w:line="276" w:lineRule="auto"/>
        <w:ind w:left="851"/>
        <w:rPr>
          <w:b w:val="0"/>
          <w:bCs w:val="0"/>
        </w:rPr>
      </w:pPr>
      <w:r>
        <w:rPr>
          <w:b w:val="0"/>
          <w:bCs w:val="0"/>
          <w:color w:val="000000"/>
          <w:highlight w:val="green"/>
        </w:rPr>
        <w:lastRenderedPageBreak/>
        <w:t>7.6</w:t>
      </w:r>
      <w:r>
        <w:rPr>
          <w:color w:val="000000"/>
          <w:highlight w:val="green"/>
        </w:rPr>
        <w:tab/>
      </w:r>
      <w:r>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Pr>
          <w:b w:val="0"/>
          <w:bCs w:val="0"/>
          <w:color w:val="000000"/>
        </w:rPr>
        <w:t xml:space="preserve"> </w:t>
      </w:r>
      <w:r>
        <w:rPr>
          <w:b w:val="0"/>
          <w:bCs w:val="0"/>
          <w:color w:val="000000"/>
          <w:highlight w:val="lightGray"/>
        </w:rPr>
        <w:t xml:space="preserve">Dichos documentos desarrollan la aplicación de lo dispuesto en la presente directiva y no modifican sus disposiciones ni las competencias de aprobación que establece. Respecto de los Anexos, se sujetan a lo previsto en el numeral 7.9. </w:t>
      </w:r>
      <w:r>
        <w:rPr>
          <w:b w:val="0"/>
          <w:bCs w:val="0"/>
          <w:color w:val="000000"/>
          <w:highlight w:val="green"/>
        </w:rPr>
        <w:t>Constituyen encargos de la presente directiva las disposiciones que remiten expresamente al presente numeral para el desarrollo de un documento normativo institucional de menor rango. Su plazo se establece mediante acuerdo del Comité de Gobierno y Transformación Digital, adoptado en su primera sesión posterior a la entrada en vigencia de la presente directiva.</w:t>
      </w:r>
      <w:r>
        <w:rPr>
          <w:rFonts w:asciiTheme="minorHAnsi" w:eastAsiaTheme="minorEastAsia" w:hAnsiTheme="minorHAnsi" w:cstheme="minorBidi"/>
          <w:b w:val="0"/>
          <w:bCs w:val="0"/>
          <w:highlight w:val="green"/>
        </w:rPr>
        <w:t xml:space="preserve"> </w:t>
      </w:r>
      <w:r>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550AB1B5" w14:textId="77777777" w:rsidR="00ED2DC8" w:rsidRPr="00923C59" w:rsidRDefault="00ED2DC8" w:rsidP="00B23382">
      <w:pPr>
        <w:pStyle w:val="SubtituloDONI"/>
        <w:spacing w:line="276" w:lineRule="auto"/>
        <w:ind w:left="851"/>
        <w:rPr>
          <w:b w:val="0"/>
          <w:bCs w:val="0"/>
        </w:rPr>
      </w:pPr>
      <w:r>
        <w:rPr>
          <w:b w:val="0"/>
          <w:bCs w:val="0"/>
        </w:rPr>
        <w:t>7.7</w:t>
        <w:tab/>
        <w:t xml:space="preserve">El CGTD resuelve las situaciones no previstas, sin perjuicio de la aplicación </w:t>
      </w:r>
      <w:r>
        <w:rPr>
          <w:b w:val="0"/>
          <w:bCs w:val="0"/>
          <w:highlight w:val="cyan"/>
        </w:rPr>
        <w:t>de</w:t>
      </w:r>
      <w:r>
        <w:rPr>
          <w:b w:val="0"/>
          <w:bCs w:val="0"/>
        </w:rPr>
        <w:t xml:space="preserve"> la normativa vigente.</w:t>
      </w:r>
    </w:p>
    <w:p w14:paraId="16505D60" w14:textId="77777777" w:rsidR="0018147B" w:rsidRDefault="00000000">
      <w:pPr>
        <w:pStyle w:val="SubtituloDONI"/>
        <w:spacing w:line="276" w:lineRule="auto"/>
        <w:ind w:left="851"/>
        <w:rPr>
          <w:b w:val="0"/>
          <w:bCs w:val="0"/>
        </w:rPr>
      </w:pPr>
      <w:r>
        <w:rPr>
          <w:b w:val="0"/>
          <w:bCs w:val="0"/>
        </w:rPr>
        <w:t>7.8</w:t>
        <w:tab/>
      </w:r>
      <w:r>
        <w:rPr>
          <w:b w:val="0"/>
          <w:bCs w:val="0"/>
          <w:highlight w:val="green"/>
        </w:rPr>
        <w:t>Las referencias a normas técnicas, a procedimientos, a metodologías y a instrumentos de gestión institucionales aplican a sus versiones vigentes o a las que las sustituyan. Las referencias a artículos y literales del Reglamento de Organización y Funciones se entienden hechas a su versión vigente. Tampoco alcanza a los casos en que una norma de rango superior fija la versión aplicable. Cuando la versión vigente modifique la numeración interna citada, la referencia se entiende hecha a la disposición equivalente.</w:t>
      </w:r>
    </w:p>
    <w:p w14:paraId="241ADF94" w14:textId="77777777" w:rsidR="0018147B" w:rsidRDefault="00000000" w:rsidP="00174519">
      <w:pPr>
        <w:pStyle w:val="SubtituloDONI"/>
        <w:spacing w:line="276" w:lineRule="auto"/>
        <w:ind w:left="851"/>
        <w:rPr>
          <w:b w:val="0"/>
          <w:bCs w:val="0"/>
        </w:rPr>
      </w:pPr>
      <w:r>
        <w:rPr>
          <w:b w:val="0"/>
          <w:bCs w:val="0"/>
          <w:highlight w:val="green"/>
        </w:rPr>
        <w:t>7.9</w:t>
        <w:tab/>
        <w:t>El detalle de aplicación de los Anexos (los formatos, los criterios de registro, los catálogos de valores y los indicadores operativos, así como los campos adicionales que resulten necesarios) se establece en los documentos normativos institucionales de menor rango previstos en el numeral 7.6, que las unidades competentes actualizan sin requerir la modificación de la presente directiva. Dichos documentos no suprimen ni reducen los campos ni los contenidos mínimos que los Anexos establecen.</w:t>
      </w:r>
    </w:p>
    <w:p w14:paraId="35FFF0FB" w14:textId="4C5D935E" w:rsidR="00E67A73" w:rsidRDefault="00000000">
      <w:pPr>
        <w:pStyle w:val="SubtituloDONI"/>
        <w:spacing w:line="276" w:lineRule="auto"/>
        <w:ind w:left="851"/>
        <w:rPr>
          <w:b w:val="0"/>
          <w:bCs w:val="0"/>
        </w:rPr>
      </w:pPr>
      <w:r>
        <w:rPr>
          <w:b w:val="0"/>
          <w:bCs w:val="0"/>
          <w:highlight w:val="yellow"/>
        </w:rPr>
        <w:t>7.10</w:t>
        <w:tab/>
        <w:t xml:space="preserve">El Oficial de Inteligencia Artificial (OIA) de la SUNAT, previsto en el artículo 6 de la Resolución Ministerial N.° 152-2026-PCM, que aprueba la ENIA,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 en aplicación de la Primera Disposición Complementaria Final de la citada Resolución Ministerial. </w:t>
      </w:r>
      <w:r>
        <w:rPr>
          <w:b w:val="0"/>
          <w:bCs w:val="0"/>
          <w:highlight w:val="green"/>
        </w:rPr>
        <w:t>En tanto no se designe al OIA, el Coordinador designado conforme al numeral 7.3 ejerce las funciones de coordinación técnica en materia de IA.</w:t>
      </w:r>
      <w:r>
        <w:rPr>
          <w:b w:val="0"/>
          <w:bCs w:val="0"/>
        </w:rPr>
        <w:t xml:space="preserve"> </w:t>
      </w:r>
      <w:r>
        <w:rPr>
          <w:b w:val="0"/>
          <w:bCs w:val="0"/>
          <w:highlight w:val="green"/>
        </w:rPr>
        <w:t xml:space="preserve">Designado el OIA, la coordinación de la Comisión de Gobierno de IA recae en él, salvo que los lineamientos de la SGTD </w:t>
        <w:lastRenderedPageBreak/>
        <w:t>dispongan una articulación distinta. La Comisión de Gobierno de IA evalúa su articulación conforme a dichos lineamientos y propone al CGTD los ajustes que correspondan.</w:t>
      </w:r>
      <w:r>
        <w:rPr>
          <w:b w:val="0"/>
          <w:bCs w:val="0"/>
        </w:rPr>
        <w:t xml:space="preserve"> El OIA ejerce sus funciones en el ámbito de sus competencias técnicas, sin asumir responsabilidad por las decisiones de gestión institucional que corresponden a los órganos competentes. Así lo establece el numeral 6.6 del artículo 6 de la citada Resolución Ministerial.</w:t>
      </w:r>
    </w:p>
    <w:p w14:paraId="36CC9A36" w14:textId="77777777" w:rsidR="000153F0" w:rsidRDefault="00000000">
      <w:pPr>
        <w:pStyle w:val="SubtituloDONI"/>
        <w:spacing w:line="276" w:lineRule="auto"/>
        <w:ind w:left="851"/>
        <w:rPr>
          <w:b w:val="0"/>
          <w:bCs w:val="0"/>
        </w:rPr>
      </w:pPr>
      <w:r>
        <w:rPr>
          <w:b w:val="0"/>
          <w:bCs w:val="0"/>
          <w:highlight w:val="yellow"/>
        </w:rPr>
        <w:t>7.11</w:t>
        <w:tab/>
        <w:t xml:space="preserve">El Plan de Acción de Inteligencia Artificial (PAIA) forma parte del Portafolio de Proyectos del PGD, conforme al numeral 5.5 del artículo 5 de la Resolución Ministerial N.° 152-2026-PCM. Su aprobación requiere que la SUNAT haya aprobado o implementado previamente su Plan de Acción de Gobierno de Datos (PAGD), conforme al numeral 5.4 del mismo artículo de dicha Resolución Ministerial;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Resolución Ministerial y al numeral 28.10 del artículo 28 del RLIA. </w:t>
      </w:r>
      <w:r>
        <w:rPr>
          <w:b w:val="0"/>
          <w:bCs w:val="0"/>
          <w:highlight w:val="green"/>
        </w:rPr>
        <w:t>La formulación del PAIA corresponde al OIA, conforme al numeral 6.4 del artículo 6 de la citada Resolución Ministerial, una vez designado según el numeral 7.10 y aprobado o implementado el PAGD. Aprobado el PAIA, el CGTD aprueba la conformación del Equipo Técnico de Datos e Inteligencia Artificial (ETDIA), conforme al artículo 7 de la citada Resolución Ministerial. La Comisión de Gobierno de IA informa al CGTD, en el informe trimestral del numeral 6.9.5, el estado de las condiciones previstas en el presente numeral.</w:t>
      </w:r>
    </w:p>
    <w:p w14:paraId="6244D8F7" w14:textId="77777777" w:rsidR="002555BF" w:rsidRPr="002555BF" w:rsidRDefault="002555BF" w:rsidP="002555BF">
      <w:pPr>
        <w:pStyle w:val="SubtituloDONI"/>
        <w:spacing w:line="276" w:lineRule="auto"/>
        <w:ind w:left="851"/>
        <w:rPr>
          <w:b w:val="0"/>
          <w:bCs w:val="0"/>
          <w:highlight w:val="green"/>
        </w:rPr>
      </w:pPr>
      <w:r>
        <w:rPr>
          <w:b w:val="0"/>
          <w:bCs w:val="0"/>
          <w:highlight w:val="green"/>
        </w:rPr>
        <w:t>7.12</w:t>
        <w:tab/>
        <w:t>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6446349" w14:textId="60A808A8" w:rsidR="00B10861" w:rsidRDefault="00000000">
      <w:pPr>
        <w:pStyle w:val="SubtituloDONI"/>
        <w:spacing w:line="276" w:lineRule="auto"/>
        <w:ind w:left="851"/>
        <w:rPr>
          <w:b w:val="0"/>
          <w:bCs w:val="0"/>
        </w:rPr>
      </w:pPr>
      <w:r>
        <w:rPr>
          <w:b w:val="0"/>
          <w:bCs w:val="0"/>
        </w:rPr>
        <w:t>7.13</w:t>
        <w:tab/>
        <w:t>El OIA reporta trimestralmente al CGTD el seguimiento de la implementación del PAIA, conforme al numeral 8.3 del artículo 8 de la Resolución Ministerial N.° 152-2026-PCM. Dicho reporte se integra al informe trimestral de gobierno de IA previsto en el numeral 6.9.5. Asimismo, el OIA registra los avances de la implementación del PAIA en la Plataforma de Cumplimiento Digital, en el último trimestre de cada año, conforme al numeral 8.4 del mismo artículo.</w:t>
      </w:r>
    </w:p>
    <w:p w14:paraId="2DE8140D" w14:textId="77777777" w:rsidR="00B10861" w:rsidRDefault="00000000">
      <w:pPr>
        <w:pStyle w:val="SubtituloDONI"/>
        <w:spacing w:line="276" w:lineRule="auto"/>
        <w:ind w:left="851"/>
        <w:rPr>
          <w:b w:val="0"/>
          <w:bCs w:val="0"/>
        </w:rPr>
      </w:pPr>
      <w:r>
        <w:rPr>
          <w:b w:val="0"/>
          <w:bCs w:val="0"/>
        </w:rPr>
        <w:t>7.14</w:t>
        <w:tab/>
        <w:t>Las unidades de organización comunican a la Comisión de Gobierno de IA los SBIA que, a la entrada en vigencia de la presente directiva, se encuentren en desarrollo o en operación. Dichos SBIA se incorporan al Inventario Institucional de SBIA y su registro se reporta en el informe trimestral previsto en el numeral 6.9.5. La Comisión de Gobierno de IA determina su nivel de riesgo conforme al numeral 6.2.2 y, cuando corresponda la calificación de riesgo alto, dispone la formulación de la Evaluación de Impacto Algorítmico prevista en el numeral 6.4.1. Los hitos de control de las etapas del ciclo de vida ya superadas se sustituyen por una verificación única de la Comisión de Gobierno de IA, que se efectúa con anterioridad a la siguiente puesta en producción o al siguiente cambio significativo calificado conforme al numeral 6.10.5, y que comprende los mecanismos previstos en los numerales 6.5.5, 6.5.6, 6.6.3 y 6.7.2. El propietario del caso de uso ejecuta la adecuación.</w:t>
      </w:r>
    </w:p>
    <w:p w14:paraId="2DE8141E" w14:textId="77777777" w:rsidR="00B10861" w:rsidRDefault="00000000">
      <w:pPr>
        <w:pStyle w:val="SubtituloDONI"/>
        <w:spacing w:line="276" w:lineRule="auto"/>
        <w:ind w:left="851"/>
        <w:rPr>
          <w:b w:val="0"/>
          <w:bCs w:val="0"/>
        </w:rPr>
      </w:pPr>
      <w:r>
        <w:rPr>
          <w:b w:val="0"/>
          <w:bCs w:val="0"/>
        </w:rPr>
        <w:t>7.15</w:t>
        <w:tab/>
        <w:t xml:space="preserve">Las unidades de organización comunican a la Comisión de Gobierno de IA las herramientas de IA que, a la entrada en vigencia de la presente directiva, se encuentren en uso. La Comisión de Gobierno de IA remite la relación a la GA, que las evalúa conforme al numeral 6.11.5 y las incorpora al catálogo institucional o dispone su cese. El estado de esta comunicación se reporta en el informe trimestral previsto en el numeral 6.9.5. En tanto la GA no se pronuncie, las herramientas comunicadas continúan en uso. Se exceptúan las herramientas que traten información sujeta a reserva tributaria fuera de la infraestructura bajo control de la SUNAT, cuyo uso cesa de inmediato conforme al numeral 6.7.3, y las que constituyan uso indebido conforme al artículo 23 del RLIA, a las que se aplica el numeral 6.2.6. La comunicación efectuada conforme al presente numeral no constituye incumplimiento.</w:t>
      </w:r>
    </w:p>
    <w:p w14:paraId="08A19C0C"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lastRenderedPageBreak/>
        <w:t>ANEXOS</w:t>
      </w:r>
      <w:bookmarkEnd w:id="8"/>
    </w:p>
    <w:p w14:paraId="3AEC388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13404C9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24C5DD6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55CC390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16B55FC6" w14:textId="77777777" w:rsidR="00863A18" w:rsidRPr="00923C59" w:rsidRDefault="004F49BB" w:rsidP="0029383A">
      <w:pPr>
        <w:spacing w:line="276" w:lineRule="auto"/>
        <w:rPr>
          <w:rFonts w:ascii="Arial" w:hAnsi="Arial" w:cs="Arial"/>
        </w:rPr>
      </w:pPr>
      <w:r>
        <w:rPr>
          <w:rFonts w:ascii="Arial" w:eastAsia="Arial" w:hAnsi="Arial" w:cs="Arial"/>
          <w:b/>
          <w:bCs/>
          <w:color w:val="000000"/>
        </w:rPr>
        <w:br w:type="page"/>
        <w:lastRenderedPageBreak/>
        <w:t>Anexo N.° 1: Ficha de Registro de SBIA (Campos mínimos del Inventario). Constituye el contenido mínimo del registro y se actualiza conforme al numeral 7.9.</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7E4899D7"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727DD4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F620A3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F2FF7F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5930530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42C883"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1329BA"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3479C5"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6C6FEAF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EF2DC8"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BC287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6A7DFC"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0647717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5C4F9"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2439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D90953"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067FA68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D8EAE5"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B85F6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3006C0"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036C98B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254EE7"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50F26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6FFDE9" w14:textId="77777777" w:rsidR="0018147B" w:rsidRDefault="003E2526">
            <w:pPr>
              <w:spacing w:before="20" w:after="20" w:line="276" w:lineRule="auto"/>
              <w:rPr>
                <w:rFonts w:ascii="Arial" w:hAnsi="Arial" w:cs="Arial"/>
              </w:rPr>
            </w:pPr>
            <w:r>
              <w:rPr>
                <w:rFonts w:ascii="Arial" w:eastAsia="Arial" w:hAnsi="Arial" w:cs="Arial"/>
              </w:rPr>
              <w:t>Uso indebido (Art. 23), Alto (Art. 24) o Aceptable (Art. 22.2). Se consigna el acuerdo del CGTD que aprueba la clasificación, su fecha y, cuando corresponda, la calificación de estratégico prevista en el numeral 5.2.1.</w:t>
            </w:r>
          </w:p>
        </w:tc>
      </w:tr>
      <w:tr w:rsidR="00863A18" w:rsidRPr="00923C59" w14:paraId="0751CBB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2C038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90BB8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76B6DC"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3F5BD96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013BB7"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5CC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6D90E2"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5C1E514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B06A89"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3D7F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B21D63"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D63B50" w14:paraId="460EAA8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1FE39"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227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69B9ED"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 xml:space="preserve">Human-in-the-loop, on-the-loop o in-command.</w:t>
            </w:r>
          </w:p>
        </w:tc>
      </w:tr>
      <w:tr w:rsidR="00863A18" w:rsidRPr="00923C59" w14:paraId="33DA764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B14A46"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7B26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851DF0" w14:textId="77777777" w:rsidR="00863A18" w:rsidRPr="00923C59" w:rsidRDefault="00863A18" w:rsidP="00B23382">
            <w:pPr>
              <w:spacing w:before="20" w:after="20" w:line="276" w:lineRule="auto"/>
              <w:rPr>
                <w:rFonts w:ascii="Arial" w:hAnsi="Arial" w:cs="Arial"/>
              </w:rPr>
            </w:pPr>
            <w:r>
              <w:rPr>
                <w:rFonts w:ascii="Arial" w:eastAsia="Arial" w:hAnsi="Arial" w:cs="Arial"/>
              </w:rPr>
              <w:t>Etapa en curso conforme al numeral 6.1.1: ideación; evaluación de viabilidad; diseño; desarrollo o adquisición; certificación y validación; despliegue; operación y monitoreo; retiro.</w:t>
            </w:r>
          </w:p>
        </w:tc>
      </w:tr>
      <w:tr w:rsidR="00863A18" w:rsidRPr="00923C59" w14:paraId="7F0DC99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F83F75"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A7582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ED922E"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53318BF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FBD915"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C3E70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83B132"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18066E4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D3D43B"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81B02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098E4"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 con la versión vigente y la fecha de sus actualizaciones conforme a los numerales 6.4.3 y 6.10.5.</w:t>
            </w:r>
          </w:p>
        </w:tc>
      </w:tr>
      <w:tr w:rsidR="00863A18" w:rsidRPr="00923C59" w14:paraId="59EDE1C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C12841" w14:textId="77777777" w:rsidR="00863A18" w:rsidRPr="007F4CB9" w:rsidRDefault="00863A18" w:rsidP="00B23382">
            <w:pPr>
              <w:spacing w:before="20" w:after="20" w:line="276" w:lineRule="auto"/>
              <w:rPr>
                <w:rFonts w:ascii="Arial" w:hAnsi="Arial" w:cs="Arial"/>
                <w:highlight w:val="green"/>
              </w:rPr>
            </w:pPr>
            <w:r>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3221A1"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40D310"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64E41F2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FB8EC0" w14:textId="77777777" w:rsidR="00863A18" w:rsidRPr="00E810C0" w:rsidRDefault="00863A18" w:rsidP="00B23382">
            <w:pPr>
              <w:spacing w:before="20" w:after="20" w:line="276" w:lineRule="auto"/>
              <w:rPr>
                <w:rFonts w:ascii="Arial" w:hAnsi="Arial" w:cs="Arial"/>
                <w:highlight w:val="green"/>
              </w:rPr>
            </w:pPr>
            <w:r>
              <w:rPr>
                <w:rFonts w:ascii="Arial" w:eastAsia="Arial" w:hAnsi="Arial" w:cs="Arial"/>
                <w:highlight w:val="green"/>
              </w:rPr>
              <w:lastRenderedPageBreak/>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00E19"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D7AF"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75F39F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8B0491"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3ADE67"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730A4F"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4151A4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3F743A"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5A913C"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82A587"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2300DE9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9D5D99" w14:textId="77777777" w:rsidR="00206379" w:rsidRDefault="00206379" w:rsidP="00B23382">
            <w:pPr>
              <w:spacing w:before="20" w:after="20" w:line="276" w:lineRule="auto"/>
              <w:rPr>
                <w:rFonts w:ascii="Arial" w:eastAsia="Arial" w:hAnsi="Arial" w:cs="Arial"/>
              </w:rPr>
            </w:pPr>
            <w:r>
              <w:rPr>
                <w:rFonts w:ascii="Arial" w:eastAsia="Arial" w:hAnsi="Arial" w:cs="Arial"/>
              </w:rPr>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1C8794" w14:textId="77777777" w:rsidR="00206379" w:rsidRDefault="00206379" w:rsidP="00B23382">
            <w:pPr>
              <w:spacing w:before="20" w:after="20" w:line="276" w:lineRule="auto"/>
              <w:rPr>
                <w:rFonts w:ascii="Arial" w:eastAsia="Arial" w:hAnsi="Arial" w:cs="Arial"/>
                <w:b/>
                <w:bCs/>
              </w:rPr>
            </w:pPr>
            <w:r>
              <w:rPr>
                <w:rFonts w:ascii="Arial" w:eastAsia="Arial" w:hAnsi="Arial" w:cs="Arial"/>
                <w:b/>
                <w:bCs/>
              </w:rPr>
              <w:t>Versión vigente y último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A202A" w14:textId="77777777" w:rsidR="00206379" w:rsidRDefault="00206379" w:rsidP="00B23382">
            <w:pPr>
              <w:spacing w:before="20" w:after="20" w:line="276" w:lineRule="auto"/>
              <w:rPr>
                <w:rFonts w:ascii="Arial" w:eastAsia="Arial" w:hAnsi="Arial" w:cs="Arial"/>
              </w:rPr>
            </w:pPr>
            <w:r>
              <w:rPr>
                <w:rFonts w:ascii="Arial" w:eastAsia="Arial" w:hAnsi="Arial" w:cs="Arial"/>
              </w:rPr>
              <w:t>Identificación de la versión del SBIA en producción, fecha del último cambio y su calificación como significativo o no, conforme a los numerales 6.10.4 y 6.10.5. El identificador del SBIA y su correspondencia con la versión del modelo se conservan conforme al numeral 6.10.4.</w:t>
            </w:r>
          </w:p>
        </w:tc>
      </w:tr>
      <w:tr w:rsidR="00AC727E" w:rsidRPr="00923C59" w14:paraId="5883307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6775C8"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1E6554" w14:textId="77777777" w:rsidR="00AC727E" w:rsidRPr="00AC727E" w:rsidRDefault="00AC727E" w:rsidP="00B23382">
            <w:pPr>
              <w:spacing w:before="20" w:after="20" w:line="276" w:lineRule="auto"/>
              <w:rPr>
                <w:rFonts w:ascii="Arial" w:eastAsia="Arial" w:hAnsi="Arial" w:cs="Arial"/>
                <w:b/>
                <w:bCs/>
                <w:highlight w:val="green"/>
              </w:rPr>
            </w:pPr>
            <w:r>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22221B"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incluida la muestra aleatoria prevista en el numeral 6.10.2. La verificación de estas medidas se efectúa en la etapa 5 del numeral 6.1.1, con anterioridad al despliegue.</w:t>
            </w:r>
          </w:p>
        </w:tc>
      </w:tr>
      <w:tr w:rsidR="002B0710" w:rsidRPr="00923C59" w14:paraId="484C475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E60F3B"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E31C69" w14:textId="77777777" w:rsidR="002B0710" w:rsidRPr="00AC727E"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590AE"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3F55A2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58BBA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24C0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EA80A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Resultado de la determinación prevista en los numerales 6.5.7 y 6.5.8, fecha en que se efectuó y, cuando el código no resulte publicable, la justificación legal de la restricción.</w:t>
            </w:r>
          </w:p>
        </w:tc>
      </w:tr>
      <w:tr w:rsidR="002B0710" w:rsidRPr="00923C59" w14:paraId="77D1652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55D439"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B6F2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A389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Unidades de organización que integran el equipo técnico del SBIA conforme al numeral 6.1.6 y fecha de su conformación.</w:t>
            </w:r>
          </w:p>
        </w:tc>
      </w:tr>
      <w:tr w:rsidR="002B0710" w:rsidRPr="00923C59" w14:paraId="20F00B8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23382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2F0577"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Base legal del uso de datos protegidos por la reserva tributaria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F18E61"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Base legal determinada conforme al numeral 6.8.3 y fecha de la determinación, con referencia a la opinión de la Intendencia Nacional Jurídico Tributaria o de la Intendencia Nacional Jurídico Aduanera. Se consigna únicamente cuando el SBIA utiliza datos protegidos por la reserva tributaria.</w:t>
            </w:r>
          </w:p>
        </w:tc>
      </w:tr>
      <w:tr w:rsidR="002B0710" w:rsidRPr="00923C59" w14:paraId="7FD0F90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F66633"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lastRenderedPageBreak/>
              <w:t>24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BB828E"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Plan de monitoreo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C34C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Referencia al plan de monitoreo del SBIA aprobado conforme al numeral 6.10.1 y fecha de su aprobación.</w:t>
            </w:r>
          </w:p>
        </w:tc>
      </w:tr>
      <w:tr w:rsidR="002B0710" w:rsidRPr="00923C59" w14:paraId="45AE331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ED5EE1"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5D842D"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Conformidad del mecanismo de 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A493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Conformidad de la Comisión de Gobierno de IA prevista en el numeral 6.6.2 y fecha en que se emitió.</w:t>
            </w:r>
          </w:p>
        </w:tc>
      </w:tr>
      <w:tr w:rsidR="002B0710" w:rsidRPr="00923C59" w14:paraId="66B79BF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EA8678"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357B4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Condiciones del personal de supervisión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C6B91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Verificación del cumplimiento de las condiciones previstas en el numeral 6.6.3 y fecha en que se efectuó.</w:t>
            </w:r>
          </w:p>
        </w:tc>
      </w:tr>
      <w:tr w:rsidR="002B0710" w:rsidRPr="00923C59" w14:paraId="7EAC3D3F"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E65EAB"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A92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Certificación de los conjuntos de datos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53A9F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Certificación de los conjuntos de datos que alimentan el SBIA conforme al numeral 6.8.6 y fecha de su emisión.</w:t>
            </w:r>
          </w:p>
        </w:tc>
      </w:tr>
    </w:tbl>
    <w:p w14:paraId="30B695E5" w14:textId="77777777" w:rsidR="00863A18" w:rsidRPr="00923C59" w:rsidRDefault="00863A18" w:rsidP="00B23382">
      <w:pPr>
        <w:spacing w:line="276" w:lineRule="auto"/>
        <w:rPr>
          <w:rFonts w:ascii="Arial" w:hAnsi="Arial" w:cs="Arial"/>
        </w:rPr>
      </w:pPr>
      <w:r>
        <w:rPr>
          <w:rFonts w:ascii="Arial" w:hAnsi="Arial" w:cs="Arial"/>
        </w:rPr>
        <w:br w:type="page"/>
      </w:r>
    </w:p>
    <w:p w14:paraId="67A13D5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2FBB39ED"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3CAA1496"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74A17D22"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49003"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275B4E8" w14:textId="77777777" w:rsidR="003E2526" w:rsidRDefault="003E2526">
            <w:pPr>
              <w:spacing w:before="20" w:after="20" w:line="276" w:lineRule="auto"/>
              <w:rPr>
                <w:rFonts w:ascii="Arial" w:hAnsi="Arial" w:cs="Arial"/>
              </w:rPr>
            </w:pPr>
            <w:r>
              <w:rPr>
                <w:rFonts w:ascii="Arial" w:eastAsia="Arial" w:hAnsi="Arial" w:cs="Arial"/>
                <w:b/>
                <w:bCs/>
                <w:highlight w:val="yellow"/>
              </w:rPr>
              <w:t>Riesgo aceptable (Art.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8A9FEC1"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C9ED6C0"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4CDB3F81"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4A651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4A77A" w14:textId="77777777" w:rsidR="003E2526" w:rsidRPr="00923C59" w:rsidRDefault="003E2526" w:rsidP="00B23382">
            <w:pPr>
              <w:spacing w:before="20" w:after="20" w:line="276" w:lineRule="auto"/>
              <w:rPr>
                <w:rFonts w:ascii="Arial" w:hAnsi="Arial" w:cs="Arial"/>
              </w:rPr>
            </w:pPr>
            <w:r>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69CCDC"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4F016"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3C34B4D2"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00498"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5CEEB1" w14:textId="77777777" w:rsidR="003E2526" w:rsidRPr="00923C59" w:rsidRDefault="003E2526" w:rsidP="00B23382">
            <w:pPr>
              <w:spacing w:before="20" w:after="20" w:line="276" w:lineRule="auto"/>
              <w:rPr>
                <w:rFonts w:ascii="Arial" w:hAnsi="Arial" w:cs="Arial"/>
              </w:rPr>
            </w:pPr>
            <w:r>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DF45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D360C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22EE92AE"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99FCD"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444834" w14:textId="77777777" w:rsidR="003E2526" w:rsidRPr="00923C59" w:rsidRDefault="003E2526" w:rsidP="00B23382">
            <w:pPr>
              <w:spacing w:before="20" w:after="20" w:line="276" w:lineRule="auto"/>
              <w:rPr>
                <w:rFonts w:ascii="Arial" w:hAnsi="Arial" w:cs="Arial"/>
              </w:rPr>
            </w:pPr>
            <w:r>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92A65E"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0535D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174ED51F"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7DEB70"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DF371" w14:textId="77777777" w:rsidR="003E2526" w:rsidRPr="00923C59" w:rsidRDefault="003E2526" w:rsidP="00B23382">
            <w:pPr>
              <w:spacing w:before="20" w:after="20" w:line="276" w:lineRule="auto"/>
              <w:rPr>
                <w:rFonts w:ascii="Arial" w:hAnsi="Arial" w:cs="Arial"/>
              </w:rPr>
            </w:pPr>
            <w:r>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310208"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27A76E"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2D8CC03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52B58B"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0B6092" w14:textId="77777777" w:rsidR="003E2526" w:rsidRPr="00923C59" w:rsidRDefault="003E2526" w:rsidP="00B23382">
            <w:pPr>
              <w:spacing w:before="20" w:after="20" w:line="276" w:lineRule="auto"/>
              <w:rPr>
                <w:rFonts w:ascii="Arial" w:hAnsi="Arial" w:cs="Arial"/>
              </w:rPr>
            </w:pPr>
            <w:r>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84C164"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FBF904"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0BB67C1C" w14:textId="77777777" w:rsidR="00863A18" w:rsidRPr="00923C59" w:rsidRDefault="00863A18" w:rsidP="00B23382">
      <w:pPr>
        <w:spacing w:line="276" w:lineRule="auto"/>
        <w:rPr>
          <w:rFonts w:ascii="Arial" w:hAnsi="Arial" w:cs="Arial"/>
        </w:rPr>
      </w:pPr>
      <w:r>
        <w:rPr>
          <w:rFonts w:ascii="Arial" w:hAnsi="Arial" w:cs="Arial"/>
        </w:rPr>
        <w:br w:type="page"/>
      </w:r>
    </w:p>
    <w:p w14:paraId="72C40341" w14:textId="77777777" w:rsidR="00641EAF" w:rsidRDefault="00641EAF">
      <w:pPr>
        <w:spacing w:after="60" w:line="276" w:lineRule="auto"/>
        <w:jc w:val="both"/>
        <w:rPr>
          <w:rFonts w:ascii="Arial" w:eastAsia="Arial" w:hAnsi="Arial" w:cs="Arial"/>
          <w:b/>
          <w:bCs/>
          <w:color w:val="000000"/>
        </w:rPr>
      </w:pPr>
      <w:r>
        <w:rPr>
          <w:rFonts w:ascii="Arial" w:eastAsia="Arial" w:hAnsi="Arial" w:cs="Arial"/>
          <w:b/>
          <w:bCs/>
          <w:color w:val="000000"/>
        </w:rPr>
        <w:lastRenderedPageBreak/>
        <w:t>Anexo N.° 3: Estructura mínima de la Evaluación de Impacto Algorítmico (EIA)</w:t>
      </w:r>
    </w:p>
    <w:p w14:paraId="64BDC09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5E920A9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23AD235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44327ED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60384EE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6B37BD1F"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545F39D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Impacto en los derechos fundamentales: derechos que el SBIA puede afectar, personas o grupos alcanzados y gravedad del efecto, conforme al numeral 30.1 del artículo 30 del RLIA.</w:t>
      </w:r>
    </w:p>
    <w:p w14:paraId="643B80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9BC43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2671942A"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6E4DE4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D3F1DE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RLIA, protección de datos personales y reserva tributaria.</w:t>
      </w:r>
    </w:p>
    <w:p w14:paraId="396AF7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57A4742F"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B0A14C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Versión de la EIA y fecha de su elaboración o actualización, conforme a los numerales 6.4.3 y 6.10.5.</w:t>
      </w:r>
    </w:p>
    <w:p w14:paraId="2CCAF63F" w14:textId="77777777" w:rsidR="00863A18" w:rsidRPr="00EC21E7" w:rsidRDefault="00EC79A5" w:rsidP="00B23382">
      <w:pPr>
        <w:pStyle w:val="Prrafodelista"/>
        <w:numPr>
          <w:ilvl w:val="0"/>
          <w:numId w:val="7"/>
        </w:numPr>
        <w:spacing w:after="40" w:line="276" w:lineRule="auto"/>
        <w:ind w:left="567"/>
        <w:rPr>
          <w:b w:val="0"/>
          <w:bCs w:val="0"/>
        </w:rPr>
      </w:pPr>
      <w:r>
        <w:rPr>
          <w:b w:val="0"/>
          <w:bCs w:val="0"/>
          <w:color w:val="000000"/>
          <w:highlight w:val="green"/>
        </w:rPr>
        <w:t>Revisiones y aprobación: firma del propietario del caso de uso en señal de elaboración; firmas de la Comisión de Gobierno de IA, de la OII, de la INALI, esta última en materia de cumplimiento normativo, y del OGD, en señal de revisión conforme al numeral 6.4.2; referencia a la opinión de la Intendencia Nacional Jurídico Tributaria o de la Intendencia Nacional Jurídico Aduanera cuando se hubiera convocado conforme al numeral 6.4.2; y referencia al acuerdo del CGTD que aprueba la EIA, conforme al numeral 6.4.1.</w:t>
      </w:r>
      <w:r>
        <w:rPr>
          <w:b w:val="0"/>
          <w:bCs w:val="0"/>
        </w:rPr>
        <w:br w:type="page"/>
      </w:r>
    </w:p>
    <w:p w14:paraId="0155A954"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highlight w:val="green"/>
        </w:rPr>
        <w:lastRenderedPageBreak/>
        <w:t>Anexo N.° 4: Ficha de Evaluación de Caso de Uso de SBIA</w:t>
      </w:r>
    </w:p>
    <w:p w14:paraId="4E4DB835" w14:textId="77777777" w:rsidR="00174519" w:rsidRPr="00923C59" w:rsidRDefault="00174519" w:rsidP="00174519">
      <w:pPr>
        <w:spacing w:before="200" w:after="120" w:line="276" w:lineRule="auto"/>
        <w:jc w:val="both"/>
        <w:rPr>
          <w:rFonts w:ascii="Arial" w:hAnsi="Arial" w:cs="Arial"/>
        </w:rPr>
      </w:pPr>
      <w:r>
        <w:rPr>
          <w:rFonts w:ascii="Arial" w:hAnsi="Arial" w:cs="Arial"/>
          <w:highlight w:val="green"/>
        </w:rPr>
        <w:t>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 Se actualiza conforme al numeral 7.9. Los campos cuya información ya figura en el caso de negocio, en la ficha de necesidad de la gestión de demanda informática o en otro instrumento previo se completan indicando el documento y la sección donde consta. No se transcribe información ya contenida en dichas fuentes. Los controles aplicables al SBIA se determinan a partir de su clasificación de riesgo y se registran en la Ficha de Registro de SBIA (Anexo N.° 1); no forman parte de esta ficha.</w:t>
      </w:r>
    </w:p>
    <w:p w14:paraId="16A0A80B" w14:textId="77777777" w:rsidR="00863A18" w:rsidRPr="00EF2B54" w:rsidRDefault="00863A18" w:rsidP="00B23382">
      <w:pPr>
        <w:spacing w:after="40" w:line="276" w:lineRule="auto"/>
        <w:jc w:val="both"/>
        <w:rPr>
          <w:rFonts w:ascii="Arial" w:hAnsi="Arial" w:cs="Arial"/>
          <w:highlight w:val="green"/>
        </w:rPr>
      </w:pPr>
      <w:r>
        <w:rPr>
          <w:rFonts w:ascii="Arial" w:eastAsia="Arial" w:hAnsi="Arial" w:cs="Arial"/>
          <w:b/>
          <w:bCs/>
          <w:color w:val="000000"/>
          <w:highlight w:val="green"/>
        </w:rPr>
        <w:t>Sección 1 — Identificación:</w:t>
      </w:r>
    </w:p>
    <w:p w14:paraId="2C5B6452"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Denominación del caso de uso.</w:t>
      </w:r>
    </w:p>
    <w:p w14:paraId="49246BB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solicitante (propietario del caso de uso) y responsable funcional.</w:t>
      </w:r>
    </w:p>
    <w:p w14:paraId="154521B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responsable de la operación y del monitoreo posteriores al</w:t>
      </w:r>
    </w:p>
    <w:p w14:paraId="182B92AC"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despliegue.</w:t>
      </w:r>
    </w:p>
    <w:p w14:paraId="5AA689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Instrumento de gestión bajo el cual se formula la iniciativa y documento al que se remite</w:t>
      </w:r>
    </w:p>
    <w:p w14:paraId="41F5FC78"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la información no consignada en esta ficha.</w:t>
      </w:r>
    </w:p>
    <w:p w14:paraId="14E362EF"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Fecha de presentación.</w:t>
      </w:r>
    </w:p>
    <w:p w14:paraId="72572E68" w14:textId="77777777" w:rsidR="00863A18" w:rsidRPr="000F3595" w:rsidRDefault="00863A18"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2 — Necesidad y pertinencia del uso de IA:</w:t>
      </w:r>
    </w:p>
    <w:p w14:paraId="159C45D8"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27301EE6"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Alternativa sin inteligencia artificial: describir la solución basada en reglas, automatización o análisis convencional que se evaluó, y por qué no satisface la necesidad.</w:t>
      </w:r>
    </w:p>
    <w:p w14:paraId="7C1E369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Mejora esperada del uso de IA frente a esa alternativa, expresada en un indicador medible.</w:t>
      </w:r>
    </w:p>
    <w:p w14:paraId="2E2050C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Disponibilidad y suficiencia de los datos requeridos para el aprendizaje o la inferencia.</w:t>
      </w:r>
    </w:p>
    <w:p w14:paraId="28C80F74"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Costo de gobernanza previsto (monitoreo, reentrenamiento, supervisión humana y evaluación periódica) y por qué la mejora esperada lo justifica.</w:t>
      </w:r>
    </w:p>
    <w:p w14:paraId="1E05A63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En qué caso el componente de IA dejaría de ser necesario.</w:t>
      </w:r>
    </w:p>
    <w:p w14:paraId="59C653FC" w14:textId="77777777" w:rsidR="00EF2B54" w:rsidRDefault="00000000" w:rsidP="00EF2B54">
      <w:pPr>
        <w:spacing w:before="120" w:after="40" w:line="276" w:lineRule="auto"/>
        <w:jc w:val="both"/>
        <w:rPr>
          <w:rFonts w:ascii="Arial" w:eastAsia="Arial" w:hAnsi="Arial" w:cs="Arial"/>
          <w:b/>
          <w:bCs/>
          <w:color w:val="000000"/>
        </w:rPr>
      </w:pPr>
      <w:r>
        <w:rPr>
          <w:rFonts w:ascii="Arial" w:eastAsia="Arial" w:hAnsi="Arial" w:cs="Arial"/>
          <w:b/>
          <w:bCs/>
          <w:color w:val="000000"/>
          <w:highlight w:val="green"/>
        </w:rPr>
        <w:t>Sección 3 — Descripción funcional y autonomía:</w:t>
      </w:r>
    </w:p>
    <w:p w14:paraId="2890D9BE"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Descripción de lo que el SBIA hace y del resultado que produce.</w:t>
      </w:r>
    </w:p>
    <w:p w14:paraId="57FE16C7"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Tipo de IA previsto.</w:t>
      </w:r>
    </w:p>
    <w:p w14:paraId="49BCB871"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Grado de autonomía previsto: asistencia al funcionario, interacción directa con el</w:t>
      </w:r>
    </w:p>
    <w:p w14:paraId="67FCB352"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administrado, influencia en la decisión o decisión sin intervención humana.</w:t>
      </w:r>
    </w:p>
    <w:p w14:paraId="64783CAF" w14:textId="77777777" w:rsid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Punto del proceso en que interviene el SBIA y momento en que un funcionario conoce su resultado.</w:t>
      </w:r>
    </w:p>
    <w:p w14:paraId="438CE5F0" w14:textId="77777777" w:rsidR="00E41A15" w:rsidRDefault="00E41A15" w:rsidP="00E41A15">
      <w:pPr>
        <w:spacing w:before="120" w:after="40" w:line="276" w:lineRule="auto"/>
        <w:rPr>
          <w:color w:val="000000"/>
          <w:highlight w:val="green"/>
        </w:rPr>
      </w:pPr>
    </w:p>
    <w:p w14:paraId="5C0EFD84" w14:textId="77777777" w:rsidR="00E41A15" w:rsidRPr="00E41A15" w:rsidRDefault="00E41A15" w:rsidP="00E41A15">
      <w:pPr>
        <w:spacing w:before="120" w:after="40" w:line="276" w:lineRule="auto"/>
        <w:rPr>
          <w:color w:val="000000"/>
          <w:highlight w:val="green"/>
        </w:rPr>
      </w:pPr>
    </w:p>
    <w:p w14:paraId="73BCF4FD" w14:textId="77777777" w:rsidR="0018147B" w:rsidRDefault="00000000" w:rsidP="00EF2B54">
      <w:pPr>
        <w:spacing w:before="120" w:after="40" w:line="276" w:lineRule="auto"/>
        <w:jc w:val="both"/>
        <w:rPr>
          <w:rFonts w:ascii="Arial" w:hAnsi="Arial" w:cs="Arial"/>
        </w:rPr>
      </w:pPr>
      <w:r>
        <w:rPr>
          <w:rFonts w:ascii="Arial" w:eastAsia="Arial" w:hAnsi="Arial" w:cs="Arial"/>
          <w:b/>
          <w:bCs/>
          <w:color w:val="000000"/>
          <w:highlight w:val="green"/>
        </w:rPr>
        <w:lastRenderedPageBreak/>
        <w:t>Sección 4 — Datos:</w:t>
      </w:r>
    </w:p>
    <w:p w14:paraId="330F91EF"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Datos requeridos: fuentes, tipos y presencia de datos personales, de datos sensibles, de datos biométricos o de información sujeta a reserva tributaria.</w:t>
      </w:r>
    </w:p>
    <w:p w14:paraId="775E59C2"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Base legal que habilita el uso de dichos datos para la finalidad del SBIA, conforme al</w:t>
      </w:r>
    </w:p>
    <w:p w14:paraId="79A662CE" w14:textId="77777777" w:rsidR="000F3595" w:rsidRPr="00CA521D" w:rsidRDefault="00CA521D" w:rsidP="00CA521D">
      <w:pPr>
        <w:pStyle w:val="Prrafodelista"/>
        <w:spacing w:before="120" w:after="40" w:line="276" w:lineRule="auto"/>
        <w:ind w:left="426" w:firstLine="0"/>
        <w:rPr>
          <w:b w:val="0"/>
          <w:bCs w:val="0"/>
          <w:color w:val="000000"/>
          <w:highlight w:val="green"/>
        </w:rPr>
      </w:pPr>
      <w:r>
        <w:rPr>
          <w:b w:val="0"/>
          <w:bCs w:val="0"/>
          <w:color w:val="000000"/>
          <w:highlight w:val="green"/>
        </w:rPr>
        <w:t>numeral 6.8.3 de la presente directiva, y restricciones aplicables.</w:t>
      </w:r>
    </w:p>
    <w:p w14:paraId="7F29786F" w14:textId="77777777" w:rsidR="0018147B" w:rsidRPr="00DE4308" w:rsidRDefault="00000000"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5 — Efecto sobre las personas y los procesos:</w:t>
      </w:r>
    </w:p>
    <w:p w14:paraId="74FE4769"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Efecto del resultado del SBIA en derechos, obligaciones o en la atención de los administrados.</w:t>
      </w:r>
    </w:p>
    <w:p w14:paraId="5A06888B"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Alcance estimado: personas, contribuyentes u operaciones comprendidas, y volumen previsto.</w:t>
      </w:r>
    </w:p>
    <w:p w14:paraId="47B13102"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Posibilidad de revertir o corregir un resultado erróneo, y cómo se haría.</w:t>
      </w:r>
    </w:p>
    <w:p w14:paraId="73B204DF"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Procesos, unidades de organización y puestos involucrados.</w:t>
      </w:r>
    </w:p>
    <w:p w14:paraId="0F71D57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Clasificación de riesgo preliminar sugerida por el propietario del caso de uso conforme al Anexo N.° 2. Es referencial y no vincula a la Comisión de Gobierno de IA.</w:t>
      </w:r>
    </w:p>
    <w:p w14:paraId="1D17638B" w14:textId="77777777" w:rsidR="0018147B" w:rsidRPr="00DE4308" w:rsidRDefault="00000000">
      <w:pPr>
        <w:spacing w:before="120" w:after="40" w:line="276" w:lineRule="auto"/>
        <w:jc w:val="both"/>
        <w:rPr>
          <w:rFonts w:ascii="Arial" w:hAnsi="Arial" w:cs="Arial"/>
          <w:highlight w:val="green"/>
        </w:rPr>
      </w:pPr>
      <w:r>
        <w:rPr>
          <w:rFonts w:ascii="Arial" w:eastAsia="Arial" w:hAnsi="Arial" w:cs="Arial"/>
          <w:b/>
          <w:bCs/>
          <w:color w:val="000000"/>
          <w:highlight w:val="green"/>
        </w:rPr>
        <w:t>Sección 6 — Firmas:</w:t>
      </w:r>
    </w:p>
    <w:p w14:paraId="25528425" w14:textId="77777777" w:rsidR="00CA74AD" w:rsidRPr="00CA74AD" w:rsidRDefault="00863A18" w:rsidP="00CA74AD">
      <w:pPr>
        <w:pStyle w:val="Prrafodelista"/>
        <w:numPr>
          <w:ilvl w:val="0"/>
          <w:numId w:val="36"/>
        </w:numPr>
        <w:spacing w:after="40" w:line="276" w:lineRule="auto"/>
        <w:ind w:left="426"/>
        <w:rPr>
          <w:b w:val="0"/>
          <w:bCs w:val="0"/>
          <w:highlight w:val="green"/>
        </w:rPr>
      </w:pPr>
      <w:r>
        <w:rPr>
          <w:b w:val="0"/>
          <w:bCs w:val="0"/>
          <w:color w:val="000000"/>
          <w:highlight w:val="green"/>
        </w:rPr>
        <w:t>Firma del propietario del caso de uso.</w:t>
      </w:r>
    </w:p>
    <w:p w14:paraId="69A43F34" w14:textId="77777777" w:rsidR="00ED2DC8" w:rsidRPr="0037497B" w:rsidRDefault="00CA74AD" w:rsidP="00CA74AD">
      <w:pPr>
        <w:pStyle w:val="Prrafodelista"/>
        <w:numPr>
          <w:ilvl w:val="0"/>
          <w:numId w:val="36"/>
        </w:numPr>
        <w:spacing w:after="40" w:line="276" w:lineRule="auto"/>
        <w:ind w:left="426"/>
        <w:rPr>
          <w:b w:val="0"/>
          <w:bCs w:val="0"/>
          <w:highlight w:val="green"/>
        </w:rPr>
      </w:pPr>
      <w:r>
        <w:rPr>
          <w:b w:val="0"/>
          <w:bCs w:val="0"/>
          <w:color w:val="000000"/>
          <w:highlight w:val="green"/>
        </w:rPr>
        <w:t>Visto bueno del titular de la unidad de organización solicitante.</w:t>
      </w:r>
    </w:p>
    <w:p w14:paraId="5D199DD5" w14:textId="77777777" w:rsidR="0037497B" w:rsidRPr="00CA74AD" w:rsidRDefault="0037497B" w:rsidP="00CA74AD">
      <w:pPr>
        <w:pStyle w:val="Prrafodelista"/>
        <w:numPr>
          <w:ilvl w:val="0"/>
          <w:numId w:val="36"/>
        </w:numPr>
        <w:spacing w:after="40" w:line="276" w:lineRule="auto"/>
        <w:ind w:left="426"/>
        <w:rPr>
          <w:b w:val="0"/>
          <w:bCs w:val="0"/>
          <w:highlight w:val="green"/>
        </w:rPr>
      </w:pPr>
      <w:r>
        <w:rPr>
          <w:b w:val="0"/>
          <w:bCs w:val="0"/>
          <w:highlight w:val="green"/>
        </w:rPr>
        <w:t>Constancia del pronunciamiento de la Comisión de Gobierno de IA conforme al numeral 6.15.1, con indicación del acuerdo y de la fecha en que se adoptó y, de haberse adoptado en sesión, del acta correspondiente.</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649298" w14:textId="77777777" w:rsidR="00A50F7F" w:rsidRDefault="00A50F7F">
      <w:pPr>
        <w:spacing w:after="0" w:line="240" w:lineRule="auto"/>
      </w:pPr>
      <w:r>
        <w:separator/>
      </w:r>
    </w:p>
  </w:endnote>
  <w:endnote w:type="continuationSeparator" w:id="0">
    <w:p w14:paraId="58855FB6" w14:textId="77777777" w:rsidR="00A50F7F" w:rsidRDefault="00A50F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387CF"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6AC450" w14:textId="77777777" w:rsidR="00A50F7F" w:rsidRDefault="00A50F7F">
      <w:pPr>
        <w:spacing w:after="0" w:line="240" w:lineRule="auto"/>
      </w:pPr>
      <w:r>
        <w:separator/>
      </w:r>
    </w:p>
  </w:footnote>
  <w:footnote w:type="continuationSeparator" w:id="0">
    <w:p w14:paraId="2433A098" w14:textId="77777777" w:rsidR="00A50F7F" w:rsidRDefault="00A50F7F">
      <w:pPr>
        <w:spacing w:after="0" w:line="240" w:lineRule="auto"/>
      </w:pPr>
      <w:r>
        <w:continuationSeparator/>
      </w:r>
    </w:p>
  </w:footnote>
  <w:footnote w:id="1">
    <w:p w14:paraId="7B7C9986"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761AA10A"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76A0E41B"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155BDA2B"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FCD6EE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2542A2"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3B79EDBC"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4FA21791"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186F0074"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75710F65"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0D688ACF"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7EA1D713"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18CA3765" w14:textId="77777777" w:rsidTr="00BE16A3">
      <w:trPr>
        <w:trHeight w:val="474"/>
        <w:jc w:val="right"/>
      </w:trPr>
      <w:tc>
        <w:tcPr>
          <w:tcW w:w="4492" w:type="pct"/>
          <w:tcBorders>
            <w:right w:val="single" w:sz="6" w:space="0" w:color="000000"/>
          </w:tcBorders>
        </w:tcPr>
        <w:p w14:paraId="0DB6E896"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3D058B9F"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0BBCEFF"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1298561635">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1298561635">
    <w:abstractNumId w:val="8"/>
  </w:num>
  <w:num w:numId="36" w16cid:durableId="955452418">
    <w:abstractNumId w:val="30"/>
  </w:num>
  <w:num w:numId="37" w16cid:durableId="856163588">
    <w:abstractNumId w:val="6"/>
  </w:num>
  <w:num w:numId="38" w16cid:durableId="1298561635">
    <w:abstractNumId w:val="18"/>
    <w:lvlOverride w:ilvl="0">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7"/>
  <w:displayBackgroundShape/>
  <w:activeWritingStyle w:appName="MSWord" w:lang="es-PE" w:vendorID="64" w:dllVersion="0" w:nlCheck="1" w:checkStyle="0"/>
  <w:activeWritingStyle w:appName="MSWord" w:lang="en-US" w:vendorID="64" w:dllVersion="0" w:nlCheck="1" w:checkStyle="0"/>
  <w:proofState w:spelling="clean" w:grammar="clean"/>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096A"/>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00B9"/>
    <w:rsid w:val="001F1383"/>
    <w:rsid w:val="001F16B0"/>
    <w:rsid w:val="001F28C5"/>
    <w:rsid w:val="001F610C"/>
    <w:rsid w:val="00206379"/>
    <w:rsid w:val="002073F3"/>
    <w:rsid w:val="002102ED"/>
    <w:rsid w:val="00215BA9"/>
    <w:rsid w:val="002222E3"/>
    <w:rsid w:val="00226840"/>
    <w:rsid w:val="00236A5F"/>
    <w:rsid w:val="002555BF"/>
    <w:rsid w:val="00261D87"/>
    <w:rsid w:val="0026375D"/>
    <w:rsid w:val="0026696B"/>
    <w:rsid w:val="002711BE"/>
    <w:rsid w:val="00272134"/>
    <w:rsid w:val="00274362"/>
    <w:rsid w:val="00275B9B"/>
    <w:rsid w:val="002840F0"/>
    <w:rsid w:val="0029383A"/>
    <w:rsid w:val="002950F6"/>
    <w:rsid w:val="002A5658"/>
    <w:rsid w:val="002B0710"/>
    <w:rsid w:val="002D136C"/>
    <w:rsid w:val="002D1BB4"/>
    <w:rsid w:val="002D4E18"/>
    <w:rsid w:val="00302860"/>
    <w:rsid w:val="003071B9"/>
    <w:rsid w:val="003173B4"/>
    <w:rsid w:val="003204D8"/>
    <w:rsid w:val="00325777"/>
    <w:rsid w:val="00325F1C"/>
    <w:rsid w:val="00326739"/>
    <w:rsid w:val="003320CB"/>
    <w:rsid w:val="003325F7"/>
    <w:rsid w:val="003327C9"/>
    <w:rsid w:val="0033689D"/>
    <w:rsid w:val="0034493F"/>
    <w:rsid w:val="00344C8A"/>
    <w:rsid w:val="00352D87"/>
    <w:rsid w:val="003530CE"/>
    <w:rsid w:val="00361346"/>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C17C6"/>
    <w:rsid w:val="004C4F5D"/>
    <w:rsid w:val="004C7B15"/>
    <w:rsid w:val="004D01A4"/>
    <w:rsid w:val="004E204E"/>
    <w:rsid w:val="004F49BB"/>
    <w:rsid w:val="004F7F7E"/>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5FB3"/>
    <w:rsid w:val="00567233"/>
    <w:rsid w:val="00567C78"/>
    <w:rsid w:val="00570612"/>
    <w:rsid w:val="00577C4C"/>
    <w:rsid w:val="005823E6"/>
    <w:rsid w:val="00590BAB"/>
    <w:rsid w:val="00594919"/>
    <w:rsid w:val="005B30EE"/>
    <w:rsid w:val="005B3F5B"/>
    <w:rsid w:val="005C21BA"/>
    <w:rsid w:val="005C3A70"/>
    <w:rsid w:val="005C4042"/>
    <w:rsid w:val="005C67EA"/>
    <w:rsid w:val="005D216F"/>
    <w:rsid w:val="005D5880"/>
    <w:rsid w:val="005D662A"/>
    <w:rsid w:val="005D754C"/>
    <w:rsid w:val="005F24C2"/>
    <w:rsid w:val="005F3265"/>
    <w:rsid w:val="0060099A"/>
    <w:rsid w:val="00603B7D"/>
    <w:rsid w:val="00617198"/>
    <w:rsid w:val="006248C0"/>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C53D5"/>
    <w:rsid w:val="007D181A"/>
    <w:rsid w:val="007F16BF"/>
    <w:rsid w:val="007F4CB9"/>
    <w:rsid w:val="0080335D"/>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2F54"/>
    <w:rsid w:val="008776A6"/>
    <w:rsid w:val="00877B5B"/>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04AE5"/>
    <w:rsid w:val="00A13B62"/>
    <w:rsid w:val="00A149DD"/>
    <w:rsid w:val="00A15156"/>
    <w:rsid w:val="00A154AA"/>
    <w:rsid w:val="00A2302D"/>
    <w:rsid w:val="00A3530D"/>
    <w:rsid w:val="00A402D8"/>
    <w:rsid w:val="00A447B6"/>
    <w:rsid w:val="00A46D47"/>
    <w:rsid w:val="00A50F7F"/>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1508"/>
    <w:rsid w:val="00AA2DB4"/>
    <w:rsid w:val="00AB0407"/>
    <w:rsid w:val="00AB5DBB"/>
    <w:rsid w:val="00AC727E"/>
    <w:rsid w:val="00AD458B"/>
    <w:rsid w:val="00AD5F7D"/>
    <w:rsid w:val="00AE1F2D"/>
    <w:rsid w:val="00AE3DBA"/>
    <w:rsid w:val="00AE6854"/>
    <w:rsid w:val="00AF13D8"/>
    <w:rsid w:val="00AF2BA4"/>
    <w:rsid w:val="00B065C5"/>
    <w:rsid w:val="00B10861"/>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428B"/>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528BB"/>
    <w:rsid w:val="00D601EF"/>
    <w:rsid w:val="00D63B50"/>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41A15"/>
    <w:rsid w:val="00E51968"/>
    <w:rsid w:val="00E62105"/>
    <w:rsid w:val="00E67A73"/>
    <w:rsid w:val="00E75696"/>
    <w:rsid w:val="00E810C0"/>
    <w:rsid w:val="00E87621"/>
    <w:rsid w:val="00E9145B"/>
    <w:rsid w:val="00E950CF"/>
    <w:rsid w:val="00E97E31"/>
    <w:rsid w:val="00EA5536"/>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775C3"/>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5503FE"/>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3.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07781DB-EED9-4359-8AD9-68137B52B70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10701</TotalTime>
  <Pages>58</Pages>
  <Words>19798</Words>
  <Characters>108891</Characters>
  <Application>Microsoft Office Word</Application>
  <DocSecurity>0</DocSecurity>
  <Lines>907</Lines>
  <Paragraphs>256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255</cp:revision>
  <dcterms:created xsi:type="dcterms:W3CDTF">2026-03-23T21:09:00Z</dcterms:created>
  <dcterms:modified xsi:type="dcterms:W3CDTF">2026-09-03T21:05:00Z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