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28D9451F"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Se distingue del custodio técnico, a cargo de la arquitectura y la operación del SBIA.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lastRenderedPageBreak/>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 xml:space="preserve">Proponer lineamientos técnicos complementarios en materia de </w:t>
            </w:r>
            <w:r w:rsidRPr="008E63B0">
              <w:rPr>
                <w:b w:val="0"/>
                <w:bCs w:val="0"/>
              </w:rPr>
              <w:lastRenderedPageBreak/>
              <w:t>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Personales. Emite opinión sobre el </w:t>
            </w:r>
            <w:r>
              <w:rPr>
                <w:b w:val="0"/>
                <w:bCs w:val="0"/>
                <w:color w:val="000000"/>
                <w:highlight w:val="yellow"/>
              </w:rPr>
              <w:lastRenderedPageBreak/>
              <w:t>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w:t>
      </w:r>
      <w:r w:rsidR="00166F8B" w:rsidRPr="00166F8B">
        <w:rPr>
          <w:rFonts w:ascii="Arial" w:hAnsi="Arial" w:cs="Arial"/>
          <w:color w:val="000000"/>
          <w:highlight w:val="lightGray"/>
        </w:rPr>
        <w:lastRenderedPageBreak/>
        <w:t xml:space="preserve">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 xml:space="preserve">obligatoria, el pronunciamiento no favorable de la Comisión de </w:t>
      </w:r>
      <w:r w:rsidR="00DE4308" w:rsidRPr="00DE4308">
        <w:rPr>
          <w:rFonts w:ascii="Arial" w:eastAsia="Arial" w:hAnsi="Arial" w:cs="Arial"/>
          <w:color w:val="000000"/>
          <w:highlight w:val="green"/>
        </w:rPr>
        <w:lastRenderedPageBreak/>
        <w:t>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702F3BB6" w14:textId="77777777" w:rsidR="003173B4" w:rsidRDefault="003173B4">
      <w:pPr>
        <w:spacing w:after="60" w:line="276" w:lineRule="auto"/>
        <w:ind w:left="1276" w:hanging="720"/>
        <w:jc w:val="both"/>
        <w:rPr>
          <w:rFonts w:ascii="Arial" w:eastAsia="Arial" w:hAnsi="Arial" w:cs="Arial"/>
          <w:color w:val="000000"/>
        </w:rPr>
      </w:pPr>
    </w:p>
    <w:p w14:paraId="68E5DD70" w14:textId="77777777" w:rsidR="003173B4" w:rsidRDefault="003173B4">
      <w:pPr>
        <w:spacing w:after="60" w:line="276" w:lineRule="auto"/>
        <w:ind w:left="1276" w:hanging="720"/>
        <w:jc w:val="both"/>
        <w:rPr>
          <w:rFonts w:ascii="Arial" w:eastAsia="Arial" w:hAnsi="Arial" w:cs="Arial"/>
          <w:color w:val="000000"/>
        </w:rPr>
      </w:pPr>
    </w:p>
    <w:p w14:paraId="50C4F27F" w14:textId="77777777" w:rsidR="003173B4" w:rsidRDefault="003173B4">
      <w:pPr>
        <w:spacing w:after="60" w:line="276" w:lineRule="auto"/>
        <w:ind w:left="1276" w:hanging="720"/>
        <w:jc w:val="both"/>
        <w:rPr>
          <w:rFonts w:ascii="Arial" w:eastAsia="Arial" w:hAnsi="Arial" w:cs="Arial"/>
          <w:color w:val="000000"/>
        </w:rPr>
      </w:pPr>
    </w:p>
    <w:p w14:paraId="10B564C8" w14:textId="77777777" w:rsidR="003173B4" w:rsidRDefault="003173B4">
      <w:pPr>
        <w:spacing w:after="60" w:line="276" w:lineRule="auto"/>
        <w:ind w:left="1276" w:hanging="720"/>
        <w:jc w:val="both"/>
        <w:rPr>
          <w:rFonts w:ascii="Arial" w:eastAsia="Arial" w:hAnsi="Arial" w:cs="Arial"/>
          <w:color w:val="000000"/>
        </w:rPr>
      </w:pP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7887CA88"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3AD9FAD8"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que aprueba la GA conforme al numeral 6.5.4, y sus criterios técnicos se desarrollan conforme al numeral 6.5.3.</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4159C88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 xml:space="preserve">red teaming de los SBIA de riesgo alto, previo a su despliegue y con la periodicidad que establezca el documento normativo </w:t>
      </w:r>
      <w:r w:rsidR="001F1383" w:rsidRPr="001F1383">
        <w:rPr>
          <w:rFonts w:ascii="Arial" w:eastAsia="Arial" w:hAnsi="Arial" w:cs="Arial"/>
          <w:color w:val="000000"/>
          <w:highlight w:val="green"/>
        </w:rPr>
        <w:lastRenderedPageBreak/>
        <w:t>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47E0D95"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 xml:space="preserve">La Oficina de Seguridad Informática elabora y propone el documento normativo de seguridad informática para SBIA que desarrolla la forma de implementar y </w:t>
      </w:r>
      <w:r>
        <w:rPr>
          <w:rFonts w:ascii="Arial" w:eastAsia="Arial" w:hAnsi="Arial" w:cs="Arial"/>
          <w:color w:val="000000"/>
          <w:highlight w:val="cyan"/>
        </w:rPr>
        <w:lastRenderedPageBreak/>
        <w:t>verificar los controles del numeral 6.7.2, conforme al artículo 106, literales a) y b), del ROF. En tanto no se apruebe, los SBIA observan los controles mínimos del referido numeral.</w:t>
      </w:r>
    </w:p>
    <w:p w14:paraId="76FB71CA" w14:textId="52B6E102" w:rsidR="003173B4" w:rsidRDefault="003173B4" w:rsidP="0084436F">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6.7.8 Los SBIA definen el tratamiento de conservación y eliminación de las instrucciones (</w:t>
      </w:r>
      <w:r w:rsidRPr="003173B4">
        <w:rPr>
          <w:rFonts w:ascii="Arial" w:eastAsia="Arial" w:hAnsi="Arial" w:cs="Arial"/>
          <w:color w:val="000000"/>
          <w:highlight w:val="green"/>
        </w:rPr>
        <w:t>prompt</w:t>
      </w:r>
      <w:r w:rsidRPr="003173B4">
        <w:rPr>
          <w:rFonts w:ascii="Arial" w:eastAsia="Arial" w:hAnsi="Arial" w:cs="Arial"/>
          <w:color w:val="000000"/>
          <w:highlight w:val="green"/>
        </w:rPr>
        <w:t>), respuestas, contextos, representaciones vectoriales (embeddings), registros de interacción y demás información que generen o procesen durante su operación. El plazo de conservación se determina en función del nivel de riesgo del SBIA, del valor probatorio de la información, de su sensibilidad y de los requisitos de auditoría aplicables, y observa las restricciones derivadas de la reserva tributaria conforme al artículo 85 del TUO del Código Tributario y de la normativa sobre protección de datos personales. Los plazos aplicables se establecen en el documento normativo del numeral 6.7.7. El respaldo 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w:t>
      </w:r>
      <w:r w:rsidRPr="005C3A70">
        <w:rPr>
          <w:rFonts w:ascii="Arial" w:eastAsia="Arial" w:hAnsi="Arial" w:cs="Arial"/>
          <w:color w:val="000000"/>
          <w:highlight w:val="lightGray"/>
        </w:rPr>
        <w:lastRenderedPageBreak/>
        <w:t>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 xml:space="preserve">El CGTD presenta un informe anual a la SN sobre el estado del gobierno de IA institucional, en ejercicio de su responsabilidad de liderar, dirigir, evaluar y </w:t>
      </w:r>
      <w:r>
        <w:rPr>
          <w:rFonts w:ascii="Arial" w:eastAsia="Arial" w:hAnsi="Arial" w:cs="Arial"/>
          <w:color w:val="000000"/>
          <w:highlight w:val="yellow"/>
        </w:rPr>
        <w:lastRenderedPageBreak/>
        <w:t>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17C09B89"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sidR="00236A5F">
        <w:rPr>
          <w:b w:val="0"/>
          <w:bCs w:val="0"/>
          <w:color w:val="000000"/>
          <w:highlight w:val="yellow"/>
        </w:rPr>
        <w:t>contin</w:t>
      </w:r>
      <w:r w:rsidR="001F1383">
        <w:rPr>
          <w:b w:val="0"/>
          <w:bCs w:val="0"/>
          <w:color w:val="000000"/>
          <w:highlight w:val="yellow"/>
        </w:rPr>
        <w:t>uo</w:t>
      </w:r>
      <w:proofErr w:type="gramEnd"/>
      <w:r w:rsidR="001F1383">
        <w:rPr>
          <w:b w:val="0"/>
          <w:bCs w:val="0"/>
          <w:color w:val="000000"/>
          <w:highlight w:val="yellow"/>
        </w:rPr>
        <w:t xml:space="preserve"> </w:t>
      </w:r>
      <w:r>
        <w:rPr>
          <w:b w:val="0"/>
          <w:bCs w:val="0"/>
          <w:color w:val="000000"/>
          <w:highlight w:val="yellow"/>
        </w:rPr>
        <w:t>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05990822" w14:textId="77777777" w:rsidR="003173B4" w:rsidRDefault="003173B4">
      <w:pPr>
        <w:spacing w:after="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0C7600" w:rsidRPr="000C7600">
        <w:rPr>
          <w:rFonts w:ascii="Arial" w:eastAsia="Arial" w:hAnsi="Arial" w:cs="Arial"/>
          <w:color w:val="000000"/>
          <w:highlight w:val="green"/>
        </w:rPr>
        <w:lastRenderedPageBreak/>
        <w:t>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w:t>
      </w:r>
      <w:r w:rsidR="001F1383" w:rsidRPr="001F1383">
        <w:rPr>
          <w:rFonts w:ascii="Arial" w:eastAsia="Arial" w:hAnsi="Arial" w:cs="Arial"/>
          <w:color w:val="000000"/>
          <w:highlight w:val="green"/>
        </w:rPr>
        <w:lastRenderedPageBreak/>
        <w:t>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77777777"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(g) la prohibición de que el proveedor emplee la información institucional, las instrucciones que se le remitan y los resultados derivados de su tratamiento para el entrenamiento o el ajuste de sus propios modelos; y (h) la identificación de los subprocesadores autorizados y las condiciones de recuperación de la información institucional a la conclusión del </w:t>
      </w:r>
      <w:r w:rsidRPr="003173B4">
        <w:rPr>
          <w:rFonts w:ascii="Arial" w:eastAsia="Arial" w:hAnsi="Arial" w:cs="Arial"/>
          <w:color w:val="000000"/>
          <w:highlight w:val="green"/>
        </w:rPr>
        <w:lastRenderedPageBreak/>
        <w:t>contrato. 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incorpora los requerimientos establecidos en el numeral 28.9 del artículo 28 del Reglamento y adopta medidas adicionales de sensibilización orientadas a promover el uso seguro, responsable y ético de los sistemas </w:t>
      </w:r>
      <w:r w:rsidRPr="00833CDE">
        <w:rPr>
          <w:rFonts w:ascii="Arial" w:eastAsia="Arial" w:hAnsi="Arial" w:cs="Arial"/>
          <w:color w:val="000000"/>
          <w:highlight w:val="lightGray"/>
        </w:rPr>
        <w:lastRenderedPageBreak/>
        <w:t>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w:t>
      </w:r>
      <w:r>
        <w:rPr>
          <w:rFonts w:ascii="Arial" w:eastAsia="Arial" w:hAnsi="Arial" w:cs="Arial"/>
          <w:color w:val="000000"/>
          <w:highlight w:val="yellow"/>
        </w:rPr>
        <w:lastRenderedPageBreak/>
        <w:t>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Favorable con condiciones, que identifica los controles que la clasificación de riesgo determina y cuya implementación se verifica en el hito de </w:t>
      </w:r>
      <w:r w:rsidRPr="006D44AB">
        <w:rPr>
          <w:b w:val="0"/>
          <w:bCs w:val="0"/>
          <w:highlight w:val="green"/>
        </w:rPr>
        <w:lastRenderedPageBreak/>
        <w:t>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88B7B" w14:textId="77777777" w:rsidR="007D0511" w:rsidRDefault="007D0511">
      <w:pPr>
        <w:spacing w:after="0" w:line="240" w:lineRule="auto"/>
      </w:pPr>
      <w:r>
        <w:separator/>
      </w:r>
    </w:p>
  </w:endnote>
  <w:endnote w:type="continuationSeparator" w:id="0">
    <w:p w14:paraId="5448A362" w14:textId="77777777" w:rsidR="007D0511" w:rsidRDefault="007D0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BD310" w14:textId="77777777" w:rsidR="007D0511" w:rsidRDefault="007D0511">
      <w:pPr>
        <w:spacing w:after="0" w:line="240" w:lineRule="auto"/>
      </w:pPr>
      <w:r>
        <w:separator/>
      </w:r>
    </w:p>
  </w:footnote>
  <w:footnote w:type="continuationSeparator" w:id="0">
    <w:p w14:paraId="027BEAF1" w14:textId="77777777" w:rsidR="007D0511" w:rsidRDefault="007D0511">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206379"/>
    <w:rsid w:val="002102ED"/>
    <w:rsid w:val="00215BA9"/>
    <w:rsid w:val="002222E3"/>
    <w:rsid w:val="00226840"/>
    <w:rsid w:val="00236A5F"/>
    <w:rsid w:val="002555BF"/>
    <w:rsid w:val="00261D87"/>
    <w:rsid w:val="002711BE"/>
    <w:rsid w:val="00272134"/>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30CE"/>
    <w:rsid w:val="003636BC"/>
    <w:rsid w:val="003665C6"/>
    <w:rsid w:val="003922D5"/>
    <w:rsid w:val="003A6AB9"/>
    <w:rsid w:val="003A7976"/>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0511"/>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160DD"/>
    <w:rsid w:val="00E22438"/>
    <w:rsid w:val="00E22CB4"/>
    <w:rsid w:val="00E22E28"/>
    <w:rsid w:val="00E3106C"/>
    <w:rsid w:val="00E34945"/>
    <w:rsid w:val="00E67A73"/>
    <w:rsid w:val="00E75696"/>
    <w:rsid w:val="00E87621"/>
    <w:rsid w:val="00E9145B"/>
    <w:rsid w:val="00E950CF"/>
    <w:rsid w:val="00EB62D4"/>
    <w:rsid w:val="00EC1C5F"/>
    <w:rsid w:val="00EC2CB2"/>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5FEB"/>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6939</TotalTime>
  <Pages>41</Pages>
  <Words>13370</Words>
  <Characters>73538</Characters>
  <Application>Microsoft Office Word</Application>
  <DocSecurity>0</DocSecurity>
  <Lines>612</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168</cp:revision>
  <dcterms:created xsi:type="dcterms:W3CDTF">2026-03-23T21:09:00Z</dcterms:created>
  <dcterms:modified xsi:type="dcterms:W3CDTF">2026-08-25T23:23:00Z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