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rFonts w:cs="Calibri" w:cstheme="minorHAnsi"/>
          <w:color w:val="000000" w:themeColor="text1"/>
        </w:rPr>
      </w:pPr>
      <w:r>
        <w:rPr>
          <w:rFonts w:cs="Calibri" w:cstheme="minorHAnsi"/>
          <w:color w:val="000000" w:themeColor="text1"/>
        </w:rPr>
        <w:t>Program created by:</w:t>
      </w:r>
    </w:p>
    <w:p>
      <w:pPr>
        <w:pStyle w:val="Normal"/>
        <w:spacing w:lineRule="auto" w:line="240" w:before="0" w:after="0"/>
        <w:rPr>
          <w:rFonts w:cs="Calibri" w:cstheme="minorHAnsi"/>
          <w:color w:val="000000" w:themeColor="text1"/>
        </w:rPr>
      </w:pPr>
      <w:r>
        <w:rPr>
          <w:rFonts w:cs="Calibri" w:cstheme="minorHAnsi"/>
          <w:color w:val="000000" w:themeColor="text1"/>
        </w:rPr>
        <w:t>Carmen Guerra-Garcia (</w:t>
      </w:r>
      <w:hyperlink r:id="rId2">
        <w:r>
          <w:rPr>
            <w:rStyle w:val="InternetLink"/>
            <w:rFonts w:cs="Calibri" w:cstheme="minorHAnsi"/>
          </w:rPr>
          <w:t>guerrac@mit.edu</w:t>
        </w:r>
      </w:hyperlink>
      <w:r>
        <w:rPr>
          <w:rFonts w:cs="Calibri" w:cstheme="minorHAnsi"/>
          <w:color w:val="000000" w:themeColor="text1"/>
        </w:rPr>
        <w:t xml:space="preserve">)  </w:t>
      </w:r>
    </w:p>
    <w:p>
      <w:pPr>
        <w:pStyle w:val="Normal"/>
        <w:spacing w:lineRule="auto" w:line="240" w:before="0" w:after="0"/>
        <w:rPr>
          <w:rFonts w:cs="Calibri" w:cstheme="minorHAnsi"/>
          <w:color w:val="000000" w:themeColor="text1"/>
        </w:rPr>
      </w:pPr>
      <w:r>
        <w:rPr>
          <w:rFonts w:cs="Calibri" w:cstheme="minorHAnsi"/>
          <w:color w:val="000000" w:themeColor="text1"/>
        </w:rPr>
        <w:t>Ngoc Cuong Nguyen (</w:t>
      </w:r>
      <w:hyperlink r:id="rId3">
        <w:r>
          <w:rPr>
            <w:rStyle w:val="InternetLink"/>
            <w:rFonts w:cs="Calibri" w:cstheme="minorHAnsi"/>
          </w:rPr>
          <w:t>cuongng@mit.edu</w:t>
        </w:r>
      </w:hyperlink>
      <w:r>
        <w:rPr>
          <w:rFonts w:cs="Calibri" w:cstheme="minorHAnsi"/>
          <w:color w:val="000000" w:themeColor="text1"/>
        </w:rPr>
        <w:t>)</w:t>
      </w:r>
    </w:p>
    <w:p>
      <w:pPr>
        <w:pStyle w:val="Normal"/>
        <w:spacing w:lineRule="auto" w:line="240" w:before="0" w:after="0"/>
        <w:rPr>
          <w:rFonts w:ascii="Courier" w:hAnsi="Courier"/>
          <w:color w:val="000000" w:themeColor="text1"/>
          <w:sz w:val="24"/>
          <w:szCs w:val="24"/>
        </w:rPr>
      </w:pPr>
      <w:r>
        <w:rPr>
          <w:rFonts w:cs="Calibri" w:cstheme="minorHAnsi"/>
          <w:color w:val="000000" w:themeColor="text1"/>
        </w:rPr>
        <w:t>@MIT AeroAstro under Boeing contract 2016-2019</w:t>
      </w:r>
    </w:p>
    <w:p>
      <w:pPr>
        <w:pStyle w:val="Normal"/>
        <w:spacing w:lineRule="auto" w:line="240" w:before="0" w:after="0"/>
        <w:rPr>
          <w:rFonts w:ascii="Courier" w:hAnsi="Courier"/>
          <w:sz w:val="24"/>
          <w:szCs w:val="24"/>
        </w:rPr>
      </w:pPr>
      <w:r>
        <w:rPr>
          <w:rFonts w:ascii="Courier" w:hAnsi="Courier"/>
          <w:sz w:val="24"/>
          <w:szCs w:val="24"/>
        </w:rPr>
      </w:r>
    </w:p>
    <w:p>
      <w:pPr>
        <w:pStyle w:val="Normal"/>
        <w:jc w:val="both"/>
        <w:rPr/>
      </w:pPr>
      <w:r>
        <w:rPr/>
        <w:t>Specific problem-resolution script (</w:t>
      </w:r>
      <w:r>
        <w:rPr>
          <w:b/>
          <w:bCs/>
        </w:rPr>
        <w:t>DRIVERS</w:t>
      </w:r>
      <w:r>
        <w:rPr/>
        <w:t>)</w:t>
      </w:r>
    </w:p>
    <w:p>
      <w:pPr>
        <w:pStyle w:val="ListParagraph"/>
        <w:numPr>
          <w:ilvl w:val="0"/>
          <w:numId w:val="2"/>
        </w:numPr>
        <w:ind w:left="1080" w:hanging="360"/>
        <w:jc w:val="both"/>
        <w:rPr/>
      </w:pPr>
      <w:r>
        <w:rPr/>
        <w:t>Find the 1</w:t>
      </w:r>
      <w:r>
        <w:rPr>
          <w:vertAlign w:val="superscript"/>
        </w:rPr>
        <w:t>st</w:t>
      </w:r>
      <w:r>
        <w:rPr/>
        <w:t xml:space="preserve"> and 2</w:t>
      </w:r>
      <w:r>
        <w:rPr>
          <w:vertAlign w:val="superscript"/>
        </w:rPr>
        <w:t>nd</w:t>
      </w:r>
      <w:r>
        <w:rPr/>
        <w:t xml:space="preserve"> attachment points, as well as the ambient breakdown field for a given orientation of the aircraft (choose through phi, theta), any net charge (choose through chi), any size (choose through fuselage radius Rf) and a prescribed geometry similar to Falcon using leader inception criteria based on surface or volume integrals (choose through int23</w:t>
      </w:r>
      <w:r>
        <w:rPr>
          <w:u w:val="single"/>
        </w:rPr>
        <w:t>)</w:t>
      </w:r>
      <w:r>
        <w:rPr/>
        <w:t>: main_attachment.m</w:t>
      </w:r>
    </w:p>
    <w:p>
      <w:pPr>
        <w:pStyle w:val="ListParagraph"/>
        <w:numPr>
          <w:ilvl w:val="0"/>
          <w:numId w:val="2"/>
        </w:numPr>
        <w:ind w:left="1080" w:hanging="360"/>
        <w:jc w:val="both"/>
        <w:rPr/>
      </w:pPr>
      <w:r>
        <w:rPr/>
        <w:t>Visualize solution, plot surface electric field on aircraft geometry: visualize_solution.m</w:t>
      </w:r>
      <w:bookmarkStart w:id="0" w:name="_GoBack"/>
      <w:bookmarkEnd w:id="0"/>
    </w:p>
    <w:p>
      <w:pPr>
        <w:pStyle w:val="ListParagraph"/>
        <w:ind w:left="1080" w:hanging="0"/>
        <w:jc w:val="both"/>
        <w:rPr/>
      </w:pPr>
      <w:r>
        <w:rPr/>
        <mc:AlternateContent>
          <mc:Choice Requires="wps">
            <w:drawing>
              <wp:anchor behindDoc="1" distT="19050" distB="0" distL="19050" distR="0" simplePos="0" locked="0" layoutInCell="0" allowOverlap="1" relativeHeight="4" wp14:anchorId="4D51BA7C">
                <wp:simplePos x="0" y="0"/>
                <wp:positionH relativeFrom="margin">
                  <wp:posOffset>-93345</wp:posOffset>
                </wp:positionH>
                <wp:positionV relativeFrom="paragraph">
                  <wp:posOffset>222250</wp:posOffset>
                </wp:positionV>
                <wp:extent cx="6134735" cy="1019175"/>
                <wp:effectExtent l="12700" t="12700" r="25400" b="22860"/>
                <wp:wrapNone/>
                <wp:docPr id="1" name="Rectangle 1"/>
                <a:graphic xmlns:a="http://schemas.openxmlformats.org/drawingml/2006/main">
                  <a:graphicData uri="http://schemas.microsoft.com/office/word/2010/wordprocessingShape">
                    <wps:wsp>
                      <wps:cNvSpPr/>
                      <wps:spPr>
                        <a:xfrm>
                          <a:off x="0" y="0"/>
                          <a:ext cx="6134040" cy="1018440"/>
                        </a:xfrm>
                        <a:prstGeom prst="rect">
                          <a:avLst/>
                        </a:prstGeom>
                        <a:solidFill>
                          <a:srgbClr val="ffffff"/>
                        </a:solidFill>
                        <a:ln w="38100">
                          <a:solidFill>
                            <a:srgbClr val="5b9bd5"/>
                          </a:solidFill>
                        </a:ln>
                      </wps:spPr>
                      <wps:style>
                        <a:lnRef idx="2">
                          <a:schemeClr val="accent1"/>
                        </a:lnRef>
                        <a:fillRef idx="1">
                          <a:schemeClr val="lt1"/>
                        </a:fillRef>
                        <a:effectRef idx="0">
                          <a:schemeClr val="accent1"/>
                        </a:effectRef>
                        <a:fontRef idx="minor"/>
                      </wps:style>
                      <wps:bodyPr/>
                    </wps:wsp>
                  </a:graphicData>
                </a:graphic>
              </wp:anchor>
            </w:drawing>
          </mc:Choice>
          <mc:Fallback>
            <w:pict>
              <v:rect id="shape_0" ID="Rectangle 1" path="m0,0l-2147483645,0l-2147483645,-2147483646l0,-2147483646xe" fillcolor="white" stroked="t" style="position:absolute;margin-left:-7.35pt;margin-top:17.5pt;width:482.95pt;height:80.15pt;mso-wrap-style:none;v-text-anchor:middle;mso-position-horizontal-relative:margin" wp14:anchorId="4D51BA7C">
                <v:fill o:detectmouseclick="t" type="solid" color2="black"/>
                <v:stroke color="#5b9bd5" weight="38160" joinstyle="miter" endcap="flat"/>
                <w10:wrap type="none"/>
              </v:rect>
            </w:pict>
          </mc:Fallback>
        </mc:AlternateContent>
      </w:r>
    </w:p>
    <w:p>
      <w:pPr>
        <w:pStyle w:val="Normal"/>
        <w:jc w:val="both"/>
        <w:rPr>
          <w:b/>
          <w:b/>
          <w:color w:val="0070C0"/>
        </w:rPr>
      </w:pPr>
      <w:r>
        <w:rPr>
          <w:b/>
          <w:color w:val="0070C0"/>
        </w:rPr>
        <w:t>Results from electrostatic simulation of aircraft (Falcon-type geometry, non-dimensional) for 3 ambient electric field orientations and a net charge condition (4 independent solutions from which all other cases can be reconstructed)</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9360" w:leader="none"/>
        </w:tabs>
        <w:jc w:val="both"/>
        <w:rPr/>
      </w:pPr>
      <w:r>
        <w:rPr/>
        <w:tab/>
        <w:t>falconfine.mat</w:t>
      </w:r>
    </w:p>
    <w:p>
      <w:pPr>
        <w:pStyle w:val="Normal"/>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right" w:pos="9360" w:leader="none"/>
        </w:tabs>
        <w:ind w:left="720" w:hanging="0"/>
        <w:jc w:val="both"/>
        <w:rPr/>
      </w:pPr>
      <w:r>
        <mc:AlternateContent>
          <mc:Choice Requires="wps">
            <w:drawing>
              <wp:anchor behindDoc="1" distT="19050" distB="0" distL="19050" distR="0" simplePos="0" locked="0" layoutInCell="0" allowOverlap="1" relativeHeight="3" wp14:anchorId="738FDD6F">
                <wp:simplePos x="0" y="0"/>
                <wp:positionH relativeFrom="margin">
                  <wp:posOffset>-100330</wp:posOffset>
                </wp:positionH>
                <wp:positionV relativeFrom="paragraph">
                  <wp:posOffset>118745</wp:posOffset>
                </wp:positionV>
                <wp:extent cx="6144260" cy="4528820"/>
                <wp:effectExtent l="12700" t="12700" r="28575" b="31115"/>
                <wp:wrapNone/>
                <wp:docPr id="2" name="Rectangle 2"/>
                <a:graphic xmlns:a="http://schemas.openxmlformats.org/drawingml/2006/main">
                  <a:graphicData uri="http://schemas.microsoft.com/office/word/2010/wordprocessingShape">
                    <wps:wsp>
                      <wps:cNvSpPr/>
                      <wps:spPr>
                        <a:xfrm>
                          <a:off x="0" y="0"/>
                          <a:ext cx="6143760" cy="4528080"/>
                        </a:xfrm>
                        <a:prstGeom prst="rect">
                          <a:avLst/>
                        </a:prstGeom>
                        <a:solidFill>
                          <a:srgbClr val="ffffff"/>
                        </a:solidFill>
                        <a:ln w="38100">
                          <a:solidFill>
                            <a:srgbClr val="a5a5a5"/>
                          </a:solidFill>
                        </a:ln>
                      </wps:spPr>
                      <wps:style>
                        <a:lnRef idx="2">
                          <a:schemeClr val="accent3"/>
                        </a:lnRef>
                        <a:fillRef idx="1">
                          <a:schemeClr val="lt1"/>
                        </a:fillRef>
                        <a:effectRef idx="0">
                          <a:schemeClr val="accent3"/>
                        </a:effectRef>
                        <a:fontRef idx="minor"/>
                      </wps:style>
                      <wps:bodyPr/>
                    </wps:wsp>
                  </a:graphicData>
                </a:graphic>
              </wp:anchor>
            </w:drawing>
          </mc:Choice>
          <mc:Fallback>
            <w:pict>
              <v:rect id="shape_0" ID="Rectangle 2" path="m0,0l-2147483645,0l-2147483645,-2147483646l0,-2147483646xe" fillcolor="white" stroked="t" style="position:absolute;margin-left:-7.9pt;margin-top:9.35pt;width:483.7pt;height:356.5pt;mso-wrap-style:none;v-text-anchor:middle;mso-position-horizontal-relative:margin" wp14:anchorId="738FDD6F">
                <v:fill o:detectmouseclick="t" type="solid" color2="black"/>
                <v:stroke color="#a5a5a5" weight="38160" joinstyle="miter" endcap="flat"/>
                <w10:wrap type="none"/>
              </v:rect>
            </w:pict>
          </mc:Fallback>
        </mc:AlternateContent>
      </w:r>
      <w:r>
        <w:rPr/>
        <w:tab/>
      </w:r>
    </w:p>
    <w:p>
      <w:pPr>
        <w:pStyle w:val="Normal"/>
        <w:jc w:val="both"/>
        <w:rPr>
          <w:b/>
          <w:b/>
          <w:color w:val="7F7F7F" w:themeColor="text1" w:themeTint="80"/>
        </w:rPr>
      </w:pPr>
      <w:r>
        <w:rPr>
          <w:b/>
          <w:color w:val="7F7F7F" w:themeColor="text1" w:themeTint="80"/>
        </w:rPr>
        <w:t>Semi-analytical electrical discharge models for corona and leader inception</w:t>
      </w:r>
    </w:p>
    <w:p>
      <w:pPr>
        <w:pStyle w:val="Normal"/>
        <w:ind w:left="720" w:hanging="0"/>
        <w:jc w:val="both"/>
        <w:rPr/>
      </w:pPr>
      <w:r>
        <w:rPr/>
        <w:t>physical_constants.m (physical constants);</w:t>
        <w:tab/>
        <w:t>Capacitance_calc.m (self-capacitance of aircraft)</w:t>
      </w:r>
    </w:p>
    <w:p>
      <w:pPr>
        <w:pStyle w:val="Normal"/>
        <w:ind w:left="720" w:hanging="0"/>
        <w:jc w:val="both"/>
        <w:rPr/>
      </w:pPr>
      <w:r>
        <w:rPr>
          <w:b/>
          <w:color w:val="7F7F7F" w:themeColor="text1" w:themeTint="80"/>
        </w:rPr>
        <w:t>Criteria for corona and leader inception:</w:t>
      </w:r>
    </w:p>
    <w:p>
      <w:pPr>
        <w:pStyle w:val="ListParagraph"/>
        <w:numPr>
          <w:ilvl w:val="0"/>
          <w:numId w:val="1"/>
        </w:numPr>
        <w:jc w:val="both"/>
        <w:rPr/>
      </w:pPr>
      <w:r>
        <w:rPr/>
        <w:t>Corona inception based on line integral: Corona_line.m (needs ionization and attachment coefficients from swarmair.mat)</w:t>
      </w:r>
    </w:p>
    <w:p>
      <w:pPr>
        <w:pStyle w:val="ListParagraph"/>
        <w:numPr>
          <w:ilvl w:val="0"/>
          <w:numId w:val="1"/>
        </w:numPr>
        <w:jc w:val="both"/>
        <w:rPr/>
      </w:pPr>
      <w:r>
        <w:rPr/>
        <w:t>Leader inception based on surface integral: Leader_S.m</w:t>
        <w:tab/>
      </w:r>
    </w:p>
    <w:p>
      <w:pPr>
        <w:pStyle w:val="ListParagraph"/>
        <w:numPr>
          <w:ilvl w:val="0"/>
          <w:numId w:val="1"/>
        </w:numPr>
        <w:jc w:val="both"/>
        <w:rPr/>
      </w:pPr>
      <w:r>
        <w:rPr/>
        <w:t>Leader inception based on volume integral: Leader_V.m</w:t>
      </w:r>
    </w:p>
    <w:p>
      <w:pPr>
        <w:pStyle w:val="Normal"/>
        <w:ind w:firstLine="720"/>
        <w:jc w:val="both"/>
        <w:rPr>
          <w:b/>
          <w:b/>
          <w:color w:val="7F7F7F" w:themeColor="text1" w:themeTint="80"/>
        </w:rPr>
      </w:pPr>
      <w:r>
        <w:rPr>
          <w:b/>
          <w:color w:val="7F7F7F" w:themeColor="text1" w:themeTint="80"/>
        </w:rPr>
        <w:t>Iterations in field amplitude and leader propagation to find 1</w:t>
      </w:r>
      <w:r>
        <w:rPr>
          <w:b/>
          <w:color w:val="7F7F7F" w:themeColor="text1" w:themeTint="80"/>
          <w:vertAlign w:val="superscript"/>
        </w:rPr>
        <w:t>st</w:t>
      </w:r>
      <w:r>
        <w:rPr>
          <w:b/>
          <w:color w:val="7F7F7F" w:themeColor="text1" w:themeTint="80"/>
        </w:rPr>
        <w:t xml:space="preserve"> and 2</w:t>
      </w:r>
      <w:r>
        <w:rPr>
          <w:b/>
          <w:color w:val="7F7F7F" w:themeColor="text1" w:themeTint="80"/>
          <w:vertAlign w:val="superscript"/>
        </w:rPr>
        <w:t>nd</w:t>
      </w:r>
      <w:r>
        <w:rPr>
          <w:b/>
          <w:color w:val="7F7F7F" w:themeColor="text1" w:themeTint="80"/>
        </w:rPr>
        <w:t xml:space="preserve"> attachment:</w:t>
      </w:r>
    </w:p>
    <w:p>
      <w:pPr>
        <w:pStyle w:val="ListParagraph"/>
        <w:numPr>
          <w:ilvl w:val="0"/>
          <w:numId w:val="1"/>
        </w:numPr>
        <w:jc w:val="both"/>
        <w:rPr/>
      </w:pPr>
      <w:r>
        <w:rPr/>
        <w:t>Iteration on external field amplitude to determine 1</w:t>
      </w:r>
      <w:r>
        <w:rPr>
          <w:vertAlign w:val="superscript"/>
        </w:rPr>
        <w:t>st</w:t>
      </w:r>
      <w:r>
        <w:rPr/>
        <w:t xml:space="preserve"> leader : Leader1_inception.m</w:t>
        <w:tab/>
      </w:r>
    </w:p>
    <w:p>
      <w:pPr>
        <w:pStyle w:val="ListParagraph"/>
        <w:numPr>
          <w:ilvl w:val="0"/>
          <w:numId w:val="1"/>
        </w:numPr>
        <w:jc w:val="both"/>
        <w:rPr/>
      </w:pPr>
      <w:r>
        <w:rPr/>
        <w:t>Propagation of first leader to determine 2</w:t>
      </w:r>
      <w:r>
        <w:rPr>
          <w:vertAlign w:val="superscript"/>
        </w:rPr>
        <w:t>nd</w:t>
      </w:r>
      <w:r>
        <w:rPr/>
        <w:t xml:space="preserve"> leader : Leader2_inception.m</w:t>
      </w:r>
    </w:p>
    <w:p>
      <w:pPr>
        <w:pStyle w:val="Normal"/>
        <w:tabs>
          <w:tab w:val="clear" w:pos="720"/>
          <w:tab w:val="left" w:pos="1230" w:leader="none"/>
        </w:tabs>
        <w:ind w:left="720" w:hanging="0"/>
        <w:jc w:val="both"/>
        <w:rPr/>
      </w:pPr>
      <w:r>
        <w:rPr/>
        <w:t>Auxiliary scripts to work with variables from Laplace solver found in falconfine.mat:</w:t>
        <w:tab/>
      </w:r>
    </w:p>
    <w:p>
      <w:pPr>
        <w:pStyle w:val="Normal"/>
        <w:ind w:left="1440" w:hanging="0"/>
        <w:jc w:val="both"/>
        <w:rPr/>
      </w:pPr>
      <w:r>
        <w:rPr/>
        <w:t>jacobi.m, koornwinder.m, loginc.m, mkshape.m, uniref3d.m, uniref.m</w:t>
      </w:r>
    </w:p>
    <w:p>
      <w:pPr>
        <w:pStyle w:val="Normal"/>
        <w:tabs>
          <w:tab w:val="clear" w:pos="720"/>
          <w:tab w:val="left" w:pos="1230" w:leader="none"/>
        </w:tabs>
        <w:ind w:left="720" w:hanging="0"/>
        <w:jc w:val="both"/>
        <w:rPr/>
      </w:pPr>
      <w:r>
        <w:rPr/>
        <w:t>Auxiliary scripts to identify points and vectors:</w:t>
        <w:tab/>
      </w:r>
    </w:p>
    <w:p>
      <w:pPr>
        <w:pStyle w:val="Normal"/>
        <w:ind w:left="1440" w:hanging="0"/>
        <w:jc w:val="both"/>
        <w:rPr/>
      </w:pPr>
      <w:r>
        <w:rPr/>
        <w:t>att_point_index (classifies possible attachment points);  select_direction (approximate field direction for those points)</w:t>
      </w:r>
    </w:p>
    <w:p>
      <w:pPr>
        <w:pStyle w:val="Normal"/>
        <w:tabs>
          <w:tab w:val="clear" w:pos="720"/>
          <w:tab w:val="left" w:pos="1230" w:leader="none"/>
        </w:tabs>
        <w:ind w:left="720" w:hanging="0"/>
        <w:jc w:val="both"/>
        <w:rPr/>
      </w:pPr>
      <w:r>
        <w:rPr/>
        <w:t>Auxiliary plotting scripts:</w:t>
        <w:tab/>
      </w:r>
    </w:p>
    <w:p>
      <w:pPr>
        <w:pStyle w:val="Normal"/>
        <w:ind w:left="1440" w:hanging="0"/>
        <w:jc w:val="both"/>
        <w:rPr/>
      </w:pPr>
      <w:r>
        <w:rPr/>
        <w:t>Sliceplot.m</w:t>
      </w:r>
    </w:p>
    <w:p>
      <w:pPr>
        <w:pStyle w:val="Normal"/>
        <w:jc w:val="both"/>
        <w:rPr>
          <w:b/>
          <w:b/>
          <w:bCs/>
        </w:rPr>
      </w:pPr>
      <w:r>
        <w:rPr>
          <w:b/>
          <w:bCs/>
        </w:rPr>
        <w:t>EXAMPLE APPLICATION</w:t>
      </w:r>
    </w:p>
    <w:p>
      <w:pPr>
        <w:pStyle w:val="Normal"/>
        <w:jc w:val="both"/>
        <w:rPr/>
      </w:pPr>
      <w:r>
        <w:rPr/>
        <w:t>The main scrip was run for a series of aircraft sizes with input parameters:</w:t>
      </w:r>
    </w:p>
    <w:p>
      <w:pPr>
        <w:pStyle w:val="ListParagraph"/>
        <w:numPr>
          <w:ilvl w:val="0"/>
          <w:numId w:val="3"/>
        </w:numPr>
        <w:jc w:val="both"/>
        <w:rPr/>
      </w:pPr>
      <w:r>
        <w:rPr/>
        <w:t>Rf = [0.014, 0.028, 0.06, 0.095, 0.56, 1.55, 1.9, 2.64, 2.88, 3.34, 3.6]: This is the fuselage radius in meters, corresponding to characteristic size of select Boeing models (in terms of the wing span taking Rf = wing span / 18 for the given geometry) and scale models for laboratory testing. The following wing spans were considered for each model:</w:t>
      </w:r>
    </w:p>
    <w:tbl>
      <w:tblPr>
        <w:tblStyle w:val="TableGrid"/>
        <w:tblW w:w="9599"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886"/>
        <w:gridCol w:w="792"/>
        <w:gridCol w:w="792"/>
        <w:gridCol w:w="792"/>
        <w:gridCol w:w="792"/>
        <w:gridCol w:w="792"/>
        <w:gridCol w:w="793"/>
        <w:gridCol w:w="792"/>
        <w:gridCol w:w="792"/>
        <w:gridCol w:w="792"/>
        <w:gridCol w:w="792"/>
        <w:gridCol w:w="791"/>
      </w:tblGrid>
      <w:tr>
        <w:trPr/>
        <w:tc>
          <w:tcPr>
            <w:tcW w:w="886" w:type="dxa"/>
            <w:tcBorders/>
          </w:tcPr>
          <w:p>
            <w:pPr>
              <w:pStyle w:val="Normal"/>
              <w:widowControl/>
              <w:spacing w:lineRule="auto" w:line="240" w:before="0" w:after="0"/>
              <w:jc w:val="both"/>
              <w:rPr>
                <w:sz w:val="20"/>
                <w:szCs w:val="20"/>
              </w:rPr>
            </w:pPr>
            <w:r>
              <w:rPr>
                <w:rFonts w:eastAsia="Calibri" w:cs=""/>
                <w:kern w:val="0"/>
                <w:sz w:val="20"/>
                <w:szCs w:val="20"/>
                <w:lang w:val="en-US" w:eastAsia="en-US" w:bidi="ar-SA"/>
              </w:rPr>
              <w:t>Model</w:t>
            </w:r>
          </w:p>
        </w:tc>
        <w:tc>
          <w:tcPr>
            <w:tcW w:w="792" w:type="dxa"/>
            <w:tcBorders/>
          </w:tcPr>
          <w:p>
            <w:pPr>
              <w:pStyle w:val="Normal"/>
              <w:widowControl/>
              <w:spacing w:lineRule="auto" w:line="240" w:before="0" w:after="0"/>
              <w:jc w:val="both"/>
              <w:rPr>
                <w:sz w:val="20"/>
                <w:szCs w:val="20"/>
              </w:rPr>
            </w:pPr>
            <w:r>
              <w:rPr>
                <w:rFonts w:eastAsia="Calibri" w:cs=""/>
                <w:kern w:val="0"/>
                <w:sz w:val="22"/>
                <w:szCs w:val="22"/>
                <w:lang w:val="en-US" w:eastAsia="en-US" w:bidi="ar-SA"/>
              </w:rPr>
            </w:r>
          </w:p>
        </w:tc>
        <w:tc>
          <w:tcPr>
            <w:tcW w:w="792" w:type="dxa"/>
            <w:tcBorders/>
          </w:tcPr>
          <w:p>
            <w:pPr>
              <w:pStyle w:val="Normal"/>
              <w:widowControl/>
              <w:spacing w:lineRule="auto" w:line="240" w:before="0" w:after="0"/>
              <w:jc w:val="both"/>
              <w:rPr>
                <w:sz w:val="20"/>
                <w:szCs w:val="20"/>
              </w:rPr>
            </w:pPr>
            <w:r>
              <w:rPr>
                <w:rFonts w:eastAsia="Calibri" w:cs=""/>
                <w:kern w:val="0"/>
                <w:sz w:val="22"/>
                <w:szCs w:val="22"/>
                <w:lang w:val="en-US" w:eastAsia="en-US" w:bidi="ar-SA"/>
              </w:rPr>
            </w:r>
          </w:p>
        </w:tc>
        <w:tc>
          <w:tcPr>
            <w:tcW w:w="792" w:type="dxa"/>
            <w:tcBorders/>
          </w:tcPr>
          <w:p>
            <w:pPr>
              <w:pStyle w:val="Normal"/>
              <w:widowControl/>
              <w:spacing w:lineRule="auto" w:line="240" w:before="0" w:after="0"/>
              <w:jc w:val="both"/>
              <w:rPr>
                <w:sz w:val="20"/>
                <w:szCs w:val="20"/>
              </w:rPr>
            </w:pPr>
            <w:r>
              <w:rPr>
                <w:rFonts w:eastAsia="Calibri" w:cs=""/>
                <w:kern w:val="0"/>
                <w:sz w:val="20"/>
                <w:szCs w:val="20"/>
                <w:lang w:val="en-US" w:eastAsia="en-US" w:bidi="ar-SA"/>
              </w:rPr>
              <w:t>1:30 737</w:t>
            </w:r>
          </w:p>
        </w:tc>
        <w:tc>
          <w:tcPr>
            <w:tcW w:w="792" w:type="dxa"/>
            <w:tcBorders/>
          </w:tcPr>
          <w:p>
            <w:pPr>
              <w:pStyle w:val="Normal"/>
              <w:widowControl/>
              <w:spacing w:lineRule="auto" w:line="240" w:before="0" w:after="0"/>
              <w:jc w:val="both"/>
              <w:rPr>
                <w:sz w:val="20"/>
                <w:szCs w:val="20"/>
              </w:rPr>
            </w:pPr>
            <w:r>
              <w:rPr>
                <w:rFonts w:eastAsia="Calibri" w:cs=""/>
                <w:kern w:val="0"/>
                <w:sz w:val="20"/>
                <w:szCs w:val="20"/>
                <w:lang w:val="en-US" w:eastAsia="en-US" w:bidi="ar-SA"/>
              </w:rPr>
              <w:t>1:20 737</w:t>
            </w:r>
          </w:p>
        </w:tc>
        <w:tc>
          <w:tcPr>
            <w:tcW w:w="792" w:type="dxa"/>
            <w:tcBorders/>
          </w:tcPr>
          <w:p>
            <w:pPr>
              <w:pStyle w:val="Normal"/>
              <w:widowControl/>
              <w:spacing w:lineRule="auto" w:line="240" w:before="0" w:after="0"/>
              <w:jc w:val="both"/>
              <w:rPr>
                <w:sz w:val="20"/>
                <w:szCs w:val="20"/>
              </w:rPr>
            </w:pPr>
            <w:r>
              <w:rPr>
                <w:rFonts w:eastAsia="Calibri" w:cs=""/>
                <w:kern w:val="0"/>
                <w:sz w:val="22"/>
                <w:szCs w:val="22"/>
                <w:lang w:val="en-US" w:eastAsia="en-US" w:bidi="ar-SA"/>
              </w:rPr>
            </w:r>
          </w:p>
        </w:tc>
        <w:tc>
          <w:tcPr>
            <w:tcW w:w="793" w:type="dxa"/>
            <w:tcBorders/>
          </w:tcPr>
          <w:p>
            <w:pPr>
              <w:pStyle w:val="Normal"/>
              <w:widowControl/>
              <w:spacing w:lineRule="auto" w:line="240" w:before="0" w:after="0"/>
              <w:jc w:val="both"/>
              <w:rPr>
                <w:sz w:val="20"/>
                <w:szCs w:val="20"/>
              </w:rPr>
            </w:pPr>
            <w:r>
              <w:rPr>
                <w:rFonts w:eastAsia="Calibri" w:cs=""/>
                <w:kern w:val="0"/>
                <w:sz w:val="20"/>
                <w:szCs w:val="20"/>
                <w:lang w:val="en-US" w:eastAsia="en-US" w:bidi="ar-SA"/>
              </w:rPr>
              <w:t>737-200</w:t>
            </w:r>
          </w:p>
        </w:tc>
        <w:tc>
          <w:tcPr>
            <w:tcW w:w="792" w:type="dxa"/>
            <w:tcBorders/>
          </w:tcPr>
          <w:p>
            <w:pPr>
              <w:pStyle w:val="Normal"/>
              <w:widowControl/>
              <w:spacing w:lineRule="auto" w:line="240" w:before="0" w:after="0"/>
              <w:jc w:val="both"/>
              <w:rPr>
                <w:sz w:val="20"/>
                <w:szCs w:val="20"/>
              </w:rPr>
            </w:pPr>
            <w:r>
              <w:rPr>
                <w:rFonts w:eastAsia="Calibri" w:cs=""/>
                <w:kern w:val="0"/>
                <w:sz w:val="20"/>
                <w:szCs w:val="20"/>
                <w:lang w:val="en-US" w:eastAsia="en-US" w:bidi="ar-SA"/>
              </w:rPr>
              <w:t>737-800</w:t>
            </w:r>
          </w:p>
        </w:tc>
        <w:tc>
          <w:tcPr>
            <w:tcW w:w="792" w:type="dxa"/>
            <w:tcBorders/>
          </w:tcPr>
          <w:p>
            <w:pPr>
              <w:pStyle w:val="Normal"/>
              <w:widowControl/>
              <w:spacing w:lineRule="auto" w:line="240" w:before="0" w:after="0"/>
              <w:jc w:val="both"/>
              <w:rPr>
                <w:sz w:val="20"/>
                <w:szCs w:val="20"/>
              </w:rPr>
            </w:pPr>
            <w:r>
              <w:rPr>
                <w:rFonts w:eastAsia="Calibri" w:cs=""/>
                <w:kern w:val="0"/>
                <w:sz w:val="20"/>
                <w:szCs w:val="20"/>
                <w:lang w:val="en-US" w:eastAsia="en-US" w:bidi="ar-SA"/>
              </w:rPr>
              <w:t>767-200 ER</w:t>
            </w:r>
          </w:p>
        </w:tc>
        <w:tc>
          <w:tcPr>
            <w:tcW w:w="792" w:type="dxa"/>
            <w:tcBorders/>
          </w:tcPr>
          <w:p>
            <w:pPr>
              <w:pStyle w:val="Normal"/>
              <w:widowControl/>
              <w:spacing w:lineRule="auto" w:line="240" w:before="0" w:after="0"/>
              <w:jc w:val="both"/>
              <w:rPr>
                <w:sz w:val="20"/>
                <w:szCs w:val="20"/>
              </w:rPr>
            </w:pPr>
            <w:r>
              <w:rPr>
                <w:rFonts w:eastAsia="Calibri" w:cs=""/>
                <w:kern w:val="0"/>
                <w:sz w:val="20"/>
                <w:szCs w:val="20"/>
                <w:lang w:val="en-US" w:eastAsia="en-US" w:bidi="ar-SA"/>
              </w:rPr>
              <w:t>767-400 ER</w:t>
            </w:r>
          </w:p>
        </w:tc>
        <w:tc>
          <w:tcPr>
            <w:tcW w:w="792" w:type="dxa"/>
            <w:tcBorders/>
          </w:tcPr>
          <w:p>
            <w:pPr>
              <w:pStyle w:val="Normal"/>
              <w:widowControl/>
              <w:spacing w:lineRule="auto" w:line="240" w:before="0" w:after="0"/>
              <w:jc w:val="both"/>
              <w:rPr>
                <w:sz w:val="20"/>
                <w:szCs w:val="20"/>
              </w:rPr>
            </w:pPr>
            <w:r>
              <w:rPr>
                <w:rFonts w:eastAsia="Calibri" w:cs=""/>
                <w:kern w:val="0"/>
                <w:sz w:val="20"/>
                <w:szCs w:val="20"/>
                <w:lang w:val="en-US" w:eastAsia="en-US" w:bidi="ar-SA"/>
              </w:rPr>
              <w:t>787</w:t>
            </w:r>
          </w:p>
        </w:tc>
        <w:tc>
          <w:tcPr>
            <w:tcW w:w="791" w:type="dxa"/>
            <w:tcBorders/>
          </w:tcPr>
          <w:p>
            <w:pPr>
              <w:pStyle w:val="Normal"/>
              <w:widowControl/>
              <w:spacing w:lineRule="auto" w:line="240" w:before="0" w:after="0"/>
              <w:jc w:val="both"/>
              <w:rPr>
                <w:sz w:val="20"/>
                <w:szCs w:val="20"/>
              </w:rPr>
            </w:pPr>
            <w:r>
              <w:rPr>
                <w:rFonts w:eastAsia="Calibri" w:cs=""/>
                <w:kern w:val="0"/>
                <w:sz w:val="20"/>
                <w:szCs w:val="20"/>
                <w:lang w:val="en-US" w:eastAsia="en-US" w:bidi="ar-SA"/>
              </w:rPr>
              <w:t>777-200 LR</w:t>
            </w:r>
          </w:p>
        </w:tc>
      </w:tr>
      <w:tr>
        <w:trPr/>
        <w:tc>
          <w:tcPr>
            <w:tcW w:w="886" w:type="dxa"/>
            <w:tcBorders/>
          </w:tcPr>
          <w:p>
            <w:pPr>
              <w:pStyle w:val="Normal"/>
              <w:widowControl/>
              <w:spacing w:lineRule="auto" w:line="240" w:before="0" w:after="0"/>
              <w:jc w:val="both"/>
              <w:rPr>
                <w:sz w:val="20"/>
                <w:szCs w:val="20"/>
              </w:rPr>
            </w:pPr>
            <w:r>
              <w:rPr>
                <w:rFonts w:eastAsia="Calibri" w:cs=""/>
                <w:kern w:val="0"/>
                <w:sz w:val="20"/>
                <w:szCs w:val="20"/>
                <w:lang w:val="en-US" w:eastAsia="en-US" w:bidi="ar-SA"/>
              </w:rPr>
              <w:t>Wing span, m</w:t>
            </w:r>
          </w:p>
        </w:tc>
        <w:tc>
          <w:tcPr>
            <w:tcW w:w="792" w:type="dxa"/>
            <w:tcBorders/>
          </w:tcPr>
          <w:p>
            <w:pPr>
              <w:pStyle w:val="Normal"/>
              <w:widowControl/>
              <w:spacing w:lineRule="auto" w:line="240" w:before="0" w:after="0"/>
              <w:jc w:val="both"/>
              <w:rPr>
                <w:sz w:val="20"/>
                <w:szCs w:val="20"/>
              </w:rPr>
            </w:pPr>
            <w:r>
              <w:rPr>
                <w:rFonts w:eastAsia="Calibri" w:cs=""/>
                <w:kern w:val="0"/>
                <w:sz w:val="20"/>
                <w:szCs w:val="20"/>
                <w:lang w:val="en-US" w:eastAsia="en-US" w:bidi="ar-SA"/>
              </w:rPr>
              <w:t>0.25</w:t>
            </w:r>
          </w:p>
        </w:tc>
        <w:tc>
          <w:tcPr>
            <w:tcW w:w="792" w:type="dxa"/>
            <w:tcBorders/>
          </w:tcPr>
          <w:p>
            <w:pPr>
              <w:pStyle w:val="Normal"/>
              <w:widowControl/>
              <w:spacing w:lineRule="auto" w:line="240" w:before="0" w:after="0"/>
              <w:jc w:val="both"/>
              <w:rPr>
                <w:sz w:val="20"/>
                <w:szCs w:val="20"/>
              </w:rPr>
            </w:pPr>
            <w:r>
              <w:rPr>
                <w:rFonts w:eastAsia="Calibri" w:cs=""/>
                <w:kern w:val="0"/>
                <w:sz w:val="20"/>
                <w:szCs w:val="20"/>
                <w:lang w:val="en-US" w:eastAsia="en-US" w:bidi="ar-SA"/>
              </w:rPr>
              <w:t>0.5</w:t>
            </w:r>
          </w:p>
        </w:tc>
        <w:tc>
          <w:tcPr>
            <w:tcW w:w="792" w:type="dxa"/>
            <w:tcBorders/>
          </w:tcPr>
          <w:p>
            <w:pPr>
              <w:pStyle w:val="Normal"/>
              <w:widowControl/>
              <w:spacing w:lineRule="auto" w:line="240" w:before="0" w:after="0"/>
              <w:jc w:val="both"/>
              <w:rPr>
                <w:sz w:val="20"/>
                <w:szCs w:val="20"/>
              </w:rPr>
            </w:pPr>
            <w:r>
              <w:rPr>
                <w:rFonts w:eastAsia="Calibri" w:cs=""/>
                <w:kern w:val="0"/>
                <w:sz w:val="20"/>
                <w:szCs w:val="20"/>
                <w:lang w:val="en-US" w:eastAsia="en-US" w:bidi="ar-SA"/>
              </w:rPr>
              <w:t>1.1</w:t>
            </w:r>
          </w:p>
        </w:tc>
        <w:tc>
          <w:tcPr>
            <w:tcW w:w="792" w:type="dxa"/>
            <w:tcBorders/>
          </w:tcPr>
          <w:p>
            <w:pPr>
              <w:pStyle w:val="Normal"/>
              <w:widowControl/>
              <w:spacing w:lineRule="auto" w:line="240" w:before="0" w:after="0"/>
              <w:jc w:val="both"/>
              <w:rPr>
                <w:sz w:val="20"/>
                <w:szCs w:val="20"/>
              </w:rPr>
            </w:pPr>
            <w:r>
              <w:rPr>
                <w:rFonts w:eastAsia="Calibri" w:cs=""/>
                <w:kern w:val="0"/>
                <w:sz w:val="20"/>
                <w:szCs w:val="20"/>
                <w:lang w:val="en-US" w:eastAsia="en-US" w:bidi="ar-SA"/>
              </w:rPr>
              <w:t>1.7</w:t>
            </w:r>
          </w:p>
        </w:tc>
        <w:tc>
          <w:tcPr>
            <w:tcW w:w="792" w:type="dxa"/>
            <w:tcBorders/>
          </w:tcPr>
          <w:p>
            <w:pPr>
              <w:pStyle w:val="Normal"/>
              <w:widowControl/>
              <w:spacing w:lineRule="auto" w:line="240" w:before="0" w:after="0"/>
              <w:jc w:val="both"/>
              <w:rPr>
                <w:sz w:val="20"/>
                <w:szCs w:val="20"/>
              </w:rPr>
            </w:pPr>
            <w:r>
              <w:rPr>
                <w:rFonts w:eastAsia="Calibri" w:cs=""/>
                <w:kern w:val="0"/>
                <w:sz w:val="20"/>
                <w:szCs w:val="20"/>
                <w:lang w:val="en-US" w:eastAsia="en-US" w:bidi="ar-SA"/>
              </w:rPr>
              <w:t>10</w:t>
            </w:r>
          </w:p>
        </w:tc>
        <w:tc>
          <w:tcPr>
            <w:tcW w:w="793" w:type="dxa"/>
            <w:tcBorders/>
          </w:tcPr>
          <w:p>
            <w:pPr>
              <w:pStyle w:val="Normal"/>
              <w:widowControl/>
              <w:spacing w:lineRule="auto" w:line="240" w:before="0" w:after="0"/>
              <w:jc w:val="both"/>
              <w:rPr>
                <w:sz w:val="20"/>
                <w:szCs w:val="20"/>
              </w:rPr>
            </w:pPr>
            <w:r>
              <w:rPr>
                <w:rFonts w:eastAsia="Calibri" w:cs=""/>
                <w:kern w:val="0"/>
                <w:sz w:val="20"/>
                <w:szCs w:val="20"/>
                <w:lang w:val="en-US" w:eastAsia="en-US" w:bidi="ar-SA"/>
              </w:rPr>
              <w:t>28</w:t>
            </w:r>
          </w:p>
        </w:tc>
        <w:tc>
          <w:tcPr>
            <w:tcW w:w="792" w:type="dxa"/>
            <w:tcBorders/>
          </w:tcPr>
          <w:p>
            <w:pPr>
              <w:pStyle w:val="Normal"/>
              <w:widowControl/>
              <w:spacing w:lineRule="auto" w:line="240" w:before="0" w:after="0"/>
              <w:jc w:val="both"/>
              <w:rPr>
                <w:sz w:val="20"/>
                <w:szCs w:val="20"/>
              </w:rPr>
            </w:pPr>
            <w:r>
              <w:rPr>
                <w:rFonts w:eastAsia="Calibri" w:cs=""/>
                <w:kern w:val="0"/>
                <w:sz w:val="20"/>
                <w:szCs w:val="20"/>
                <w:lang w:val="en-US" w:eastAsia="en-US" w:bidi="ar-SA"/>
              </w:rPr>
              <w:t>34.3</w:t>
            </w:r>
          </w:p>
        </w:tc>
        <w:tc>
          <w:tcPr>
            <w:tcW w:w="792" w:type="dxa"/>
            <w:tcBorders/>
          </w:tcPr>
          <w:p>
            <w:pPr>
              <w:pStyle w:val="Normal"/>
              <w:widowControl/>
              <w:spacing w:lineRule="auto" w:line="240" w:before="0" w:after="0"/>
              <w:jc w:val="both"/>
              <w:rPr>
                <w:sz w:val="20"/>
                <w:szCs w:val="20"/>
              </w:rPr>
            </w:pPr>
            <w:r>
              <w:rPr>
                <w:rFonts w:eastAsia="Calibri" w:cs=""/>
                <w:kern w:val="0"/>
                <w:sz w:val="20"/>
                <w:szCs w:val="20"/>
                <w:lang w:val="en-US" w:eastAsia="en-US" w:bidi="ar-SA"/>
              </w:rPr>
              <w:t>47.6</w:t>
            </w:r>
          </w:p>
        </w:tc>
        <w:tc>
          <w:tcPr>
            <w:tcW w:w="792" w:type="dxa"/>
            <w:tcBorders/>
          </w:tcPr>
          <w:p>
            <w:pPr>
              <w:pStyle w:val="Normal"/>
              <w:widowControl/>
              <w:spacing w:lineRule="auto" w:line="240" w:before="0" w:after="0"/>
              <w:jc w:val="both"/>
              <w:rPr>
                <w:sz w:val="20"/>
                <w:szCs w:val="20"/>
              </w:rPr>
            </w:pPr>
            <w:r>
              <w:rPr>
                <w:rFonts w:eastAsia="Calibri" w:cs=""/>
                <w:kern w:val="0"/>
                <w:sz w:val="20"/>
                <w:szCs w:val="20"/>
                <w:lang w:val="en-US" w:eastAsia="en-US" w:bidi="ar-SA"/>
              </w:rPr>
              <w:t>51.9</w:t>
            </w:r>
          </w:p>
        </w:tc>
        <w:tc>
          <w:tcPr>
            <w:tcW w:w="792" w:type="dxa"/>
            <w:tcBorders/>
          </w:tcPr>
          <w:p>
            <w:pPr>
              <w:pStyle w:val="Normal"/>
              <w:widowControl/>
              <w:spacing w:lineRule="auto" w:line="240" w:before="0" w:after="0"/>
              <w:jc w:val="both"/>
              <w:rPr>
                <w:sz w:val="20"/>
                <w:szCs w:val="20"/>
              </w:rPr>
            </w:pPr>
            <w:r>
              <w:rPr>
                <w:rFonts w:eastAsia="Calibri" w:cs=""/>
                <w:kern w:val="0"/>
                <w:sz w:val="20"/>
                <w:szCs w:val="20"/>
                <w:lang w:val="en-US" w:eastAsia="en-US" w:bidi="ar-SA"/>
              </w:rPr>
              <w:t>60</w:t>
            </w:r>
          </w:p>
        </w:tc>
        <w:tc>
          <w:tcPr>
            <w:tcW w:w="791" w:type="dxa"/>
            <w:tcBorders/>
          </w:tcPr>
          <w:p>
            <w:pPr>
              <w:pStyle w:val="Normal"/>
              <w:widowControl/>
              <w:spacing w:lineRule="auto" w:line="240" w:before="0" w:after="0"/>
              <w:jc w:val="both"/>
              <w:rPr>
                <w:sz w:val="20"/>
                <w:szCs w:val="20"/>
              </w:rPr>
            </w:pPr>
            <w:r>
              <w:rPr>
                <w:rFonts w:eastAsia="Calibri" w:cs=""/>
                <w:kern w:val="0"/>
                <w:sz w:val="20"/>
                <w:szCs w:val="20"/>
                <w:lang w:val="en-US" w:eastAsia="en-US" w:bidi="ar-SA"/>
              </w:rPr>
              <w:t>65</w:t>
            </w:r>
          </w:p>
        </w:tc>
      </w:tr>
      <w:tr>
        <w:trPr/>
        <w:tc>
          <w:tcPr>
            <w:tcW w:w="886" w:type="dxa"/>
            <w:tcBorders/>
          </w:tcPr>
          <w:p>
            <w:pPr>
              <w:pStyle w:val="Normal"/>
              <w:widowControl/>
              <w:spacing w:lineRule="auto" w:line="240" w:before="0" w:after="0"/>
              <w:jc w:val="both"/>
              <w:rPr>
                <w:sz w:val="20"/>
                <w:szCs w:val="20"/>
              </w:rPr>
            </w:pPr>
            <w:r>
              <w:rPr>
                <w:rFonts w:eastAsia="Calibri" w:cs=""/>
                <w:kern w:val="0"/>
                <w:sz w:val="20"/>
                <w:szCs w:val="20"/>
                <w:lang w:val="en-US" w:eastAsia="en-US" w:bidi="ar-SA"/>
              </w:rPr>
              <w:t>Break down kV/m</w:t>
            </w:r>
          </w:p>
        </w:tc>
        <w:tc>
          <w:tcPr>
            <w:tcW w:w="792" w:type="dxa"/>
            <w:tcBorders/>
          </w:tcPr>
          <w:p>
            <w:pPr>
              <w:pStyle w:val="Normal"/>
              <w:widowControl/>
              <w:spacing w:lineRule="auto" w:line="240" w:before="0" w:after="0"/>
              <w:jc w:val="both"/>
              <w:rPr>
                <w:sz w:val="20"/>
                <w:szCs w:val="20"/>
              </w:rPr>
            </w:pPr>
            <w:r>
              <w:rPr>
                <w:rFonts w:eastAsia="Calibri" w:cs=""/>
                <w:kern w:val="0"/>
                <w:sz w:val="20"/>
                <w:szCs w:val="20"/>
                <w:lang w:val="en-US" w:eastAsia="en-US" w:bidi="ar-SA"/>
              </w:rPr>
              <w:t>1086</w:t>
            </w:r>
          </w:p>
        </w:tc>
        <w:tc>
          <w:tcPr>
            <w:tcW w:w="792" w:type="dxa"/>
            <w:tcBorders/>
          </w:tcPr>
          <w:p>
            <w:pPr>
              <w:pStyle w:val="Normal"/>
              <w:widowControl/>
              <w:spacing w:lineRule="auto" w:line="240" w:before="0" w:after="0"/>
              <w:jc w:val="both"/>
              <w:rPr>
                <w:sz w:val="20"/>
                <w:szCs w:val="20"/>
              </w:rPr>
            </w:pPr>
            <w:r>
              <w:rPr>
                <w:rFonts w:eastAsia="Calibri" w:cs=""/>
                <w:kern w:val="0"/>
                <w:sz w:val="20"/>
                <w:szCs w:val="20"/>
                <w:lang w:val="en-US" w:eastAsia="en-US" w:bidi="ar-SA"/>
              </w:rPr>
              <w:t>520</w:t>
            </w:r>
          </w:p>
        </w:tc>
        <w:tc>
          <w:tcPr>
            <w:tcW w:w="792" w:type="dxa"/>
            <w:tcBorders/>
          </w:tcPr>
          <w:p>
            <w:pPr>
              <w:pStyle w:val="Normal"/>
              <w:widowControl/>
              <w:spacing w:lineRule="auto" w:line="240" w:before="0" w:after="0"/>
              <w:jc w:val="both"/>
              <w:rPr>
                <w:sz w:val="20"/>
                <w:szCs w:val="20"/>
              </w:rPr>
            </w:pPr>
            <w:r>
              <w:rPr>
                <w:rFonts w:eastAsia="Calibri" w:cs=""/>
                <w:kern w:val="0"/>
                <w:sz w:val="20"/>
                <w:szCs w:val="20"/>
                <w:lang w:val="en-US" w:eastAsia="en-US" w:bidi="ar-SA"/>
              </w:rPr>
              <w:t>335</w:t>
            </w:r>
          </w:p>
        </w:tc>
        <w:tc>
          <w:tcPr>
            <w:tcW w:w="792" w:type="dxa"/>
            <w:tcBorders/>
          </w:tcPr>
          <w:p>
            <w:pPr>
              <w:pStyle w:val="Normal"/>
              <w:widowControl/>
              <w:spacing w:lineRule="auto" w:line="240" w:before="0" w:after="0"/>
              <w:jc w:val="both"/>
              <w:rPr>
                <w:sz w:val="20"/>
                <w:szCs w:val="20"/>
              </w:rPr>
            </w:pPr>
            <w:r>
              <w:rPr>
                <w:rFonts w:eastAsia="Calibri" w:cs=""/>
                <w:kern w:val="0"/>
                <w:sz w:val="20"/>
                <w:szCs w:val="20"/>
                <w:lang w:val="en-US" w:eastAsia="en-US" w:bidi="ar-SA"/>
              </w:rPr>
              <w:t>295</w:t>
            </w:r>
          </w:p>
        </w:tc>
        <w:tc>
          <w:tcPr>
            <w:tcW w:w="792" w:type="dxa"/>
            <w:tcBorders/>
          </w:tcPr>
          <w:p>
            <w:pPr>
              <w:pStyle w:val="Normal"/>
              <w:widowControl/>
              <w:spacing w:lineRule="auto" w:line="240" w:before="0" w:after="0"/>
              <w:jc w:val="both"/>
              <w:rPr>
                <w:sz w:val="20"/>
                <w:szCs w:val="20"/>
              </w:rPr>
            </w:pPr>
            <w:r>
              <w:rPr>
                <w:rFonts w:eastAsia="Calibri" w:cs=""/>
                <w:kern w:val="0"/>
                <w:sz w:val="20"/>
                <w:szCs w:val="20"/>
                <w:lang w:val="en-US" w:eastAsia="en-US" w:bidi="ar-SA"/>
              </w:rPr>
              <w:t>156</w:t>
            </w:r>
          </w:p>
        </w:tc>
        <w:tc>
          <w:tcPr>
            <w:tcW w:w="793" w:type="dxa"/>
            <w:tcBorders/>
          </w:tcPr>
          <w:p>
            <w:pPr>
              <w:pStyle w:val="Normal"/>
              <w:widowControl/>
              <w:spacing w:lineRule="auto" w:line="240" w:before="0" w:after="0"/>
              <w:jc w:val="both"/>
              <w:rPr>
                <w:sz w:val="20"/>
                <w:szCs w:val="20"/>
              </w:rPr>
            </w:pPr>
            <w:r>
              <w:rPr>
                <w:rFonts w:eastAsia="Calibri" w:cs=""/>
                <w:kern w:val="0"/>
                <w:sz w:val="20"/>
                <w:szCs w:val="20"/>
                <w:lang w:val="en-US" w:eastAsia="en-US" w:bidi="ar-SA"/>
              </w:rPr>
              <w:t>102</w:t>
            </w:r>
          </w:p>
        </w:tc>
        <w:tc>
          <w:tcPr>
            <w:tcW w:w="792" w:type="dxa"/>
            <w:tcBorders/>
          </w:tcPr>
          <w:p>
            <w:pPr>
              <w:pStyle w:val="Normal"/>
              <w:widowControl/>
              <w:spacing w:lineRule="auto" w:line="240" w:before="0" w:after="0"/>
              <w:jc w:val="both"/>
              <w:rPr>
                <w:sz w:val="20"/>
                <w:szCs w:val="20"/>
              </w:rPr>
            </w:pPr>
            <w:r>
              <w:rPr>
                <w:rFonts w:eastAsia="Calibri" w:cs=""/>
                <w:kern w:val="0"/>
                <w:sz w:val="20"/>
                <w:szCs w:val="20"/>
                <w:lang w:val="en-US" w:eastAsia="en-US" w:bidi="ar-SA"/>
              </w:rPr>
              <w:t>92</w:t>
            </w:r>
          </w:p>
        </w:tc>
        <w:tc>
          <w:tcPr>
            <w:tcW w:w="792" w:type="dxa"/>
            <w:tcBorders/>
          </w:tcPr>
          <w:p>
            <w:pPr>
              <w:pStyle w:val="Normal"/>
              <w:widowControl/>
              <w:spacing w:lineRule="auto" w:line="240" w:before="0" w:after="0"/>
              <w:jc w:val="both"/>
              <w:rPr>
                <w:sz w:val="20"/>
                <w:szCs w:val="20"/>
              </w:rPr>
            </w:pPr>
            <w:r>
              <w:rPr>
                <w:rFonts w:eastAsia="Calibri" w:cs=""/>
                <w:kern w:val="0"/>
                <w:sz w:val="20"/>
                <w:szCs w:val="20"/>
                <w:lang w:val="en-US" w:eastAsia="en-US" w:bidi="ar-SA"/>
              </w:rPr>
              <w:t>78</w:t>
            </w:r>
          </w:p>
        </w:tc>
        <w:tc>
          <w:tcPr>
            <w:tcW w:w="792" w:type="dxa"/>
            <w:tcBorders/>
          </w:tcPr>
          <w:p>
            <w:pPr>
              <w:pStyle w:val="Normal"/>
              <w:widowControl/>
              <w:spacing w:lineRule="auto" w:line="240" w:before="0" w:after="0"/>
              <w:jc w:val="both"/>
              <w:rPr>
                <w:sz w:val="20"/>
                <w:szCs w:val="20"/>
              </w:rPr>
            </w:pPr>
            <w:r>
              <w:rPr>
                <w:rFonts w:eastAsia="Calibri" w:cs=""/>
                <w:kern w:val="0"/>
                <w:sz w:val="20"/>
                <w:szCs w:val="20"/>
                <w:lang w:val="en-US" w:eastAsia="en-US" w:bidi="ar-SA"/>
              </w:rPr>
              <w:t>75</w:t>
            </w:r>
          </w:p>
        </w:tc>
        <w:tc>
          <w:tcPr>
            <w:tcW w:w="792" w:type="dxa"/>
            <w:tcBorders/>
          </w:tcPr>
          <w:p>
            <w:pPr>
              <w:pStyle w:val="Normal"/>
              <w:widowControl/>
              <w:spacing w:lineRule="auto" w:line="240" w:before="0" w:after="0"/>
              <w:jc w:val="both"/>
              <w:rPr>
                <w:sz w:val="20"/>
                <w:szCs w:val="20"/>
              </w:rPr>
            </w:pPr>
            <w:r>
              <w:rPr>
                <w:rFonts w:eastAsia="Calibri" w:cs=""/>
                <w:kern w:val="0"/>
                <w:sz w:val="20"/>
                <w:szCs w:val="20"/>
                <w:lang w:val="en-US" w:eastAsia="en-US" w:bidi="ar-SA"/>
              </w:rPr>
              <w:t>70</w:t>
            </w:r>
          </w:p>
        </w:tc>
        <w:tc>
          <w:tcPr>
            <w:tcW w:w="791" w:type="dxa"/>
            <w:tcBorders/>
          </w:tcPr>
          <w:p>
            <w:pPr>
              <w:pStyle w:val="Normal"/>
              <w:widowControl/>
              <w:spacing w:lineRule="auto" w:line="240" w:before="0" w:after="0"/>
              <w:jc w:val="both"/>
              <w:rPr>
                <w:sz w:val="20"/>
                <w:szCs w:val="20"/>
              </w:rPr>
            </w:pPr>
            <w:r>
              <w:rPr>
                <w:rFonts w:eastAsia="Calibri" w:cs=""/>
                <w:kern w:val="0"/>
                <w:sz w:val="20"/>
                <w:szCs w:val="20"/>
                <w:lang w:val="en-US" w:eastAsia="en-US" w:bidi="ar-SA"/>
              </w:rPr>
              <w:t>67</w:t>
            </w:r>
          </w:p>
        </w:tc>
      </w:tr>
    </w:tbl>
    <w:p>
      <w:pPr>
        <w:pStyle w:val="Normal"/>
        <w:jc w:val="both"/>
        <w:rPr/>
      </w:pPr>
      <w:r>
        <w:rPr/>
      </w:r>
    </w:p>
    <w:p>
      <w:pPr>
        <w:pStyle w:val="ListParagraph"/>
        <w:numPr>
          <w:ilvl w:val="0"/>
          <w:numId w:val="3"/>
        </w:numPr>
        <w:jc w:val="both"/>
        <w:rPr/>
      </w:pPr>
      <w:r>
        <w:rPr/>
        <w:t>(theta=0, phi=0): orientation of the electric field in aircraft axis, this orientation corresponds to a vertical field pointing upwards.</w:t>
      </w:r>
    </w:p>
    <w:p>
      <w:pPr>
        <w:pStyle w:val="ListParagraph"/>
        <w:numPr>
          <w:ilvl w:val="0"/>
          <w:numId w:val="3"/>
        </w:numPr>
        <w:jc w:val="both"/>
        <w:rPr/>
      </w:pPr>
      <w:r>
        <w:rPr/>
        <w:t>chi=0: zero aircraft net charge.</w:t>
      </w:r>
    </w:p>
    <w:p>
      <w:pPr>
        <w:pStyle w:val="ListParagraph"/>
        <w:numPr>
          <w:ilvl w:val="0"/>
          <w:numId w:val="3"/>
        </w:numPr>
        <w:jc w:val="both"/>
        <w:rPr/>
      </w:pPr>
      <w:r>
        <w:rPr/>
        <w:t>int23=3: select volume integral determination of the corona inception threshold.</w:t>
      </w:r>
    </w:p>
    <w:p>
      <w:pPr>
        <w:pStyle w:val="Normal"/>
        <w:jc w:val="both"/>
        <w:rPr/>
      </w:pPr>
      <w:r>
        <w:rPr/>
      </w:r>
    </w:p>
    <w:p>
      <w:pPr>
        <w:pStyle w:val="Normal"/>
        <w:jc w:val="both"/>
        <w:rPr/>
      </w:pPr>
      <w:r>
        <w:rPr/>
        <w:t>The figure below shows the effect of size on the amplitude of the external field required to trigger lightning. Note atmospheric pressure quantities are used. Lower breakdown thresholds indicate higher probability of lightning attachment.</w:t>
      </w:r>
    </w:p>
    <w:p>
      <w:pPr>
        <w:pStyle w:val="Normal"/>
        <w:ind w:left="360" w:hanging="0"/>
        <w:jc w:val="both"/>
        <w:rPr/>
      </w:pPr>
      <w:r>
        <w:rPr/>
        <w:drawing>
          <wp:inline distT="0" distB="0" distL="0" distR="0">
            <wp:extent cx="6348095" cy="338328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rcRect l="8641" t="0" r="8382" b="0"/>
                    <a:stretch>
                      <a:fillRect/>
                    </a:stretch>
                  </pic:blipFill>
                  <pic:spPr bwMode="auto">
                    <a:xfrm>
                      <a:off x="0" y="0"/>
                      <a:ext cx="6348095" cy="3383280"/>
                    </a:xfrm>
                    <a:prstGeom prst="rect">
                      <a:avLst/>
                    </a:prstGeom>
                  </pic:spPr>
                </pic:pic>
              </a:graphicData>
            </a:graphic>
          </wp:inline>
        </w:drawing>
      </w:r>
    </w:p>
    <w:p>
      <w:pPr>
        <w:pStyle w:val="Normal"/>
        <w:ind w:left="360" w:hanging="0"/>
        <w:jc w:val="both"/>
        <w:rPr/>
      </w:pPr>
      <w:r>
        <w:rPr/>
      </w:r>
    </w:p>
    <w:p>
      <w:pPr>
        <w:pStyle w:val="Normal"/>
        <w:ind w:left="360" w:hanging="0"/>
        <w:jc w:val="both"/>
        <w:rPr/>
      </w:pPr>
      <w:r>
        <w:rPr/>
      </w:r>
    </w:p>
    <w:p>
      <w:pPr>
        <w:pStyle w:val="Normal"/>
        <w:ind w:left="360" w:hanging="0"/>
        <w:jc w:val="both"/>
        <w:rPr/>
      </w:pPr>
      <w:r>
        <w:rPr/>
        <w:t>0 (+) leaders</w:t>
      </w:r>
    </w:p>
    <w:p>
      <w:pPr>
        <w:pStyle w:val="Normal"/>
        <w:numPr>
          <w:ilvl w:val="0"/>
          <w:numId w:val="4"/>
        </w:numPr>
        <w:jc w:val="both"/>
        <w:rPr/>
      </w:pPr>
      <w:r>
        <w:rPr>
          <w:shd w:fill="81D41A" w:val="clear"/>
        </w:rPr>
        <w:t>0 (-) leader</w:t>
      </w:r>
      <w:r>
        <w:rPr/>
        <w:t>s</w:t>
        <w:tab/>
        <w:tab/>
        <w:t>Do nothing, error = min(magnitude(errors))</w:t>
      </w:r>
    </w:p>
    <w:p>
      <w:pPr>
        <w:pStyle w:val="Normal"/>
        <w:numPr>
          <w:ilvl w:val="0"/>
          <w:numId w:val="4"/>
        </w:numPr>
        <w:jc w:val="both"/>
        <w:rPr>
          <w:shd w:fill="81D41A" w:val="clear"/>
        </w:rPr>
      </w:pPr>
      <w:r>
        <w:rPr>
          <w:shd w:fill="81D41A" w:val="clear"/>
        </w:rPr>
        <w:t>1</w:t>
      </w:r>
      <w:r>
        <w:rPr>
          <w:shd w:fill="81D41A" w:val="clear"/>
        </w:rPr>
        <w:t>+</w:t>
      </w:r>
      <w:r>
        <w:rPr>
          <w:shd w:fill="81D41A" w:val="clear"/>
        </w:rPr>
        <w:t xml:space="preserve"> (-) leader</w:t>
      </w:r>
    </w:p>
    <w:p>
      <w:pPr>
        <w:pStyle w:val="Normal"/>
        <w:numPr>
          <w:ilvl w:val="1"/>
          <w:numId w:val="4"/>
        </w:numPr>
        <w:jc w:val="both"/>
        <w:rPr/>
      </w:pPr>
      <w:r>
        <w:rPr>
          <w:shd w:fill="81D41A" w:val="clear"/>
        </w:rPr>
        <w:t xml:space="preserve">Max leader </w:t>
      </w:r>
      <w:r>
        <w:rPr/>
        <w:t xml:space="preserve">out of tolerance → </w:t>
      </w:r>
      <w:r>
        <w:rPr/>
        <w:t>set focus to (-) leader, error=max(-errors)</w:t>
      </w:r>
    </w:p>
    <w:p>
      <w:pPr>
        <w:pStyle w:val="Normal"/>
        <w:numPr>
          <w:ilvl w:val="1"/>
          <w:numId w:val="4"/>
        </w:numPr>
        <w:jc w:val="both"/>
        <w:rPr/>
      </w:pPr>
      <w:r>
        <w:rPr>
          <w:shd w:fill="81D41A" w:val="clear"/>
        </w:rPr>
        <w:t xml:space="preserve">Max leader </w:t>
      </w:r>
      <w:r>
        <w:rPr/>
        <w:t>within tolerance → STOP, leader_sign=-1</w:t>
      </w:r>
    </w:p>
    <w:p>
      <w:pPr>
        <w:pStyle w:val="Normal"/>
        <w:ind w:left="360" w:hanging="0"/>
        <w:jc w:val="both"/>
        <w:rPr/>
      </w:pPr>
      <w:r>
        <w:rPr/>
        <w:t>1 (+) leader within tolerance</w:t>
      </w:r>
    </w:p>
    <w:p>
      <w:pPr>
        <w:pStyle w:val="Normal"/>
        <w:numPr>
          <w:ilvl w:val="0"/>
          <w:numId w:val="4"/>
        </w:numPr>
        <w:jc w:val="both"/>
        <w:rPr/>
      </w:pPr>
      <w:r>
        <w:rPr>
          <w:shd w:fill="81D41A" w:val="clear"/>
        </w:rPr>
        <w:t>0 (-) leade</w:t>
      </w:r>
      <w:r>
        <w:rPr/>
        <w:t xml:space="preserve">rs → </w:t>
      </w:r>
      <w:r>
        <w:rPr/>
        <w:t>STOP, leader_sign=1, record attachment point</w:t>
      </w:r>
    </w:p>
    <w:p>
      <w:pPr>
        <w:pStyle w:val="Normal"/>
        <w:numPr>
          <w:ilvl w:val="0"/>
          <w:numId w:val="4"/>
        </w:numPr>
        <w:jc w:val="both"/>
        <w:rPr/>
      </w:pPr>
      <w:r>
        <w:rPr>
          <w:shd w:fill="81D41A" w:val="clear"/>
        </w:rPr>
        <w:t>1 (-) leader o</w:t>
      </w:r>
      <w:r>
        <w:rPr/>
        <w:t xml:space="preserve">ut of tolerance → </w:t>
      </w:r>
      <w:r>
        <w:rPr/>
        <w:t xml:space="preserve">set focus to </w:t>
      </w:r>
      <w:r>
        <w:rPr/>
        <w:t>(-)</w:t>
      </w:r>
      <w:r>
        <w:rPr/>
        <w:t xml:space="preserve"> leader</w:t>
      </w:r>
    </w:p>
    <w:p>
      <w:pPr>
        <w:pStyle w:val="Normal"/>
        <w:numPr>
          <w:ilvl w:val="0"/>
          <w:numId w:val="4"/>
        </w:numPr>
        <w:jc w:val="both"/>
        <w:rPr/>
      </w:pPr>
      <w:r>
        <w:rPr/>
        <w:t>1</w:t>
      </w:r>
      <w:r>
        <w:rPr>
          <w:shd w:fill="81D41A" w:val="clear"/>
        </w:rPr>
        <w:t xml:space="preserve"> (-) leader wit</w:t>
      </w:r>
      <w:r>
        <w:rPr/>
        <w:t xml:space="preserve">hin tolerance → </w:t>
      </w:r>
      <w:r>
        <w:rPr/>
        <w:t xml:space="preserve">Take </w:t>
      </w:r>
      <w:r>
        <w:rPr/>
        <w:t>max</w:t>
      </w:r>
      <w:r>
        <w:rPr/>
        <w:t>(error mag) of the two and STOP</w:t>
      </w:r>
    </w:p>
    <w:p>
      <w:pPr>
        <w:pStyle w:val="Normal"/>
        <w:numPr>
          <w:ilvl w:val="0"/>
          <w:numId w:val="4"/>
        </w:numPr>
        <w:jc w:val="both"/>
        <w:rPr/>
      </w:pPr>
      <w:r>
        <w:rPr/>
        <w:t>2</w:t>
      </w:r>
      <w:r>
        <w:rPr>
          <w:shd w:fill="81D41A" w:val="clear"/>
        </w:rPr>
        <w:t>+ (-) lea</w:t>
      </w:r>
      <w:r>
        <w:rPr/>
        <w:t>ders</w:t>
      </w:r>
    </w:p>
    <w:p>
      <w:pPr>
        <w:pStyle w:val="Normal"/>
        <w:numPr>
          <w:ilvl w:val="1"/>
          <w:numId w:val="4"/>
        </w:numPr>
        <w:jc w:val="both"/>
        <w:rPr/>
      </w:pPr>
      <w:r>
        <w:rPr>
          <w:shd w:fill="81D41A" w:val="clear"/>
        </w:rPr>
        <w:t xml:space="preserve">If max(error) of (-) leader is out of tolerance, set focus to (-) leader. Else if max(error) of (-) leader is within tolerance, then take </w:t>
      </w:r>
      <w:r>
        <w:rPr>
          <w:shd w:fill="81D41A" w:val="clear"/>
        </w:rPr>
        <w:t>max</w:t>
      </w:r>
      <w:r>
        <w:rPr>
          <w:shd w:fill="81D41A" w:val="clear"/>
        </w:rPr>
        <w:t xml:space="preserve">(error mag </w:t>
      </w:r>
      <w:r>
        <w:rPr>
          <w:shd w:fill="81D41A" w:val="clear"/>
        </w:rPr>
        <w:t>of all leaders</w:t>
      </w:r>
      <w:r>
        <w:rPr/>
        <w:t>) and STOP</w:t>
      </w:r>
    </w:p>
    <w:p>
      <w:pPr>
        <w:pStyle w:val="Normal"/>
        <w:ind w:left="360" w:hanging="0"/>
        <w:jc w:val="both"/>
        <w:rPr/>
      </w:pPr>
      <w:r>
        <w:rPr/>
        <w:t>1 (+) leader out of tolerance</w:t>
      </w:r>
    </w:p>
    <w:p>
      <w:pPr>
        <w:pStyle w:val="Normal"/>
        <w:numPr>
          <w:ilvl w:val="0"/>
          <w:numId w:val="4"/>
        </w:numPr>
        <w:jc w:val="both"/>
        <w:rPr/>
      </w:pPr>
      <w:r>
        <w:rPr/>
        <w:t>0</w:t>
      </w:r>
      <w:r>
        <w:rPr>
          <w:shd w:fill="81D41A" w:val="clear"/>
        </w:rPr>
        <w:t xml:space="preserve"> (-) leaders </w:t>
      </w:r>
      <w:r>
        <w:rPr/>
        <w:t xml:space="preserve">→ </w:t>
      </w:r>
      <w:r>
        <w:rPr/>
        <w:t>set focus to (+) leader</w:t>
      </w:r>
    </w:p>
    <w:p>
      <w:pPr>
        <w:pStyle w:val="Normal"/>
        <w:numPr>
          <w:ilvl w:val="0"/>
          <w:numId w:val="4"/>
        </w:numPr>
        <w:jc w:val="both"/>
        <w:rPr/>
      </w:pPr>
      <w:r>
        <w:rPr/>
        <w:t>1</w:t>
      </w:r>
      <w:r>
        <w:rPr>
          <w:shd w:fill="81D41A" w:val="clear"/>
        </w:rPr>
        <w:t xml:space="preserve"> (-) leader out of toler</w:t>
      </w:r>
      <w:r>
        <w:rPr/>
        <w:t xml:space="preserve">ance → </w:t>
      </w:r>
      <w:r>
        <w:rPr/>
        <w:t>set error to max(mag errors) and continue</w:t>
      </w:r>
    </w:p>
    <w:p>
      <w:pPr>
        <w:pStyle w:val="Normal"/>
        <w:numPr>
          <w:ilvl w:val="0"/>
          <w:numId w:val="4"/>
        </w:numPr>
        <w:jc w:val="both"/>
        <w:rPr/>
      </w:pPr>
      <w:r>
        <w:rPr/>
        <w:t>1 (-)</w:t>
      </w:r>
      <w:r>
        <w:rPr>
          <w:shd w:fill="81D41A" w:val="clear"/>
        </w:rPr>
        <w:t xml:space="preserve"> leader within t</w:t>
      </w:r>
      <w:r>
        <w:rPr/>
        <w:t xml:space="preserve">olerance → </w:t>
      </w:r>
      <w:r>
        <w:rPr/>
        <w:t>set focus to (+) leader</w:t>
      </w:r>
    </w:p>
    <w:p>
      <w:pPr>
        <w:pStyle w:val="Normal"/>
        <w:numPr>
          <w:ilvl w:val="0"/>
          <w:numId w:val="4"/>
        </w:numPr>
        <w:jc w:val="both"/>
        <w:rPr/>
      </w:pPr>
      <w:r>
        <w:rPr/>
        <w:t>2+ (-) leaders</w:t>
      </w:r>
    </w:p>
    <w:p>
      <w:pPr>
        <w:pStyle w:val="Normal"/>
        <w:numPr>
          <w:ilvl w:val="1"/>
          <w:numId w:val="4"/>
        </w:numPr>
        <w:jc w:val="both"/>
        <w:rPr/>
      </w:pPr>
      <w:r>
        <w:rPr/>
        <w:t xml:space="preserve">If </w:t>
      </w:r>
      <w:r>
        <w:rPr/>
        <w:t xml:space="preserve">max(magnitude of -errors) </w:t>
      </w:r>
      <w:r>
        <w:rPr/>
        <w:t>is within tolerance, set focus to (+) leader</w:t>
      </w:r>
      <w:r>
        <w:rPr/>
        <w:t xml:space="preserve">.  </w:t>
      </w:r>
      <w:r>
        <w:rPr/>
        <w:t>Else, take max(mag of all errors) and continue.</w:t>
      </w:r>
    </w:p>
    <w:p>
      <w:pPr>
        <w:pStyle w:val="Normal"/>
        <w:ind w:left="360" w:hanging="0"/>
        <w:jc w:val="both"/>
        <w:rPr/>
      </w:pPr>
      <w:r>
        <w:rPr/>
        <w:t>2+ (+) leaders</w:t>
      </w:r>
    </w:p>
    <w:p>
      <w:pPr>
        <w:pStyle w:val="Normal"/>
        <w:numPr>
          <w:ilvl w:val="1"/>
          <w:numId w:val="5"/>
        </w:numPr>
        <w:jc w:val="both"/>
        <w:rPr/>
      </w:pPr>
      <w:r>
        <w:rPr/>
        <w:t>I</w:t>
      </w:r>
      <w:r>
        <w:rPr>
          <w:shd w:fill="81D41A" w:val="clear"/>
        </w:rPr>
        <w:t xml:space="preserve">f </w:t>
      </w:r>
      <w:r>
        <w:rPr>
          <w:shd w:fill="81D41A" w:val="clear"/>
        </w:rPr>
        <w:t xml:space="preserve">max(magnitude of </w:t>
      </w:r>
      <w:r>
        <w:rPr>
          <w:shd w:fill="81D41A" w:val="clear"/>
        </w:rPr>
        <w:t>+</w:t>
      </w:r>
      <w:r>
        <w:rPr>
          <w:shd w:fill="81D41A" w:val="clear"/>
        </w:rPr>
        <w:t xml:space="preserve">errors) </w:t>
      </w:r>
      <w:r>
        <w:rPr>
          <w:shd w:fill="81D41A" w:val="clear"/>
        </w:rPr>
        <w:t>is below tolerance,</w:t>
      </w:r>
      <w:r>
        <w:rPr>
          <w:shd w:fill="81D41A" w:val="clear"/>
        </w:rPr>
        <w:t xml:space="preserve"> then take the one with the largest error (still below threshold) and kick to the “1 (+) leader </w:t>
      </w:r>
      <w:r>
        <w:rPr>
          <w:shd w:fill="81D41A" w:val="clear"/>
        </w:rPr>
        <w:t xml:space="preserve">below threshold” </w:t>
      </w:r>
      <w:r>
        <w:rPr>
          <w:shd w:fill="81D41A" w:val="clear"/>
        </w:rPr>
        <w:t>case.</w:t>
      </w:r>
      <w:r>
        <w:rPr/>
        <w:t xml:space="preserve">  </w:t>
      </w:r>
      <w:r>
        <w:rPr/>
        <w:t>Else, see below.</w:t>
      </w:r>
    </w:p>
    <w:p>
      <w:pPr>
        <w:pStyle w:val="Normal"/>
        <w:numPr>
          <w:ilvl w:val="0"/>
          <w:numId w:val="4"/>
        </w:numPr>
        <w:jc w:val="both"/>
        <w:rPr>
          <w:shd w:fill="81D41A" w:val="clear"/>
        </w:rPr>
      </w:pPr>
      <w:r>
        <w:rPr>
          <w:shd w:fill="81D41A" w:val="clear"/>
        </w:rPr>
        <w:t>0 (-) leaders → set focus to positive leader, error=max(pos_error)</w:t>
      </w:r>
    </w:p>
    <w:p>
      <w:pPr>
        <w:pStyle w:val="Normal"/>
        <w:numPr>
          <w:ilvl w:val="0"/>
          <w:numId w:val="4"/>
        </w:numPr>
        <w:jc w:val="both"/>
        <w:rPr>
          <w:shd w:fill="81D41A" w:val="clear"/>
        </w:rPr>
      </w:pPr>
      <w:r>
        <w:rPr>
          <w:shd w:fill="81D41A" w:val="clear"/>
        </w:rPr>
        <w:t>1</w:t>
      </w:r>
      <w:r>
        <w:rPr>
          <w:shd w:fill="81D41A" w:val="clear"/>
        </w:rPr>
        <w:t>+</w:t>
      </w:r>
      <w:r>
        <w:rPr>
          <w:shd w:fill="81D41A" w:val="clear"/>
        </w:rPr>
        <w:t xml:space="preserve"> (-) leader</w:t>
      </w:r>
    </w:p>
    <w:p>
      <w:pPr>
        <w:pStyle w:val="Normal"/>
        <w:numPr>
          <w:ilvl w:val="1"/>
          <w:numId w:val="4"/>
        </w:numPr>
        <w:jc w:val="both"/>
        <w:rPr/>
      </w:pPr>
      <w:r>
        <w:rPr/>
        <w:t>If m</w:t>
      </w:r>
      <w:r>
        <w:rPr>
          <w:shd w:fill="81D41A" w:val="clear"/>
        </w:rPr>
        <w:t xml:space="preserve">ax(mag </w:t>
      </w:r>
      <w:r>
        <w:rPr>
          <w:strike/>
          <w:shd w:fill="81D41A" w:val="clear"/>
        </w:rPr>
        <w:t xml:space="preserve">error) </w:t>
      </w:r>
      <w:r>
        <w:rPr>
          <w:strike/>
        </w:rPr>
        <w:t>below threshold, set focus to (+</w:t>
      </w:r>
      <w:r>
        <w:rPr>
          <w:strike w:val="false"/>
          <w:dstrike w:val="false"/>
        </w:rPr>
        <w:t>) leader.</w:t>
      </w:r>
    </w:p>
    <w:p>
      <w:pPr>
        <w:pStyle w:val="Normal"/>
        <w:numPr>
          <w:ilvl w:val="1"/>
          <w:numId w:val="4"/>
        </w:numPr>
        <w:jc w:val="both"/>
        <w:rPr/>
      </w:pPr>
      <w:r>
        <w:rPr>
          <w:strike w:val="false"/>
          <w:dstrike w:val="false"/>
        </w:rPr>
        <w:t>Els</w:t>
      </w:r>
      <w:r>
        <w:rPr>
          <w:strike w:val="false"/>
          <w:dstrike w:val="false"/>
          <w:shd w:fill="81D41A" w:val="clear"/>
        </w:rPr>
        <w:t xml:space="preserve">e, </w:t>
      </w:r>
      <w:r>
        <w:rPr>
          <w:strike w:val="false"/>
          <w:dstrike w:val="false"/>
          <w:shd w:fill="81D41A" w:val="clear"/>
        </w:rPr>
        <w:t>error=m</w:t>
      </w:r>
      <w:r>
        <w:rPr>
          <w:strike w:val="false"/>
          <w:dstrike w:val="false"/>
          <w:shd w:fill="81D41A" w:val="clear"/>
        </w:rPr>
        <w:t>ax(all the e</w:t>
      </w:r>
      <w:r>
        <w:rPr>
          <w:strike w:val="false"/>
          <w:dstrike w:val="false"/>
        </w:rPr>
        <w:t xml:space="preserve">rrors) </w:t>
      </w:r>
      <w:r>
        <w:rPr>
          <w:strike w:val="false"/>
          <w:dstrike w:val="false"/>
        </w:rPr>
        <w:t>and continue</w:t>
      </w:r>
    </w:p>
    <w:p>
      <w:pPr>
        <w:pStyle w:val="Normal"/>
        <w:jc w:val="both"/>
        <w:rPr>
          <w:strike w:val="false"/>
          <w:dstrike w:val="false"/>
        </w:rPr>
      </w:pPr>
      <w:r>
        <w:rPr/>
      </w:r>
    </w:p>
    <w:p>
      <w:pPr>
        <w:pStyle w:val="Normal"/>
        <w:jc w:val="both"/>
        <w:rPr>
          <w:strike w:val="false"/>
          <w:dstrike w:val="false"/>
        </w:rPr>
      </w:pPr>
      <w:r>
        <w:rPr/>
      </w:r>
    </w:p>
    <w:p>
      <w:pPr>
        <w:pStyle w:val="Normal"/>
        <w:jc w:val="both"/>
        <w:rPr>
          <w:strike w:val="false"/>
          <w:dstrike w:val="false"/>
        </w:rPr>
      </w:pPr>
      <w:r>
        <w:rPr/>
      </w:r>
    </w:p>
    <w:p>
      <w:pPr>
        <w:pStyle w:val="Normal"/>
        <w:spacing w:before="0" w:after="160"/>
        <w:jc w:val="both"/>
        <w:rPr>
          <w:strike w:val="false"/>
          <w:dstrike w:val="false"/>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ourier">
    <w:altName w:val="Courier New"/>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800" w:hanging="360"/>
      </w:pPr>
      <w:rPr>
        <w:rFonts w:ascii="Symbol" w:hAnsi="Symbol" w:cs="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2">
    <w:lvl w:ilvl="0">
      <w:start w:val="1"/>
      <w:numFmt w:val="bullet"/>
      <w:lvlText w:val=""/>
      <w:lvlJc w:val="left"/>
      <w:pPr>
        <w:tabs>
          <w:tab w:val="num" w:pos="0"/>
        </w:tabs>
        <w:ind w:left="1800" w:hanging="360"/>
      </w:pPr>
      <w:rPr>
        <w:rFonts w:ascii="Symbol" w:hAnsi="Symbol" w:cs="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4"/>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2c2222"/>
    <w:rPr>
      <w:color w:val="0563C1" w:themeColor="hyperlink"/>
      <w:u w:val="single"/>
    </w:rPr>
  </w:style>
  <w:style w:type="character" w:styleId="UnresolvedMention">
    <w:name w:val="Unresolved Mention"/>
    <w:basedOn w:val="DefaultParagraphFont"/>
    <w:uiPriority w:val="99"/>
    <w:semiHidden/>
    <w:unhideWhenUsed/>
    <w:qFormat/>
    <w:rsid w:val="002c2222"/>
    <w:rPr>
      <w:color w:val="605E5C"/>
      <w:shd w:fill="E1DFDD" w:val="clear"/>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e631fa"/>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1b59c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guerrac@mit.edu" TargetMode="External"/><Relationship Id="rId3" Type="http://schemas.openxmlformats.org/officeDocument/2006/relationships/hyperlink" Target="mailto:cuongng@mit.edu" TargetMode="External"/><Relationship Id="rId4" Type="http://schemas.openxmlformats.org/officeDocument/2006/relationships/image" Target="media/image1.jpe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1656</TotalTime>
  <Application>LibreOffice/7.1.7.2$Linux_X86_64 LibreOffice_project/10$Build-2</Application>
  <AppVersion>15.0000</AppVersion>
  <Pages>4</Pages>
  <Words>696</Words>
  <Characters>3793</Characters>
  <CharactersWithSpaces>4385</CharactersWithSpaces>
  <Paragraphs>89</Paragraphs>
  <Company>The Boeing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2016-09-14T14:45:00Z</dcterms:created>
  <dc:creator>Carmen Guerra Garcia</dc:creator>
  <dc:description/>
  <dc:language>en-US</dc:language>
  <cp:lastModifiedBy/>
  <dcterms:modified xsi:type="dcterms:W3CDTF">2022-05-11T13:57:31Z</dcterms:modified>
  <cp:revision>287</cp:revision>
  <dc:subject/>
  <dc:title/>
</cp:coreProperties>
</file>

<file path=docProps/custom.xml><?xml version="1.0" encoding="utf-8"?>
<Properties xmlns="http://schemas.openxmlformats.org/officeDocument/2006/custom-properties" xmlns:vt="http://schemas.openxmlformats.org/officeDocument/2006/docPropsVTypes"/>
</file>