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07D" w:rsidRPr="009277A9" w:rsidRDefault="001D63F0" w:rsidP="009277A9">
      <w:pPr>
        <w:spacing w:after="0"/>
        <w:rPr>
          <w:b/>
          <w:sz w:val="56"/>
        </w:rPr>
      </w:pPr>
      <w:r w:rsidRPr="009277A9">
        <w:rPr>
          <w:b/>
          <w:sz w:val="56"/>
        </w:rPr>
        <w:t>FT68000</w:t>
      </w:r>
    </w:p>
    <w:p w:rsidR="009277A9" w:rsidRDefault="009277A9" w:rsidP="009277A9">
      <w:pPr>
        <w:spacing w:after="0"/>
        <w:rPr>
          <w:b/>
          <w:bCs/>
        </w:rPr>
      </w:pPr>
      <w:proofErr w:type="spellStart"/>
      <w:r w:rsidRPr="009277A9">
        <w:t>robfinch</w:t>
      </w:r>
      <w:proofErr w:type="spellEnd"/>
      <w:r w:rsidRPr="009277A9">
        <w:t>&lt;remove&gt;@finitron.ca</w:t>
      </w:r>
    </w:p>
    <w:p w:rsidR="001D63F0" w:rsidRDefault="001D63F0" w:rsidP="00B20387">
      <w:pPr>
        <w:pStyle w:val="Heading1"/>
      </w:pPr>
      <w:r>
        <w:t>Overview</w:t>
      </w:r>
    </w:p>
    <w:p w:rsidR="006012F6" w:rsidRDefault="00334CE2" w:rsidP="00334CE2">
      <w:pPr>
        <w:ind w:left="720"/>
      </w:pPr>
      <w:r>
        <w:t xml:space="preserve">FT68000 is </w:t>
      </w:r>
      <w:proofErr w:type="spellStart"/>
      <w:r>
        <w:t>Finitron’s</w:t>
      </w:r>
      <w:proofErr w:type="spellEnd"/>
      <w:r>
        <w:t xml:space="preserve"> rendition of a 68000 similar core. It features all the instructions, opcode and addressing modes of the 68k with only minor differences. Differences are </w:t>
      </w:r>
      <w:r w:rsidR="006012F6">
        <w:t>outlined in this document.</w:t>
      </w:r>
      <w:r w:rsidR="0001578E">
        <w:t xml:space="preserve"> The instruction formats are similar enough to the 68k’s to make it possible to leverage existing software for use with the FT68000.</w:t>
      </w:r>
    </w:p>
    <w:p w:rsidR="00EC0847" w:rsidRDefault="00EC0847" w:rsidP="00334CE2">
      <w:pPr>
        <w:ind w:left="720"/>
      </w:pPr>
      <w:r>
        <w:t>The most significant difference from the 68000 is the use of tasks to handle exceptional conditions. The vector table contains task identifiers rather than program counter vectors.</w:t>
      </w:r>
    </w:p>
    <w:p w:rsidR="001723A2" w:rsidRDefault="001723A2" w:rsidP="00334CE2">
      <w:pPr>
        <w:ind w:left="720"/>
      </w:pPr>
      <w:r>
        <w:t xml:space="preserve">The FT68000 supports </w:t>
      </w:r>
      <w:r w:rsidR="004966DB">
        <w:t xml:space="preserve">high-speed </w:t>
      </w:r>
      <w:r>
        <w:t xml:space="preserve">hardware multi-tasking. </w:t>
      </w:r>
      <w:r w:rsidR="005F57F9">
        <w:t xml:space="preserve">The program visible register state is stored in an internal task state memory. Loading or storing the entire register set is a single cycle operation. </w:t>
      </w:r>
      <w:r w:rsidR="00216CB4">
        <w:t>Task switching may be done in fewer than 10 cycles (</w:t>
      </w:r>
      <w:r w:rsidR="00313332">
        <w:t xml:space="preserve">exact timing </w:t>
      </w:r>
      <w:r w:rsidR="00216CB4">
        <w:t>TBD).</w:t>
      </w:r>
    </w:p>
    <w:p w:rsidR="00B20387" w:rsidRDefault="00B20387" w:rsidP="00B20387">
      <w:pPr>
        <w:pStyle w:val="Heading2"/>
      </w:pPr>
      <w:r>
        <w:t>Summary of Differences from the 68k</w:t>
      </w:r>
    </w:p>
    <w:p w:rsidR="00791F80" w:rsidRDefault="00791F80" w:rsidP="001723A2">
      <w:pPr>
        <w:pStyle w:val="Heading3"/>
      </w:pPr>
      <w:r>
        <w:t>Definition of Core Control and Status Registers (CSR’s)</w:t>
      </w:r>
    </w:p>
    <w:p w:rsidR="00791F80" w:rsidRDefault="00791F80" w:rsidP="00791F80">
      <w:pPr>
        <w:ind w:left="720"/>
      </w:pPr>
      <w:r>
        <w:t xml:space="preserve">The core uses a reserved address range to implement </w:t>
      </w:r>
      <w:proofErr w:type="gramStart"/>
      <w:r>
        <w:t>a number of</w:t>
      </w:r>
      <w:proofErr w:type="gramEnd"/>
      <w:r>
        <w:t xml:space="preserve"> additional control and status registers beyond the status register normally visible in the programming model. Addition registers include:</w:t>
      </w:r>
    </w:p>
    <w:tbl>
      <w:tblPr>
        <w:tblStyle w:val="TableGrid"/>
        <w:tblW w:w="0" w:type="auto"/>
        <w:tblInd w:w="675" w:type="dxa"/>
        <w:tblLook w:val="04A0" w:firstRow="1" w:lastRow="0" w:firstColumn="1" w:lastColumn="0" w:noHBand="0" w:noVBand="1"/>
      </w:tblPr>
      <w:tblGrid>
        <w:gridCol w:w="1276"/>
        <w:gridCol w:w="1276"/>
        <w:gridCol w:w="6349"/>
      </w:tblGrid>
      <w:tr w:rsidR="00791F80" w:rsidTr="00791F80">
        <w:tc>
          <w:tcPr>
            <w:tcW w:w="1276" w:type="dxa"/>
          </w:tcPr>
          <w:p w:rsidR="00791F80" w:rsidRDefault="00791F80" w:rsidP="00791F80">
            <w:r>
              <w:t>Address</w:t>
            </w:r>
          </w:p>
        </w:tc>
        <w:tc>
          <w:tcPr>
            <w:tcW w:w="1276" w:type="dxa"/>
          </w:tcPr>
          <w:p w:rsidR="00791F80" w:rsidRDefault="00791F80" w:rsidP="00791F80">
            <w:r>
              <w:t>Register</w:t>
            </w:r>
          </w:p>
        </w:tc>
        <w:tc>
          <w:tcPr>
            <w:tcW w:w="6349" w:type="dxa"/>
          </w:tcPr>
          <w:p w:rsidR="00791F80" w:rsidRDefault="00791F80" w:rsidP="00791F80"/>
        </w:tc>
      </w:tr>
      <w:tr w:rsidR="00791F80" w:rsidTr="00791F80">
        <w:tc>
          <w:tcPr>
            <w:tcW w:w="1276" w:type="dxa"/>
          </w:tcPr>
          <w:p w:rsidR="00791F80" w:rsidRDefault="002338EA" w:rsidP="00791F80">
            <w:r>
              <w:t>$FFFFFFE0</w:t>
            </w:r>
          </w:p>
        </w:tc>
        <w:tc>
          <w:tcPr>
            <w:tcW w:w="1276" w:type="dxa"/>
          </w:tcPr>
          <w:p w:rsidR="00791F80" w:rsidRDefault="00791F80" w:rsidP="00791F80">
            <w:r>
              <w:t>CORENUM</w:t>
            </w:r>
          </w:p>
        </w:tc>
        <w:tc>
          <w:tcPr>
            <w:tcW w:w="6349" w:type="dxa"/>
          </w:tcPr>
          <w:p w:rsidR="00791F80" w:rsidRDefault="00791F80" w:rsidP="00791F80">
            <w:r>
              <w:t xml:space="preserve">sometimes called a </w:t>
            </w:r>
            <w:proofErr w:type="spellStart"/>
            <w:r>
              <w:t>hartid</w:t>
            </w:r>
            <w:proofErr w:type="spellEnd"/>
            <w:r>
              <w:t>, identifies the core in a multi-core system</w:t>
            </w:r>
          </w:p>
        </w:tc>
      </w:tr>
      <w:tr w:rsidR="00791F80" w:rsidTr="00791F80">
        <w:tc>
          <w:tcPr>
            <w:tcW w:w="1276" w:type="dxa"/>
          </w:tcPr>
          <w:p w:rsidR="00791F80" w:rsidRDefault="002338EA" w:rsidP="00791F80">
            <w:r>
              <w:t>$FFFFFFE4</w:t>
            </w:r>
          </w:p>
        </w:tc>
        <w:tc>
          <w:tcPr>
            <w:tcW w:w="1276" w:type="dxa"/>
          </w:tcPr>
          <w:p w:rsidR="00791F80" w:rsidRDefault="00791F80" w:rsidP="00791F80">
            <w:r>
              <w:t>TICK</w:t>
            </w:r>
          </w:p>
        </w:tc>
        <w:tc>
          <w:tcPr>
            <w:tcW w:w="6349" w:type="dxa"/>
          </w:tcPr>
          <w:p w:rsidR="00791F80" w:rsidRDefault="00791F80" w:rsidP="00791F80">
            <w:r>
              <w:t xml:space="preserve">tick count, </w:t>
            </w:r>
            <w:proofErr w:type="gramStart"/>
            <w:r>
              <w:t>counts up</w:t>
            </w:r>
            <w:proofErr w:type="gramEnd"/>
            <w:r>
              <w:t xml:space="preserve"> continuously after external reset.</w:t>
            </w:r>
          </w:p>
        </w:tc>
      </w:tr>
      <w:tr w:rsidR="00791F80" w:rsidTr="00791F80">
        <w:tc>
          <w:tcPr>
            <w:tcW w:w="1276" w:type="dxa"/>
          </w:tcPr>
          <w:p w:rsidR="00791F80" w:rsidRDefault="00791F80" w:rsidP="00791F80">
            <w:r>
              <w:t>$FFFFFFFC</w:t>
            </w:r>
          </w:p>
        </w:tc>
        <w:tc>
          <w:tcPr>
            <w:tcW w:w="1276" w:type="dxa"/>
          </w:tcPr>
          <w:p w:rsidR="00791F80" w:rsidRDefault="00791F80" w:rsidP="00791F80">
            <w:r>
              <w:t>TASK</w:t>
            </w:r>
          </w:p>
        </w:tc>
        <w:tc>
          <w:tcPr>
            <w:tcW w:w="6349" w:type="dxa"/>
          </w:tcPr>
          <w:p w:rsidR="00791F80" w:rsidRDefault="00791F80" w:rsidP="00791F80">
            <w:r>
              <w:t>task register, used to set the running task.</w:t>
            </w:r>
          </w:p>
        </w:tc>
      </w:tr>
      <w:tr w:rsidR="00791F80" w:rsidTr="00791F80">
        <w:tc>
          <w:tcPr>
            <w:tcW w:w="1276" w:type="dxa"/>
          </w:tcPr>
          <w:p w:rsidR="00791F80" w:rsidRDefault="00791F80" w:rsidP="00791F80"/>
        </w:tc>
        <w:tc>
          <w:tcPr>
            <w:tcW w:w="1276" w:type="dxa"/>
          </w:tcPr>
          <w:p w:rsidR="00791F80" w:rsidRDefault="00791F80" w:rsidP="00791F80"/>
        </w:tc>
        <w:tc>
          <w:tcPr>
            <w:tcW w:w="6349" w:type="dxa"/>
          </w:tcPr>
          <w:p w:rsidR="00791F80" w:rsidRDefault="00791F80" w:rsidP="00791F80"/>
        </w:tc>
      </w:tr>
      <w:tr w:rsidR="00791F80" w:rsidTr="00791F80">
        <w:tc>
          <w:tcPr>
            <w:tcW w:w="1276" w:type="dxa"/>
          </w:tcPr>
          <w:p w:rsidR="00791F80" w:rsidRDefault="00791F80" w:rsidP="00791F80"/>
        </w:tc>
        <w:tc>
          <w:tcPr>
            <w:tcW w:w="1276" w:type="dxa"/>
          </w:tcPr>
          <w:p w:rsidR="00791F80" w:rsidRDefault="00791F80" w:rsidP="00791F80"/>
        </w:tc>
        <w:tc>
          <w:tcPr>
            <w:tcW w:w="6349" w:type="dxa"/>
          </w:tcPr>
          <w:p w:rsidR="00791F80" w:rsidRDefault="00791F80" w:rsidP="00791F80"/>
        </w:tc>
      </w:tr>
      <w:tr w:rsidR="00791F80" w:rsidTr="00791F80">
        <w:tc>
          <w:tcPr>
            <w:tcW w:w="1276" w:type="dxa"/>
          </w:tcPr>
          <w:p w:rsidR="00791F80" w:rsidRDefault="00791F80" w:rsidP="00791F80"/>
        </w:tc>
        <w:tc>
          <w:tcPr>
            <w:tcW w:w="1276" w:type="dxa"/>
          </w:tcPr>
          <w:p w:rsidR="00791F80" w:rsidRDefault="00791F80" w:rsidP="00791F80"/>
        </w:tc>
        <w:tc>
          <w:tcPr>
            <w:tcW w:w="6349" w:type="dxa"/>
          </w:tcPr>
          <w:p w:rsidR="00791F80" w:rsidRDefault="00791F80" w:rsidP="00791F80"/>
        </w:tc>
      </w:tr>
    </w:tbl>
    <w:p w:rsidR="00791F80" w:rsidRPr="00791F80" w:rsidRDefault="00791F80" w:rsidP="00791F80">
      <w:pPr>
        <w:ind w:left="720"/>
      </w:pPr>
      <w:r>
        <w:t xml:space="preserve">The additional registers may be updated or read using the </w:t>
      </w:r>
      <w:proofErr w:type="spellStart"/>
      <w:r>
        <w:t>move.l</w:t>
      </w:r>
      <w:proofErr w:type="spellEnd"/>
      <w:r>
        <w:t xml:space="preserve"> instruction. Note that byte and wyde instructions will not access the CSR’s.</w:t>
      </w:r>
    </w:p>
    <w:p w:rsidR="009277A9" w:rsidRDefault="009277A9" w:rsidP="001723A2">
      <w:pPr>
        <w:pStyle w:val="Heading3"/>
      </w:pPr>
      <w:r>
        <w:t xml:space="preserve">Internal Task </w:t>
      </w:r>
      <w:r w:rsidR="00661F56">
        <w:t xml:space="preserve">State </w:t>
      </w:r>
      <w:r>
        <w:t>Memory</w:t>
      </w:r>
    </w:p>
    <w:p w:rsidR="009277A9" w:rsidRPr="009277A9" w:rsidRDefault="009277A9" w:rsidP="009277A9">
      <w:pPr>
        <w:ind w:left="720"/>
      </w:pPr>
      <w:r>
        <w:t xml:space="preserve">The core contains an internal memory to store task state. This memory is accessible with the load task state LTSK and store task state STSK instructions. There is enough task state memory to store state for 512 tasks. </w:t>
      </w:r>
      <w:r w:rsidR="00CD1980">
        <w:t>The visible register set is transferred to and from the task state memory by a task switch operation.</w:t>
      </w:r>
      <w:r w:rsidR="0001578E">
        <w:t xml:space="preserve"> Moving a value to the task register with the </w:t>
      </w:r>
      <w:proofErr w:type="spellStart"/>
      <w:proofErr w:type="gramStart"/>
      <w:r w:rsidR="0001578E">
        <w:t>move.l</w:t>
      </w:r>
      <w:proofErr w:type="spellEnd"/>
      <w:proofErr w:type="gramEnd"/>
      <w:r w:rsidR="0001578E">
        <w:t xml:space="preserve"> instruction will cause a task switch.</w:t>
      </w:r>
      <w:r w:rsidR="003A716C">
        <w:t xml:space="preserve"> The task may also be switched by specifying a task number as an operand to the jump or jump to subroutine instruction.</w:t>
      </w:r>
    </w:p>
    <w:p w:rsidR="006D2665" w:rsidRDefault="006D2665" w:rsidP="001723A2">
      <w:pPr>
        <w:pStyle w:val="Heading3"/>
      </w:pPr>
      <w:r>
        <w:lastRenderedPageBreak/>
        <w:t>Stack Pointer</w:t>
      </w:r>
    </w:p>
    <w:p w:rsidR="006D2665" w:rsidRDefault="006D2665" w:rsidP="001E2DB5">
      <w:pPr>
        <w:ind w:left="720"/>
      </w:pPr>
      <w:r>
        <w:t>There is only a single stack pointer rather than two separate stack pointers for user and supervisor modes. Since there is a separate stack pointer for each task having two stack pointers would be redundant.</w:t>
      </w:r>
      <w:r w:rsidR="001E2DB5">
        <w:t xml:space="preserve"> The task itself may be specified as a user or supervisor task depending on the settings in the flags register for the task. Effectively there are 512 stack pointers.</w:t>
      </w:r>
      <w:r w:rsidR="00B67825">
        <w:t xml:space="preserve"> And in fact duplicates of all program visible registers for each task.</w:t>
      </w:r>
    </w:p>
    <w:p w:rsidR="00F6523A" w:rsidRDefault="00F6523A" w:rsidP="001E2DB5">
      <w:pPr>
        <w:ind w:left="720"/>
      </w:pPr>
      <w:r>
        <w:t>On reset the 68k loads the stack pointer from the first long word of memory. The FT68000 does not load the stack pointer. The stack pointer will need to be set in the reset routine.</w:t>
      </w:r>
    </w:p>
    <w:p w:rsidR="00417027" w:rsidRDefault="00417027" w:rsidP="00417027">
      <w:pPr>
        <w:pStyle w:val="Heading3"/>
      </w:pPr>
      <w:r>
        <w:t>Program Counter</w:t>
      </w:r>
    </w:p>
    <w:p w:rsidR="00417027" w:rsidRPr="006D2665" w:rsidRDefault="00417027" w:rsidP="001E2DB5">
      <w:pPr>
        <w:ind w:left="720"/>
      </w:pPr>
      <w:r>
        <w:t>At reset the program counter is loaded with the address $FFFC0000 and program execution begins there. This is different from the 68k which loads the PC automatically from the second vector in the vector table.</w:t>
      </w:r>
    </w:p>
    <w:p w:rsidR="00334CE2" w:rsidRDefault="00334CE2" w:rsidP="001723A2">
      <w:pPr>
        <w:pStyle w:val="Heading3"/>
      </w:pPr>
      <w:r>
        <w:t>Bus</w:t>
      </w:r>
    </w:p>
    <w:p w:rsidR="00334CE2" w:rsidRDefault="00334CE2" w:rsidP="00334CE2">
      <w:pPr>
        <w:ind w:left="720"/>
      </w:pPr>
      <w:r>
        <w:t>The FT68000 uses 32 bit data and address busses.</w:t>
      </w:r>
      <w:r w:rsidR="000D19E6">
        <w:t xml:space="preserve"> With a wider data bus some of the instructions accessing 32 bit data execute more quickly than they would for the 68k.</w:t>
      </w:r>
      <w:r w:rsidR="00C07D69">
        <w:t xml:space="preserve"> The FT68000 uses a WISHBONE bus rather than the asynchronous 68k bus.</w:t>
      </w:r>
    </w:p>
    <w:p w:rsidR="004E2602" w:rsidRDefault="004E2602" w:rsidP="001723A2">
      <w:pPr>
        <w:pStyle w:val="Heading3"/>
      </w:pPr>
      <w:r>
        <w:t>Endian</w:t>
      </w:r>
    </w:p>
    <w:p w:rsidR="004E2602" w:rsidRDefault="004E2602" w:rsidP="004E2602">
      <w:pPr>
        <w:ind w:left="720"/>
      </w:pPr>
      <w:r>
        <w:t>The FT68000 is a little endian machine. The least significant bytes are stored at the lowest address. This differs from the 68k which a big endian machine.</w:t>
      </w:r>
      <w:r w:rsidR="001723A2">
        <w:t xml:space="preserve"> This impacts the order of data stored in the system and specification of immediate constants.</w:t>
      </w:r>
    </w:p>
    <w:p w:rsidR="004E2602" w:rsidRDefault="004E2602" w:rsidP="001723A2">
      <w:pPr>
        <w:pStyle w:val="Heading3"/>
      </w:pPr>
      <w:r>
        <w:t>Branch Displacements</w:t>
      </w:r>
    </w:p>
    <w:p w:rsidR="004E2602" w:rsidRDefault="004E2602" w:rsidP="004E2602">
      <w:pPr>
        <w:ind w:left="720"/>
      </w:pPr>
      <w:r>
        <w:t>The branch displacement is shifted left once when added to the program counter. This doubles the effective range of branches. The 68k does not shift the displacement.</w:t>
      </w:r>
      <w:r w:rsidR="004D3807">
        <w:t xml:space="preserve"> The least significant bit would always be zero since instructions parcels are 16 bits in size.</w:t>
      </w:r>
      <w:r w:rsidR="00B12DCD">
        <w:t xml:space="preserve"> The FT68000 makes use of this extra bit that would otherwise be zero.</w:t>
      </w:r>
    </w:p>
    <w:p w:rsidR="004E2602" w:rsidRDefault="004E2602" w:rsidP="001723A2">
      <w:pPr>
        <w:pStyle w:val="Heading3"/>
      </w:pPr>
      <w:r>
        <w:t>Decrement and Branch Instruction</w:t>
      </w:r>
    </w:p>
    <w:p w:rsidR="004E2602" w:rsidRDefault="004E2602" w:rsidP="004E2602">
      <w:pPr>
        <w:ind w:left="720"/>
      </w:pPr>
      <w:r>
        <w:t>The decrement and branch instruction decrements the whole data register rather than just the low order word as in the 68k.</w:t>
      </w:r>
      <w:r w:rsidR="006012F6">
        <w:t xml:space="preserve"> This means loops longer than 64ki can be formed more easily.</w:t>
      </w:r>
    </w:p>
    <w:p w:rsidR="000D19E6" w:rsidRDefault="000D19E6" w:rsidP="001723A2">
      <w:pPr>
        <w:pStyle w:val="Heading3"/>
      </w:pPr>
      <w:proofErr w:type="spellStart"/>
      <w:r>
        <w:t>Immediates</w:t>
      </w:r>
      <w:proofErr w:type="spellEnd"/>
    </w:p>
    <w:p w:rsidR="000D19E6" w:rsidRDefault="000D19E6" w:rsidP="004E2602">
      <w:pPr>
        <w:ind w:left="720"/>
      </w:pPr>
      <w:r>
        <w:t xml:space="preserve">There is an additional immediate addressing mode that allows the size of the immediate constant to be controlled. </w:t>
      </w:r>
      <w:proofErr w:type="spellStart"/>
      <w:r>
        <w:t>Immediates</w:t>
      </w:r>
      <w:proofErr w:type="spellEnd"/>
      <w:r>
        <w:t xml:space="preserve"> may be either sixteen or thirty-two bits regardless of the size of the operation.</w:t>
      </w:r>
      <w:r w:rsidR="00E97AB0">
        <w:t xml:space="preserve"> Sixteen bit constants are sign extended to thirty-two bits when a 32 bit operation is present. It is possible to perform a 32 bit op using just a 16 bit constant. This conserves code space.</w:t>
      </w:r>
    </w:p>
    <w:p w:rsidR="003A716C" w:rsidRDefault="003A716C" w:rsidP="003A716C">
      <w:pPr>
        <w:pStyle w:val="Heading3"/>
      </w:pPr>
      <w:r>
        <w:t>Task Numbers</w:t>
      </w:r>
    </w:p>
    <w:p w:rsidR="003A716C" w:rsidRDefault="003A716C" w:rsidP="004E2602">
      <w:pPr>
        <w:ind w:left="720"/>
      </w:pPr>
      <w:r>
        <w:t xml:space="preserve">Task numbers are always odd and vary from 1 to 1023. </w:t>
      </w:r>
    </w:p>
    <w:p w:rsidR="001723A2" w:rsidRDefault="001723A2" w:rsidP="001723A2">
      <w:pPr>
        <w:pStyle w:val="Heading1"/>
      </w:pPr>
      <w:r>
        <w:lastRenderedPageBreak/>
        <w:t>Interrupts, Exceptions and Traps</w:t>
      </w:r>
    </w:p>
    <w:p w:rsidR="001D63F0" w:rsidRDefault="001D63F0" w:rsidP="001723A2">
      <w:pPr>
        <w:pStyle w:val="Heading2"/>
      </w:pPr>
      <w:r>
        <w:t>Vector Table</w:t>
      </w:r>
    </w:p>
    <w:p w:rsidR="001D63F0" w:rsidRDefault="001D63F0" w:rsidP="001D63F0">
      <w:pPr>
        <w:ind w:left="720"/>
      </w:pPr>
      <w:r>
        <w:t>This table is a list of task</w:t>
      </w:r>
      <w:r w:rsidR="004F699D">
        <w:t xml:space="preserve"> identifiers corresponding to the task </w:t>
      </w:r>
      <w:r>
        <w:t>to execute when a given exception, interrup</w:t>
      </w:r>
      <w:r w:rsidR="007C3B02">
        <w:t xml:space="preserve">t or trap occurs. There are 512, 16 bit word </w:t>
      </w:r>
      <w:r>
        <w:t>entries in the task vector table. Each entry may point to a different task or several entries may point to the same task. A task may be invoked automatically by hardware for exception processing.</w:t>
      </w:r>
    </w:p>
    <w:tbl>
      <w:tblPr>
        <w:tblStyle w:val="TableGrid"/>
        <w:tblW w:w="0" w:type="auto"/>
        <w:tblInd w:w="720" w:type="dxa"/>
        <w:tblLook w:val="04A0" w:firstRow="1" w:lastRow="0" w:firstColumn="1" w:lastColumn="0" w:noHBand="0" w:noVBand="1"/>
      </w:tblPr>
      <w:tblGrid>
        <w:gridCol w:w="1089"/>
        <w:gridCol w:w="1701"/>
        <w:gridCol w:w="4395"/>
        <w:gridCol w:w="283"/>
      </w:tblGrid>
      <w:tr w:rsidR="000E651E" w:rsidTr="000E651E">
        <w:tc>
          <w:tcPr>
            <w:tcW w:w="1089" w:type="dxa"/>
          </w:tcPr>
          <w:p w:rsidR="000E651E" w:rsidRDefault="000E651E" w:rsidP="001D63F0">
            <w:r>
              <w:t>Vector</w:t>
            </w:r>
          </w:p>
        </w:tc>
        <w:tc>
          <w:tcPr>
            <w:tcW w:w="1701" w:type="dxa"/>
          </w:tcPr>
          <w:p w:rsidR="000E651E" w:rsidRDefault="000E651E" w:rsidP="001D63F0">
            <w:r>
              <w:t>Address Offset</w:t>
            </w:r>
          </w:p>
        </w:tc>
        <w:tc>
          <w:tcPr>
            <w:tcW w:w="4395" w:type="dxa"/>
          </w:tcPr>
          <w:p w:rsidR="000E651E" w:rsidRDefault="000E651E" w:rsidP="001D63F0">
            <w:r>
              <w:t>Usage</w:t>
            </w:r>
          </w:p>
        </w:tc>
        <w:tc>
          <w:tcPr>
            <w:tcW w:w="283" w:type="dxa"/>
          </w:tcPr>
          <w:p w:rsidR="000E651E" w:rsidRDefault="000E651E" w:rsidP="001D63F0"/>
        </w:tc>
      </w:tr>
      <w:tr w:rsidR="000E651E" w:rsidTr="000E651E">
        <w:tc>
          <w:tcPr>
            <w:tcW w:w="1089" w:type="dxa"/>
          </w:tcPr>
          <w:p w:rsidR="000E651E" w:rsidRDefault="000E651E" w:rsidP="001D63F0">
            <w:r>
              <w:t>002</w:t>
            </w:r>
          </w:p>
        </w:tc>
        <w:tc>
          <w:tcPr>
            <w:tcW w:w="1701" w:type="dxa"/>
          </w:tcPr>
          <w:p w:rsidR="000E651E" w:rsidRDefault="000E651E" w:rsidP="001D63F0">
            <w:r>
              <w:t>0004</w:t>
            </w:r>
          </w:p>
        </w:tc>
        <w:tc>
          <w:tcPr>
            <w:tcW w:w="4395" w:type="dxa"/>
          </w:tcPr>
          <w:p w:rsidR="000E651E" w:rsidRDefault="000E651E" w:rsidP="001D63F0">
            <w:r>
              <w:t>Bus Error</w:t>
            </w:r>
          </w:p>
        </w:tc>
        <w:tc>
          <w:tcPr>
            <w:tcW w:w="283" w:type="dxa"/>
          </w:tcPr>
          <w:p w:rsidR="000E651E" w:rsidRDefault="000E651E" w:rsidP="001D63F0"/>
        </w:tc>
      </w:tr>
      <w:tr w:rsidR="000E651E" w:rsidTr="000E651E">
        <w:tc>
          <w:tcPr>
            <w:tcW w:w="1089" w:type="dxa"/>
          </w:tcPr>
          <w:p w:rsidR="000E651E" w:rsidRDefault="000E651E" w:rsidP="001D63F0"/>
        </w:tc>
        <w:tc>
          <w:tcPr>
            <w:tcW w:w="1701" w:type="dxa"/>
          </w:tcPr>
          <w:p w:rsidR="000E651E" w:rsidRDefault="000E651E" w:rsidP="001D63F0"/>
        </w:tc>
        <w:tc>
          <w:tcPr>
            <w:tcW w:w="4395" w:type="dxa"/>
          </w:tcPr>
          <w:p w:rsidR="000E651E" w:rsidRDefault="000E651E" w:rsidP="001D63F0"/>
        </w:tc>
        <w:tc>
          <w:tcPr>
            <w:tcW w:w="283" w:type="dxa"/>
          </w:tcPr>
          <w:p w:rsidR="000E651E" w:rsidRDefault="000E651E" w:rsidP="001D63F0"/>
        </w:tc>
      </w:tr>
      <w:tr w:rsidR="000E651E" w:rsidTr="000E651E">
        <w:tc>
          <w:tcPr>
            <w:tcW w:w="1089" w:type="dxa"/>
          </w:tcPr>
          <w:p w:rsidR="000E651E" w:rsidRDefault="000E651E" w:rsidP="001D63F0"/>
        </w:tc>
        <w:tc>
          <w:tcPr>
            <w:tcW w:w="1701" w:type="dxa"/>
          </w:tcPr>
          <w:p w:rsidR="000E651E" w:rsidRDefault="000E651E" w:rsidP="001D63F0"/>
        </w:tc>
        <w:tc>
          <w:tcPr>
            <w:tcW w:w="4395" w:type="dxa"/>
          </w:tcPr>
          <w:p w:rsidR="000E651E" w:rsidRDefault="000E651E" w:rsidP="001D63F0"/>
        </w:tc>
        <w:tc>
          <w:tcPr>
            <w:tcW w:w="283" w:type="dxa"/>
          </w:tcPr>
          <w:p w:rsidR="000E651E" w:rsidRDefault="000E651E" w:rsidP="001D63F0"/>
        </w:tc>
      </w:tr>
      <w:tr w:rsidR="000E651E" w:rsidTr="000E651E">
        <w:tc>
          <w:tcPr>
            <w:tcW w:w="1089" w:type="dxa"/>
          </w:tcPr>
          <w:p w:rsidR="000E651E" w:rsidRDefault="000E651E" w:rsidP="001D63F0"/>
        </w:tc>
        <w:tc>
          <w:tcPr>
            <w:tcW w:w="1701" w:type="dxa"/>
          </w:tcPr>
          <w:p w:rsidR="000E651E" w:rsidRDefault="000E651E" w:rsidP="001D63F0"/>
        </w:tc>
        <w:tc>
          <w:tcPr>
            <w:tcW w:w="4395" w:type="dxa"/>
          </w:tcPr>
          <w:p w:rsidR="000E651E" w:rsidRDefault="000E651E" w:rsidP="001D63F0"/>
        </w:tc>
        <w:tc>
          <w:tcPr>
            <w:tcW w:w="283" w:type="dxa"/>
          </w:tcPr>
          <w:p w:rsidR="000E651E" w:rsidRDefault="000E651E" w:rsidP="001D63F0"/>
        </w:tc>
      </w:tr>
      <w:tr w:rsidR="000E651E" w:rsidTr="000E651E">
        <w:tc>
          <w:tcPr>
            <w:tcW w:w="1089" w:type="dxa"/>
          </w:tcPr>
          <w:p w:rsidR="000E651E" w:rsidRDefault="000E651E" w:rsidP="001D63F0"/>
        </w:tc>
        <w:tc>
          <w:tcPr>
            <w:tcW w:w="1701" w:type="dxa"/>
          </w:tcPr>
          <w:p w:rsidR="000E651E" w:rsidRDefault="000E651E" w:rsidP="001D63F0"/>
        </w:tc>
        <w:tc>
          <w:tcPr>
            <w:tcW w:w="4395" w:type="dxa"/>
          </w:tcPr>
          <w:p w:rsidR="000E651E" w:rsidRDefault="000E651E" w:rsidP="001D63F0"/>
        </w:tc>
        <w:tc>
          <w:tcPr>
            <w:tcW w:w="283" w:type="dxa"/>
          </w:tcPr>
          <w:p w:rsidR="000E651E" w:rsidRDefault="000E651E" w:rsidP="001D63F0"/>
        </w:tc>
      </w:tr>
    </w:tbl>
    <w:p w:rsidR="000E651E" w:rsidRDefault="000E651E" w:rsidP="001D63F0">
      <w:pPr>
        <w:ind w:left="720"/>
      </w:pPr>
    </w:p>
    <w:p w:rsidR="001D63F0" w:rsidRDefault="001D63F0" w:rsidP="00B20387">
      <w:pPr>
        <w:pStyle w:val="Heading1"/>
      </w:pPr>
      <w:r>
        <w:t>Instruction Set Description</w:t>
      </w:r>
    </w:p>
    <w:p w:rsidR="00FA03E6" w:rsidRPr="00FA03E6" w:rsidRDefault="00FA03E6" w:rsidP="00FA03E6">
      <w:r>
        <w:t>Only instructions which differ from the 68k are described here.</w:t>
      </w:r>
    </w:p>
    <w:p w:rsidR="00912ED5" w:rsidRDefault="00912ED5">
      <w:pPr>
        <w:rPr>
          <w:rFonts w:eastAsiaTheme="majorEastAsia" w:cstheme="majorBidi"/>
          <w:b/>
          <w:bCs/>
          <w:sz w:val="48"/>
          <w:szCs w:val="26"/>
        </w:rPr>
      </w:pPr>
      <w:r>
        <w:rPr>
          <w:sz w:val="48"/>
        </w:rPr>
        <w:br w:type="page"/>
      </w:r>
    </w:p>
    <w:p w:rsidR="00C1165B" w:rsidRDefault="00C1165B" w:rsidP="001D63F0">
      <w:pPr>
        <w:pStyle w:val="Heading2"/>
        <w:rPr>
          <w:sz w:val="48"/>
        </w:rPr>
      </w:pPr>
      <w:r>
        <w:rPr>
          <w:sz w:val="48"/>
        </w:rPr>
        <w:lastRenderedPageBreak/>
        <w:t>DIV</w:t>
      </w:r>
      <w:r w:rsidR="00ED0F72">
        <w:rPr>
          <w:sz w:val="48"/>
        </w:rPr>
        <w:t>S / DIVU</w:t>
      </w:r>
    </w:p>
    <w:p w:rsidR="00ED0F72" w:rsidRDefault="00ED0F72" w:rsidP="00ED0F72">
      <w:r>
        <w:t>Description:</w:t>
      </w:r>
    </w:p>
    <w:p w:rsidR="00ED0F72" w:rsidRDefault="00ED0F72" w:rsidP="00ED0F72">
      <w:pPr>
        <w:ind w:left="720"/>
      </w:pPr>
      <w:r>
        <w:t>This instruction divides a data register by a long word value determined by the source addressing mode. It differs from the 68k divide instructions in that the divisor is a long word rather than a word. It performs a 32/32 divide rather than a 32/16 divide.</w:t>
      </w:r>
      <w:bookmarkStart w:id="0" w:name="_GoBack"/>
      <w:bookmarkEnd w:id="0"/>
    </w:p>
    <w:p w:rsidR="00ED0F72" w:rsidRPr="00ED0F72" w:rsidRDefault="00ED0F72" w:rsidP="00ED0F72">
      <w:r>
        <w:t>Instruction Format: &lt; same as 68k &gt;</w:t>
      </w:r>
    </w:p>
    <w:p w:rsidR="003A716C" w:rsidRDefault="003A716C" w:rsidP="001D63F0">
      <w:pPr>
        <w:pStyle w:val="Heading2"/>
        <w:rPr>
          <w:sz w:val="48"/>
        </w:rPr>
      </w:pPr>
      <w:r>
        <w:rPr>
          <w:sz w:val="48"/>
        </w:rPr>
        <w:t>JMP – Jump</w:t>
      </w:r>
    </w:p>
    <w:p w:rsidR="003A716C" w:rsidRDefault="003A716C" w:rsidP="003A716C">
      <w:r>
        <w:t>Description:</w:t>
      </w:r>
    </w:p>
    <w:p w:rsidR="003A716C" w:rsidRDefault="003A716C" w:rsidP="00E012BA">
      <w:pPr>
        <w:ind w:left="720"/>
      </w:pPr>
      <w:r>
        <w:t>This instruction differs from the 68k in that it also performs task switching if a task number is specified as an operand. Task numbers are always odd and instruction addresses are always even. This allows the processor to differentiate between the two.</w:t>
      </w:r>
    </w:p>
    <w:p w:rsidR="004E6449" w:rsidRDefault="004E6449" w:rsidP="003A716C">
      <w:r>
        <w:t>Instruction Format: &lt;same as 68k&gt;</w:t>
      </w:r>
    </w:p>
    <w:p w:rsidR="003A716C" w:rsidRPr="004E6449" w:rsidRDefault="003A716C" w:rsidP="004E6449">
      <w:pPr>
        <w:pStyle w:val="Heading2"/>
        <w:rPr>
          <w:sz w:val="48"/>
        </w:rPr>
      </w:pPr>
      <w:r w:rsidRPr="004E6449">
        <w:rPr>
          <w:sz w:val="48"/>
        </w:rPr>
        <w:t>JSR – Jump to Subroutine</w:t>
      </w:r>
    </w:p>
    <w:p w:rsidR="003A716C" w:rsidRDefault="003A716C" w:rsidP="003A716C">
      <w:r>
        <w:t>Description:</w:t>
      </w:r>
    </w:p>
    <w:p w:rsidR="003A716C" w:rsidRDefault="003A716C" w:rsidP="00E012BA">
      <w:pPr>
        <w:ind w:left="720"/>
      </w:pPr>
      <w:r>
        <w:t>This instruction differs from the 68k in that it also performs task switching if a task number is specified as an operand. Task numbers are always odd and instruction addresses are always even. This allows the processor to differentiate between the two.</w:t>
      </w:r>
      <w:r>
        <w:t xml:space="preserve"> Using the JSR instruction to activate a task causes the current task number to be stored on the stack of the incoming task. The original task may be returned to using an RTS instruction.</w:t>
      </w:r>
    </w:p>
    <w:p w:rsidR="004E6449" w:rsidRDefault="004E6449" w:rsidP="004E6449">
      <w:r>
        <w:t>Instruction Format: &lt;same as 68k&gt;</w:t>
      </w:r>
    </w:p>
    <w:p w:rsidR="00E012BA" w:rsidRDefault="00E012BA">
      <w:pPr>
        <w:rPr>
          <w:rFonts w:eastAsiaTheme="majorEastAsia" w:cstheme="majorBidi"/>
          <w:b/>
          <w:bCs/>
          <w:sz w:val="48"/>
          <w:szCs w:val="26"/>
        </w:rPr>
      </w:pPr>
      <w:r>
        <w:rPr>
          <w:sz w:val="48"/>
        </w:rPr>
        <w:br w:type="page"/>
      </w:r>
    </w:p>
    <w:p w:rsidR="008A50BB" w:rsidRDefault="008A50BB" w:rsidP="001D63F0">
      <w:pPr>
        <w:pStyle w:val="Heading2"/>
        <w:rPr>
          <w:sz w:val="48"/>
        </w:rPr>
      </w:pPr>
      <w:r>
        <w:rPr>
          <w:sz w:val="48"/>
        </w:rPr>
        <w:lastRenderedPageBreak/>
        <w:t>LT</w:t>
      </w:r>
      <w:r w:rsidR="00672068">
        <w:rPr>
          <w:sz w:val="48"/>
        </w:rPr>
        <w:t>SK</w:t>
      </w:r>
      <w:r>
        <w:rPr>
          <w:sz w:val="48"/>
        </w:rPr>
        <w:t xml:space="preserve"> – Load Task Memory</w:t>
      </w:r>
    </w:p>
    <w:p w:rsidR="008A50BB" w:rsidRDefault="008A50BB" w:rsidP="008A50BB">
      <w:r>
        <w:t>Description:</w:t>
      </w:r>
    </w:p>
    <w:p w:rsidR="008A50BB" w:rsidRDefault="008A50BB" w:rsidP="008A50BB">
      <w:pPr>
        <w:ind w:left="720"/>
      </w:pPr>
      <w:r>
        <w:t xml:space="preserve">This instruction loads an internal task memory entry with values for each of the program visible registers from a record in main memory. The </w:t>
      </w:r>
      <w:r w:rsidR="006E1F7E">
        <w:t>D0 register</w:t>
      </w:r>
      <w:r>
        <w:t xml:space="preserve"> identifies which task memory entry to update. This instruction is used primarily during system initialization to setup initial tasks.</w:t>
      </w:r>
    </w:p>
    <w:p w:rsidR="006E1F7E" w:rsidRDefault="006E1F7E" w:rsidP="008A50BB">
      <w:pPr>
        <w:ind w:left="720"/>
      </w:pPr>
      <w:r>
        <w:t>Instruction Format:</w:t>
      </w:r>
    </w:p>
    <w:tbl>
      <w:tblPr>
        <w:tblStyle w:val="TableGrid"/>
        <w:tblW w:w="0" w:type="auto"/>
        <w:tblInd w:w="1384" w:type="dxa"/>
        <w:tblLook w:val="04A0" w:firstRow="1" w:lastRow="0" w:firstColumn="1" w:lastColumn="0" w:noHBand="0" w:noVBand="1"/>
      </w:tblPr>
      <w:tblGrid>
        <w:gridCol w:w="1107"/>
        <w:gridCol w:w="1019"/>
        <w:gridCol w:w="709"/>
        <w:gridCol w:w="851"/>
        <w:gridCol w:w="850"/>
      </w:tblGrid>
      <w:tr w:rsidR="006E1F7E" w:rsidTr="006E1F7E">
        <w:tc>
          <w:tcPr>
            <w:tcW w:w="1107" w:type="dxa"/>
            <w:tcBorders>
              <w:top w:val="nil"/>
              <w:left w:val="nil"/>
              <w:right w:val="nil"/>
            </w:tcBorders>
          </w:tcPr>
          <w:p w:rsidR="006E1F7E" w:rsidRDefault="006E1F7E" w:rsidP="006E1F7E">
            <w:pPr>
              <w:jc w:val="center"/>
            </w:pPr>
            <w:r>
              <w:t>15        12</w:t>
            </w:r>
          </w:p>
        </w:tc>
        <w:tc>
          <w:tcPr>
            <w:tcW w:w="1019" w:type="dxa"/>
            <w:tcBorders>
              <w:top w:val="nil"/>
              <w:left w:val="nil"/>
              <w:right w:val="nil"/>
            </w:tcBorders>
          </w:tcPr>
          <w:p w:rsidR="006E1F7E" w:rsidRDefault="006E1F7E" w:rsidP="006E1F7E">
            <w:pPr>
              <w:jc w:val="center"/>
            </w:pPr>
            <w:r>
              <w:t>11         8</w:t>
            </w:r>
          </w:p>
        </w:tc>
        <w:tc>
          <w:tcPr>
            <w:tcW w:w="709" w:type="dxa"/>
            <w:tcBorders>
              <w:top w:val="nil"/>
              <w:left w:val="nil"/>
              <w:right w:val="nil"/>
            </w:tcBorders>
          </w:tcPr>
          <w:p w:rsidR="006E1F7E" w:rsidRDefault="006E1F7E" w:rsidP="006E1F7E">
            <w:pPr>
              <w:jc w:val="center"/>
            </w:pPr>
            <w:r>
              <w:t>7    6</w:t>
            </w:r>
          </w:p>
        </w:tc>
        <w:tc>
          <w:tcPr>
            <w:tcW w:w="851" w:type="dxa"/>
            <w:tcBorders>
              <w:top w:val="nil"/>
              <w:left w:val="nil"/>
              <w:right w:val="nil"/>
            </w:tcBorders>
          </w:tcPr>
          <w:p w:rsidR="006E1F7E" w:rsidRDefault="006E1F7E" w:rsidP="006E1F7E">
            <w:pPr>
              <w:jc w:val="center"/>
            </w:pPr>
            <w:r>
              <w:t>5     3</w:t>
            </w:r>
          </w:p>
        </w:tc>
        <w:tc>
          <w:tcPr>
            <w:tcW w:w="850" w:type="dxa"/>
            <w:tcBorders>
              <w:top w:val="nil"/>
              <w:left w:val="nil"/>
              <w:right w:val="nil"/>
            </w:tcBorders>
          </w:tcPr>
          <w:p w:rsidR="006E1F7E" w:rsidRDefault="006E1F7E" w:rsidP="006E1F7E">
            <w:pPr>
              <w:jc w:val="center"/>
            </w:pPr>
            <w:r>
              <w:t>2      0</w:t>
            </w:r>
          </w:p>
        </w:tc>
      </w:tr>
      <w:tr w:rsidR="006E1F7E" w:rsidTr="006E1F7E">
        <w:tc>
          <w:tcPr>
            <w:tcW w:w="1107" w:type="dxa"/>
          </w:tcPr>
          <w:p w:rsidR="006E1F7E" w:rsidRDefault="006E1F7E" w:rsidP="006E1F7E">
            <w:pPr>
              <w:jc w:val="center"/>
            </w:pPr>
            <w:r>
              <w:t>A</w:t>
            </w:r>
            <w:r w:rsidRPr="006E1F7E">
              <w:rPr>
                <w:vertAlign w:val="subscript"/>
              </w:rPr>
              <w:t>4</w:t>
            </w:r>
          </w:p>
        </w:tc>
        <w:tc>
          <w:tcPr>
            <w:tcW w:w="1019" w:type="dxa"/>
          </w:tcPr>
          <w:p w:rsidR="006E1F7E" w:rsidRDefault="006E1F7E" w:rsidP="006E1F7E">
            <w:pPr>
              <w:jc w:val="center"/>
            </w:pPr>
            <w:r>
              <w:t>0</w:t>
            </w:r>
            <w:r w:rsidRPr="006E1F7E">
              <w:rPr>
                <w:vertAlign w:val="subscript"/>
              </w:rPr>
              <w:t>4</w:t>
            </w:r>
          </w:p>
        </w:tc>
        <w:tc>
          <w:tcPr>
            <w:tcW w:w="709" w:type="dxa"/>
          </w:tcPr>
          <w:p w:rsidR="006E1F7E" w:rsidRDefault="006E1F7E" w:rsidP="006E1F7E">
            <w:pPr>
              <w:jc w:val="center"/>
            </w:pPr>
            <w:r>
              <w:t>0</w:t>
            </w:r>
            <w:r w:rsidRPr="006E1F7E">
              <w:rPr>
                <w:vertAlign w:val="subscript"/>
              </w:rPr>
              <w:t>2</w:t>
            </w:r>
          </w:p>
        </w:tc>
        <w:tc>
          <w:tcPr>
            <w:tcW w:w="851" w:type="dxa"/>
          </w:tcPr>
          <w:p w:rsidR="006E1F7E" w:rsidRDefault="006E1F7E" w:rsidP="006E1F7E">
            <w:pPr>
              <w:jc w:val="center"/>
            </w:pPr>
            <w:r>
              <w:t>M</w:t>
            </w:r>
            <w:r w:rsidRPr="006E1F7E">
              <w:rPr>
                <w:vertAlign w:val="subscript"/>
              </w:rPr>
              <w:t>3</w:t>
            </w:r>
          </w:p>
        </w:tc>
        <w:tc>
          <w:tcPr>
            <w:tcW w:w="850" w:type="dxa"/>
          </w:tcPr>
          <w:p w:rsidR="006E1F7E" w:rsidRDefault="006E1F7E" w:rsidP="006E1F7E">
            <w:pPr>
              <w:jc w:val="center"/>
            </w:pPr>
            <w:r>
              <w:t>Xn</w:t>
            </w:r>
            <w:r w:rsidRPr="006E1F7E">
              <w:rPr>
                <w:vertAlign w:val="subscript"/>
              </w:rPr>
              <w:t>3</w:t>
            </w:r>
          </w:p>
        </w:tc>
      </w:tr>
    </w:tbl>
    <w:p w:rsidR="006E1F7E" w:rsidRDefault="006E1F7E" w:rsidP="008A50BB">
      <w:pPr>
        <w:ind w:left="720"/>
      </w:pPr>
    </w:p>
    <w:p w:rsidR="006E1F7E" w:rsidRDefault="006E1F7E" w:rsidP="008A50BB">
      <w:pPr>
        <w:ind w:left="720"/>
      </w:pPr>
      <w:r>
        <w:t>Task Record Layout in Memory</w:t>
      </w:r>
    </w:p>
    <w:tbl>
      <w:tblPr>
        <w:tblStyle w:val="TableGrid"/>
        <w:tblW w:w="0" w:type="auto"/>
        <w:tblInd w:w="817" w:type="dxa"/>
        <w:tblLook w:val="04A0" w:firstRow="1" w:lastRow="0" w:firstColumn="1" w:lastColumn="0" w:noHBand="0" w:noVBand="1"/>
      </w:tblPr>
      <w:tblGrid>
        <w:gridCol w:w="1577"/>
        <w:gridCol w:w="2394"/>
      </w:tblGrid>
      <w:tr w:rsidR="008A50BB" w:rsidTr="008A50BB">
        <w:tc>
          <w:tcPr>
            <w:tcW w:w="1577" w:type="dxa"/>
          </w:tcPr>
          <w:p w:rsidR="008A50BB" w:rsidRDefault="008A50BB" w:rsidP="008A50BB">
            <w:pPr>
              <w:jc w:val="center"/>
            </w:pPr>
            <w:r>
              <w:t>Table Offset</w:t>
            </w:r>
          </w:p>
        </w:tc>
        <w:tc>
          <w:tcPr>
            <w:tcW w:w="2394" w:type="dxa"/>
          </w:tcPr>
          <w:p w:rsidR="008A50BB" w:rsidRDefault="008A50BB" w:rsidP="008A50BB">
            <w:r>
              <w:t>Value for</w:t>
            </w:r>
          </w:p>
        </w:tc>
      </w:tr>
      <w:tr w:rsidR="006E1F7E" w:rsidTr="008A50BB">
        <w:tc>
          <w:tcPr>
            <w:tcW w:w="1577" w:type="dxa"/>
          </w:tcPr>
          <w:p w:rsidR="006E1F7E" w:rsidRDefault="006E1F7E" w:rsidP="008A50BB">
            <w:pPr>
              <w:jc w:val="center"/>
            </w:pPr>
            <w:r>
              <w:t>00</w:t>
            </w:r>
          </w:p>
        </w:tc>
        <w:tc>
          <w:tcPr>
            <w:tcW w:w="2394" w:type="dxa"/>
          </w:tcPr>
          <w:p w:rsidR="006E1F7E" w:rsidRDefault="006E1F7E" w:rsidP="001C102D">
            <w:r>
              <w:t>d0</w:t>
            </w:r>
          </w:p>
        </w:tc>
      </w:tr>
      <w:tr w:rsidR="006E1F7E" w:rsidTr="008A50BB">
        <w:tc>
          <w:tcPr>
            <w:tcW w:w="1577" w:type="dxa"/>
          </w:tcPr>
          <w:p w:rsidR="006E1F7E" w:rsidRDefault="006E1F7E" w:rsidP="008A50BB">
            <w:pPr>
              <w:jc w:val="center"/>
            </w:pPr>
            <w:r>
              <w:t>04</w:t>
            </w:r>
          </w:p>
        </w:tc>
        <w:tc>
          <w:tcPr>
            <w:tcW w:w="2394" w:type="dxa"/>
          </w:tcPr>
          <w:p w:rsidR="006E1F7E" w:rsidRDefault="006E1F7E" w:rsidP="001C102D">
            <w:r>
              <w:t>d1</w:t>
            </w:r>
          </w:p>
        </w:tc>
      </w:tr>
      <w:tr w:rsidR="006E1F7E" w:rsidTr="008A50BB">
        <w:tc>
          <w:tcPr>
            <w:tcW w:w="1577" w:type="dxa"/>
          </w:tcPr>
          <w:p w:rsidR="006E1F7E" w:rsidRDefault="006E1F7E" w:rsidP="008A50BB">
            <w:pPr>
              <w:jc w:val="center"/>
            </w:pPr>
            <w:r>
              <w:t>08</w:t>
            </w:r>
          </w:p>
        </w:tc>
        <w:tc>
          <w:tcPr>
            <w:tcW w:w="2394" w:type="dxa"/>
          </w:tcPr>
          <w:p w:rsidR="006E1F7E" w:rsidRDefault="006E1F7E" w:rsidP="001C102D">
            <w:r>
              <w:t>d2</w:t>
            </w:r>
          </w:p>
        </w:tc>
      </w:tr>
      <w:tr w:rsidR="006E1F7E" w:rsidTr="008A50BB">
        <w:tc>
          <w:tcPr>
            <w:tcW w:w="1577" w:type="dxa"/>
          </w:tcPr>
          <w:p w:rsidR="006E1F7E" w:rsidRDefault="006E1F7E" w:rsidP="008A50BB">
            <w:pPr>
              <w:jc w:val="center"/>
            </w:pPr>
            <w:r>
              <w:t>0C</w:t>
            </w:r>
          </w:p>
        </w:tc>
        <w:tc>
          <w:tcPr>
            <w:tcW w:w="2394" w:type="dxa"/>
          </w:tcPr>
          <w:p w:rsidR="006E1F7E" w:rsidRDefault="006E1F7E" w:rsidP="001C102D">
            <w:r>
              <w:t>d3</w:t>
            </w:r>
          </w:p>
        </w:tc>
      </w:tr>
      <w:tr w:rsidR="006E1F7E" w:rsidTr="008A50BB">
        <w:tc>
          <w:tcPr>
            <w:tcW w:w="1577" w:type="dxa"/>
          </w:tcPr>
          <w:p w:rsidR="006E1F7E" w:rsidRDefault="006E1F7E" w:rsidP="008A50BB">
            <w:pPr>
              <w:jc w:val="center"/>
            </w:pPr>
            <w:r>
              <w:t>10</w:t>
            </w:r>
          </w:p>
        </w:tc>
        <w:tc>
          <w:tcPr>
            <w:tcW w:w="2394" w:type="dxa"/>
          </w:tcPr>
          <w:p w:rsidR="006E1F7E" w:rsidRDefault="006E1F7E" w:rsidP="001C102D">
            <w:r>
              <w:t>d4</w:t>
            </w:r>
          </w:p>
        </w:tc>
      </w:tr>
      <w:tr w:rsidR="006E1F7E" w:rsidTr="008A50BB">
        <w:tc>
          <w:tcPr>
            <w:tcW w:w="1577" w:type="dxa"/>
          </w:tcPr>
          <w:p w:rsidR="006E1F7E" w:rsidRDefault="006E1F7E" w:rsidP="008A50BB">
            <w:pPr>
              <w:jc w:val="center"/>
            </w:pPr>
            <w:r>
              <w:t>14</w:t>
            </w:r>
          </w:p>
        </w:tc>
        <w:tc>
          <w:tcPr>
            <w:tcW w:w="2394" w:type="dxa"/>
          </w:tcPr>
          <w:p w:rsidR="006E1F7E" w:rsidRDefault="006E1F7E" w:rsidP="001C102D">
            <w:r>
              <w:t>d5</w:t>
            </w:r>
          </w:p>
        </w:tc>
      </w:tr>
      <w:tr w:rsidR="006E1F7E" w:rsidTr="008A50BB">
        <w:tc>
          <w:tcPr>
            <w:tcW w:w="1577" w:type="dxa"/>
          </w:tcPr>
          <w:p w:rsidR="006E1F7E" w:rsidRDefault="006E1F7E" w:rsidP="008A50BB">
            <w:pPr>
              <w:jc w:val="center"/>
            </w:pPr>
            <w:r>
              <w:t>18</w:t>
            </w:r>
          </w:p>
        </w:tc>
        <w:tc>
          <w:tcPr>
            <w:tcW w:w="2394" w:type="dxa"/>
          </w:tcPr>
          <w:p w:rsidR="006E1F7E" w:rsidRDefault="006E1F7E" w:rsidP="001C102D">
            <w:r>
              <w:t>d6</w:t>
            </w:r>
          </w:p>
        </w:tc>
      </w:tr>
      <w:tr w:rsidR="006E1F7E" w:rsidTr="008A50BB">
        <w:tc>
          <w:tcPr>
            <w:tcW w:w="1577" w:type="dxa"/>
          </w:tcPr>
          <w:p w:rsidR="006E1F7E" w:rsidRDefault="006E1F7E" w:rsidP="008A50BB">
            <w:pPr>
              <w:jc w:val="center"/>
            </w:pPr>
            <w:r>
              <w:t>1C</w:t>
            </w:r>
          </w:p>
        </w:tc>
        <w:tc>
          <w:tcPr>
            <w:tcW w:w="2394" w:type="dxa"/>
          </w:tcPr>
          <w:p w:rsidR="006E1F7E" w:rsidRDefault="006E1F7E" w:rsidP="001C102D">
            <w:r>
              <w:t>d7</w:t>
            </w:r>
          </w:p>
        </w:tc>
      </w:tr>
      <w:tr w:rsidR="006E1F7E" w:rsidTr="008A50BB">
        <w:tc>
          <w:tcPr>
            <w:tcW w:w="1577" w:type="dxa"/>
          </w:tcPr>
          <w:p w:rsidR="006E1F7E" w:rsidRDefault="006E1F7E" w:rsidP="008A50BB">
            <w:pPr>
              <w:jc w:val="center"/>
            </w:pPr>
            <w:r>
              <w:t>20</w:t>
            </w:r>
          </w:p>
        </w:tc>
        <w:tc>
          <w:tcPr>
            <w:tcW w:w="2394" w:type="dxa"/>
          </w:tcPr>
          <w:p w:rsidR="006E1F7E" w:rsidRDefault="006E1F7E" w:rsidP="001C102D">
            <w:r>
              <w:t>a0</w:t>
            </w:r>
          </w:p>
        </w:tc>
      </w:tr>
      <w:tr w:rsidR="006E1F7E" w:rsidTr="008A50BB">
        <w:tc>
          <w:tcPr>
            <w:tcW w:w="1577" w:type="dxa"/>
          </w:tcPr>
          <w:p w:rsidR="006E1F7E" w:rsidRDefault="006E1F7E" w:rsidP="008A50BB">
            <w:pPr>
              <w:jc w:val="center"/>
            </w:pPr>
            <w:r>
              <w:t>24</w:t>
            </w:r>
          </w:p>
        </w:tc>
        <w:tc>
          <w:tcPr>
            <w:tcW w:w="2394" w:type="dxa"/>
          </w:tcPr>
          <w:p w:rsidR="006E1F7E" w:rsidRDefault="006E1F7E" w:rsidP="001C102D">
            <w:r>
              <w:t>a1</w:t>
            </w:r>
          </w:p>
        </w:tc>
      </w:tr>
      <w:tr w:rsidR="006E1F7E" w:rsidTr="008A50BB">
        <w:tc>
          <w:tcPr>
            <w:tcW w:w="1577" w:type="dxa"/>
          </w:tcPr>
          <w:p w:rsidR="006E1F7E" w:rsidRDefault="006E1F7E" w:rsidP="008A50BB">
            <w:pPr>
              <w:jc w:val="center"/>
            </w:pPr>
            <w:r>
              <w:t>28</w:t>
            </w:r>
          </w:p>
        </w:tc>
        <w:tc>
          <w:tcPr>
            <w:tcW w:w="2394" w:type="dxa"/>
          </w:tcPr>
          <w:p w:rsidR="006E1F7E" w:rsidRDefault="006E1F7E" w:rsidP="001C102D">
            <w:r>
              <w:t>a2</w:t>
            </w:r>
          </w:p>
        </w:tc>
      </w:tr>
      <w:tr w:rsidR="006E1F7E" w:rsidTr="008A50BB">
        <w:tc>
          <w:tcPr>
            <w:tcW w:w="1577" w:type="dxa"/>
          </w:tcPr>
          <w:p w:rsidR="006E1F7E" w:rsidRDefault="006E1F7E" w:rsidP="008A50BB">
            <w:pPr>
              <w:jc w:val="center"/>
            </w:pPr>
            <w:r>
              <w:t>2C</w:t>
            </w:r>
          </w:p>
        </w:tc>
        <w:tc>
          <w:tcPr>
            <w:tcW w:w="2394" w:type="dxa"/>
          </w:tcPr>
          <w:p w:rsidR="006E1F7E" w:rsidRDefault="006E1F7E" w:rsidP="001C102D">
            <w:r>
              <w:t>a3</w:t>
            </w:r>
          </w:p>
        </w:tc>
      </w:tr>
      <w:tr w:rsidR="006E1F7E" w:rsidTr="008A50BB">
        <w:tc>
          <w:tcPr>
            <w:tcW w:w="1577" w:type="dxa"/>
          </w:tcPr>
          <w:p w:rsidR="006E1F7E" w:rsidRDefault="006E1F7E" w:rsidP="008A50BB">
            <w:pPr>
              <w:jc w:val="center"/>
            </w:pPr>
            <w:r>
              <w:t>30</w:t>
            </w:r>
          </w:p>
        </w:tc>
        <w:tc>
          <w:tcPr>
            <w:tcW w:w="2394" w:type="dxa"/>
          </w:tcPr>
          <w:p w:rsidR="006E1F7E" w:rsidRDefault="006E1F7E" w:rsidP="001C102D">
            <w:r>
              <w:t>a4</w:t>
            </w:r>
          </w:p>
        </w:tc>
      </w:tr>
      <w:tr w:rsidR="006E1F7E" w:rsidTr="008A50BB">
        <w:tc>
          <w:tcPr>
            <w:tcW w:w="1577" w:type="dxa"/>
          </w:tcPr>
          <w:p w:rsidR="006E1F7E" w:rsidRDefault="006E1F7E" w:rsidP="008A50BB">
            <w:pPr>
              <w:jc w:val="center"/>
            </w:pPr>
            <w:r>
              <w:t>34</w:t>
            </w:r>
          </w:p>
        </w:tc>
        <w:tc>
          <w:tcPr>
            <w:tcW w:w="2394" w:type="dxa"/>
          </w:tcPr>
          <w:p w:rsidR="006E1F7E" w:rsidRDefault="006E1F7E" w:rsidP="001C102D">
            <w:r>
              <w:t>a5</w:t>
            </w:r>
          </w:p>
        </w:tc>
      </w:tr>
      <w:tr w:rsidR="006E1F7E" w:rsidTr="008A50BB">
        <w:tc>
          <w:tcPr>
            <w:tcW w:w="1577" w:type="dxa"/>
          </w:tcPr>
          <w:p w:rsidR="006E1F7E" w:rsidRDefault="006E1F7E" w:rsidP="008A50BB">
            <w:pPr>
              <w:jc w:val="center"/>
            </w:pPr>
            <w:r>
              <w:t>38</w:t>
            </w:r>
          </w:p>
        </w:tc>
        <w:tc>
          <w:tcPr>
            <w:tcW w:w="2394" w:type="dxa"/>
          </w:tcPr>
          <w:p w:rsidR="006E1F7E" w:rsidRDefault="006E1F7E" w:rsidP="001C102D">
            <w:r>
              <w:t>a6</w:t>
            </w:r>
          </w:p>
        </w:tc>
      </w:tr>
      <w:tr w:rsidR="006E1F7E" w:rsidTr="008A50BB">
        <w:tc>
          <w:tcPr>
            <w:tcW w:w="1577" w:type="dxa"/>
          </w:tcPr>
          <w:p w:rsidR="006E1F7E" w:rsidRDefault="006E1F7E" w:rsidP="008A50BB">
            <w:pPr>
              <w:jc w:val="center"/>
            </w:pPr>
            <w:r>
              <w:t>3C</w:t>
            </w:r>
          </w:p>
        </w:tc>
        <w:tc>
          <w:tcPr>
            <w:tcW w:w="2394" w:type="dxa"/>
          </w:tcPr>
          <w:p w:rsidR="006E1F7E" w:rsidRDefault="006E1F7E" w:rsidP="001C102D">
            <w:proofErr w:type="spellStart"/>
            <w:r>
              <w:t>sp</w:t>
            </w:r>
            <w:proofErr w:type="spellEnd"/>
          </w:p>
        </w:tc>
      </w:tr>
      <w:tr w:rsidR="006E1F7E" w:rsidTr="008A50BB">
        <w:tc>
          <w:tcPr>
            <w:tcW w:w="1577" w:type="dxa"/>
          </w:tcPr>
          <w:p w:rsidR="006E1F7E" w:rsidRDefault="006E1F7E" w:rsidP="008A50BB">
            <w:pPr>
              <w:jc w:val="center"/>
            </w:pPr>
            <w:r>
              <w:t>40</w:t>
            </w:r>
          </w:p>
        </w:tc>
        <w:tc>
          <w:tcPr>
            <w:tcW w:w="2394" w:type="dxa"/>
          </w:tcPr>
          <w:p w:rsidR="006E1F7E" w:rsidRDefault="006E1F7E" w:rsidP="001C102D">
            <w:r>
              <w:t>flags</w:t>
            </w:r>
          </w:p>
        </w:tc>
      </w:tr>
      <w:tr w:rsidR="006E1F7E" w:rsidTr="008A50BB">
        <w:tc>
          <w:tcPr>
            <w:tcW w:w="1577" w:type="dxa"/>
          </w:tcPr>
          <w:p w:rsidR="006E1F7E" w:rsidRDefault="006E1F7E" w:rsidP="008A50BB">
            <w:pPr>
              <w:jc w:val="center"/>
            </w:pPr>
            <w:r>
              <w:t>44</w:t>
            </w:r>
          </w:p>
        </w:tc>
        <w:tc>
          <w:tcPr>
            <w:tcW w:w="2394" w:type="dxa"/>
          </w:tcPr>
          <w:p w:rsidR="006E1F7E" w:rsidRDefault="006E1F7E" w:rsidP="001C102D">
            <w:r>
              <w:t>pc</w:t>
            </w:r>
          </w:p>
        </w:tc>
      </w:tr>
      <w:tr w:rsidR="008A50BB" w:rsidTr="008A50BB">
        <w:tc>
          <w:tcPr>
            <w:tcW w:w="1577" w:type="dxa"/>
          </w:tcPr>
          <w:p w:rsidR="008A50BB" w:rsidRDefault="008A50BB" w:rsidP="008A50BB">
            <w:pPr>
              <w:jc w:val="center"/>
            </w:pPr>
            <w:r>
              <w:t>48</w:t>
            </w:r>
          </w:p>
        </w:tc>
        <w:tc>
          <w:tcPr>
            <w:tcW w:w="2394" w:type="dxa"/>
          </w:tcPr>
          <w:p w:rsidR="008A50BB" w:rsidRDefault="006E1F7E" w:rsidP="008A50BB">
            <w:r>
              <w:t>reserved</w:t>
            </w:r>
          </w:p>
        </w:tc>
      </w:tr>
      <w:tr w:rsidR="006E1F7E" w:rsidTr="008A50BB">
        <w:tc>
          <w:tcPr>
            <w:tcW w:w="1577" w:type="dxa"/>
          </w:tcPr>
          <w:p w:rsidR="006E1F7E" w:rsidRDefault="006E1F7E" w:rsidP="008A50BB">
            <w:pPr>
              <w:jc w:val="center"/>
            </w:pPr>
            <w:r>
              <w:t>4C</w:t>
            </w:r>
          </w:p>
        </w:tc>
        <w:tc>
          <w:tcPr>
            <w:tcW w:w="2394" w:type="dxa"/>
          </w:tcPr>
          <w:p w:rsidR="006E1F7E" w:rsidRDefault="006E1F7E" w:rsidP="001C102D">
            <w:r>
              <w:t>reserved</w:t>
            </w:r>
          </w:p>
        </w:tc>
      </w:tr>
    </w:tbl>
    <w:p w:rsidR="008A50BB" w:rsidRPr="008A50BB" w:rsidRDefault="008A50BB" w:rsidP="008A50BB"/>
    <w:p w:rsidR="00CB5811" w:rsidRDefault="00CB5811">
      <w:pPr>
        <w:rPr>
          <w:rFonts w:eastAsiaTheme="majorEastAsia" w:cstheme="majorBidi"/>
          <w:b/>
          <w:bCs/>
          <w:sz w:val="48"/>
          <w:szCs w:val="26"/>
        </w:rPr>
      </w:pPr>
      <w:r>
        <w:rPr>
          <w:sz w:val="48"/>
        </w:rPr>
        <w:br w:type="page"/>
      </w:r>
    </w:p>
    <w:p w:rsidR="00FA03E6" w:rsidRDefault="00FA03E6" w:rsidP="001D63F0">
      <w:pPr>
        <w:pStyle w:val="Heading2"/>
        <w:rPr>
          <w:sz w:val="48"/>
        </w:rPr>
      </w:pPr>
      <w:r>
        <w:rPr>
          <w:sz w:val="48"/>
        </w:rPr>
        <w:lastRenderedPageBreak/>
        <w:t>RTS</w:t>
      </w:r>
    </w:p>
    <w:p w:rsidR="00FA03E6" w:rsidRDefault="00FA03E6" w:rsidP="00FA03E6">
      <w:r>
        <w:t>Description:</w:t>
      </w:r>
    </w:p>
    <w:p w:rsidR="00FA03E6" w:rsidRDefault="00FA03E6" w:rsidP="00FA03E6">
      <w:pPr>
        <w:ind w:left="720"/>
      </w:pPr>
      <w:r>
        <w:t xml:space="preserve">This instruction may be used to return from a subroutine or </w:t>
      </w:r>
      <w:proofErr w:type="gramStart"/>
      <w:r>
        <w:t>return back</w:t>
      </w:r>
      <w:proofErr w:type="gramEnd"/>
      <w:r>
        <w:t xml:space="preserve"> to a task that invoked the current task. RTS can tell what operation to perform by looking at the data on the stack. Task numbers are always </w:t>
      </w:r>
      <w:proofErr w:type="gramStart"/>
      <w:r>
        <w:t>odd</w:t>
      </w:r>
      <w:proofErr w:type="gramEnd"/>
      <w:r>
        <w:t xml:space="preserve"> and addresses are always even. </w:t>
      </w:r>
      <w:proofErr w:type="gramStart"/>
      <w:r>
        <w:t>So</w:t>
      </w:r>
      <w:proofErr w:type="gramEnd"/>
      <w:r>
        <w:t xml:space="preserve"> if the instruction detects an odd value on the stack a task return is assumed.</w:t>
      </w:r>
    </w:p>
    <w:p w:rsidR="00FA03E6" w:rsidRPr="00FA03E6" w:rsidRDefault="00FA03E6" w:rsidP="00FA03E6">
      <w:r>
        <w:t>Instruction Format: &lt;same as 68k&gt;</w:t>
      </w:r>
    </w:p>
    <w:p w:rsidR="00FA03E6" w:rsidRDefault="00FA03E6">
      <w:pPr>
        <w:rPr>
          <w:rFonts w:eastAsiaTheme="majorEastAsia" w:cstheme="majorBidi"/>
          <w:b/>
          <w:bCs/>
          <w:sz w:val="48"/>
          <w:szCs w:val="26"/>
        </w:rPr>
      </w:pPr>
      <w:r>
        <w:rPr>
          <w:sz w:val="48"/>
        </w:rPr>
        <w:br w:type="page"/>
      </w:r>
    </w:p>
    <w:p w:rsidR="001D63F0" w:rsidRDefault="001D63F0" w:rsidP="001D63F0">
      <w:pPr>
        <w:pStyle w:val="Heading2"/>
      </w:pPr>
      <w:r w:rsidRPr="001D63F0">
        <w:rPr>
          <w:sz w:val="48"/>
        </w:rPr>
        <w:lastRenderedPageBreak/>
        <w:t>TRAP</w:t>
      </w:r>
    </w:p>
    <w:p w:rsidR="001D63F0" w:rsidRDefault="001D63F0">
      <w:r>
        <w:t>Description:</w:t>
      </w:r>
    </w:p>
    <w:p w:rsidR="001D63F0" w:rsidRDefault="001D63F0" w:rsidP="001D63F0">
      <w:pPr>
        <w:ind w:left="720"/>
      </w:pPr>
      <w:r>
        <w:t xml:space="preserve">This instruction performs a function similar to that on the 68k however a task is invoked </w:t>
      </w:r>
      <w:r w:rsidR="004E2602">
        <w:t xml:space="preserve">to handle the exception </w:t>
      </w:r>
      <w:r>
        <w:t xml:space="preserve">rather than executing an exception routine. The TRAP instruction differs from the 68k in that it supports identifying up to 512 vectors rather than being limited to 16. Trap vector codes </w:t>
      </w:r>
      <w:r w:rsidR="003A716C">
        <w:t>1</w:t>
      </w:r>
      <w:r>
        <w:t xml:space="preserve"> to 1</w:t>
      </w:r>
      <w:r w:rsidR="003A716C">
        <w:t>5</w:t>
      </w:r>
      <w:r>
        <w:t xml:space="preserve"> are quick traps which invoke the tasks identified in the vector table from vector 3</w:t>
      </w:r>
      <w:r w:rsidR="003A716C">
        <w:t>3</w:t>
      </w:r>
      <w:r>
        <w:t xml:space="preserve"> to 47.</w:t>
      </w:r>
    </w:p>
    <w:p w:rsidR="004E2602" w:rsidRDefault="004E2602" w:rsidP="004E2602">
      <w:r>
        <w:t>Opcode Formats:</w:t>
      </w:r>
    </w:p>
    <w:tbl>
      <w:tblPr>
        <w:tblStyle w:val="TableGrid"/>
        <w:tblW w:w="0" w:type="auto"/>
        <w:tblInd w:w="817" w:type="dxa"/>
        <w:tblLook w:val="04A0" w:firstRow="1" w:lastRow="0" w:firstColumn="1" w:lastColumn="0" w:noHBand="0" w:noVBand="1"/>
      </w:tblPr>
      <w:tblGrid>
        <w:gridCol w:w="851"/>
        <w:gridCol w:w="567"/>
        <w:gridCol w:w="283"/>
        <w:gridCol w:w="851"/>
        <w:gridCol w:w="850"/>
        <w:gridCol w:w="2126"/>
      </w:tblGrid>
      <w:tr w:rsidR="004E2602" w:rsidTr="004E2602">
        <w:tc>
          <w:tcPr>
            <w:tcW w:w="851" w:type="dxa"/>
            <w:tcBorders>
              <w:bottom w:val="single" w:sz="18" w:space="0" w:color="auto"/>
            </w:tcBorders>
          </w:tcPr>
          <w:p w:rsidR="004E2602" w:rsidRDefault="004E2602" w:rsidP="004E2602">
            <w:pPr>
              <w:jc w:val="center"/>
            </w:pPr>
            <w:r>
              <w:t>4</w:t>
            </w:r>
          </w:p>
        </w:tc>
        <w:tc>
          <w:tcPr>
            <w:tcW w:w="850" w:type="dxa"/>
            <w:gridSpan w:val="2"/>
            <w:tcBorders>
              <w:bottom w:val="single" w:sz="18" w:space="0" w:color="auto"/>
            </w:tcBorders>
          </w:tcPr>
          <w:p w:rsidR="004E2602" w:rsidRDefault="004E2602" w:rsidP="004E2602">
            <w:pPr>
              <w:jc w:val="center"/>
            </w:pPr>
            <w:r>
              <w:t>E</w:t>
            </w:r>
          </w:p>
        </w:tc>
        <w:tc>
          <w:tcPr>
            <w:tcW w:w="851" w:type="dxa"/>
            <w:tcBorders>
              <w:bottom w:val="single" w:sz="18" w:space="0" w:color="auto"/>
            </w:tcBorders>
          </w:tcPr>
          <w:p w:rsidR="004E2602" w:rsidRDefault="004E2602" w:rsidP="004E2602">
            <w:pPr>
              <w:jc w:val="center"/>
            </w:pPr>
            <w:r>
              <w:t>4</w:t>
            </w:r>
          </w:p>
        </w:tc>
        <w:tc>
          <w:tcPr>
            <w:tcW w:w="850" w:type="dxa"/>
            <w:tcBorders>
              <w:bottom w:val="single" w:sz="18" w:space="0" w:color="auto"/>
            </w:tcBorders>
          </w:tcPr>
          <w:p w:rsidR="004E2602" w:rsidRDefault="004E2602" w:rsidP="004E2602">
            <w:pPr>
              <w:jc w:val="center"/>
            </w:pPr>
            <w:r>
              <w:t>Vect</w:t>
            </w:r>
            <w:r w:rsidRPr="004E2602">
              <w:rPr>
                <w:vertAlign w:val="subscript"/>
              </w:rPr>
              <w:t>4</w:t>
            </w:r>
          </w:p>
        </w:tc>
        <w:tc>
          <w:tcPr>
            <w:tcW w:w="2126" w:type="dxa"/>
            <w:tcBorders>
              <w:bottom w:val="single" w:sz="18" w:space="0" w:color="auto"/>
            </w:tcBorders>
          </w:tcPr>
          <w:p w:rsidR="004E2602" w:rsidRDefault="004E2602" w:rsidP="004E2602">
            <w:pPr>
              <w:jc w:val="center"/>
            </w:pPr>
            <w:r>
              <w:t>TRAPQ</w:t>
            </w:r>
          </w:p>
        </w:tc>
      </w:tr>
      <w:tr w:rsidR="004E2602" w:rsidTr="004E2602">
        <w:tc>
          <w:tcPr>
            <w:tcW w:w="851" w:type="dxa"/>
            <w:tcBorders>
              <w:top w:val="single" w:sz="18" w:space="0" w:color="auto"/>
            </w:tcBorders>
          </w:tcPr>
          <w:p w:rsidR="004E2602" w:rsidRDefault="004E2602" w:rsidP="004E2602">
            <w:pPr>
              <w:jc w:val="center"/>
            </w:pPr>
            <w:r>
              <w:t>4</w:t>
            </w:r>
          </w:p>
        </w:tc>
        <w:tc>
          <w:tcPr>
            <w:tcW w:w="850" w:type="dxa"/>
            <w:gridSpan w:val="2"/>
            <w:tcBorders>
              <w:top w:val="single" w:sz="18" w:space="0" w:color="auto"/>
            </w:tcBorders>
          </w:tcPr>
          <w:p w:rsidR="004E2602" w:rsidRDefault="004E2602" w:rsidP="004E2602">
            <w:pPr>
              <w:jc w:val="center"/>
            </w:pPr>
            <w:r>
              <w:t>E</w:t>
            </w:r>
          </w:p>
        </w:tc>
        <w:tc>
          <w:tcPr>
            <w:tcW w:w="851" w:type="dxa"/>
            <w:tcBorders>
              <w:top w:val="single" w:sz="18" w:space="0" w:color="auto"/>
            </w:tcBorders>
          </w:tcPr>
          <w:p w:rsidR="004E2602" w:rsidRDefault="004E2602" w:rsidP="004E2602">
            <w:pPr>
              <w:jc w:val="center"/>
            </w:pPr>
            <w:r>
              <w:t>4</w:t>
            </w:r>
          </w:p>
        </w:tc>
        <w:tc>
          <w:tcPr>
            <w:tcW w:w="850" w:type="dxa"/>
            <w:tcBorders>
              <w:top w:val="single" w:sz="18" w:space="0" w:color="auto"/>
            </w:tcBorders>
          </w:tcPr>
          <w:p w:rsidR="004E2602" w:rsidRDefault="003A716C" w:rsidP="004E2602">
            <w:pPr>
              <w:jc w:val="center"/>
            </w:pPr>
            <w:r>
              <w:t>0</w:t>
            </w:r>
          </w:p>
        </w:tc>
        <w:tc>
          <w:tcPr>
            <w:tcW w:w="2126" w:type="dxa"/>
            <w:vMerge w:val="restart"/>
            <w:tcBorders>
              <w:top w:val="single" w:sz="18" w:space="0" w:color="auto"/>
            </w:tcBorders>
          </w:tcPr>
          <w:p w:rsidR="004E2602" w:rsidRDefault="004E2602" w:rsidP="004E2602">
            <w:pPr>
              <w:jc w:val="center"/>
            </w:pPr>
            <w:r>
              <w:t>TRAP</w:t>
            </w:r>
          </w:p>
        </w:tc>
      </w:tr>
      <w:tr w:rsidR="004E2602" w:rsidTr="004E2602">
        <w:tc>
          <w:tcPr>
            <w:tcW w:w="1418" w:type="dxa"/>
            <w:gridSpan w:val="2"/>
          </w:tcPr>
          <w:p w:rsidR="004E2602" w:rsidRDefault="004E2602" w:rsidP="004E2602">
            <w:pPr>
              <w:jc w:val="center"/>
            </w:pPr>
            <w:r>
              <w:t>~</w:t>
            </w:r>
            <w:r w:rsidRPr="004E2602">
              <w:rPr>
                <w:vertAlign w:val="subscript"/>
              </w:rPr>
              <w:t>7</w:t>
            </w:r>
          </w:p>
        </w:tc>
        <w:tc>
          <w:tcPr>
            <w:tcW w:w="1984" w:type="dxa"/>
            <w:gridSpan w:val="3"/>
          </w:tcPr>
          <w:p w:rsidR="004E2602" w:rsidRDefault="004E2602" w:rsidP="004E2602">
            <w:pPr>
              <w:jc w:val="center"/>
            </w:pPr>
            <w:r>
              <w:t>Vect</w:t>
            </w:r>
            <w:r w:rsidRPr="004E2602">
              <w:rPr>
                <w:vertAlign w:val="subscript"/>
              </w:rPr>
              <w:t>9</w:t>
            </w:r>
          </w:p>
        </w:tc>
        <w:tc>
          <w:tcPr>
            <w:tcW w:w="2126" w:type="dxa"/>
            <w:vMerge/>
          </w:tcPr>
          <w:p w:rsidR="004E2602" w:rsidRDefault="004E2602" w:rsidP="004E2602">
            <w:pPr>
              <w:jc w:val="center"/>
            </w:pPr>
          </w:p>
        </w:tc>
      </w:tr>
    </w:tbl>
    <w:p w:rsidR="004E2602" w:rsidRDefault="004E2602" w:rsidP="004E2602"/>
    <w:sectPr w:rsidR="004E2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3F0"/>
    <w:rsid w:val="0001578E"/>
    <w:rsid w:val="000D19E6"/>
    <w:rsid w:val="000E651E"/>
    <w:rsid w:val="001723A2"/>
    <w:rsid w:val="001D63F0"/>
    <w:rsid w:val="001E2DB5"/>
    <w:rsid w:val="00216CB4"/>
    <w:rsid w:val="002338EA"/>
    <w:rsid w:val="0030560B"/>
    <w:rsid w:val="00313332"/>
    <w:rsid w:val="00334CE2"/>
    <w:rsid w:val="003A716C"/>
    <w:rsid w:val="00417027"/>
    <w:rsid w:val="004966DB"/>
    <w:rsid w:val="004D3807"/>
    <w:rsid w:val="004E2602"/>
    <w:rsid w:val="004E6449"/>
    <w:rsid w:val="004F699D"/>
    <w:rsid w:val="005F57F9"/>
    <w:rsid w:val="006012F6"/>
    <w:rsid w:val="00661F56"/>
    <w:rsid w:val="00672068"/>
    <w:rsid w:val="006D2665"/>
    <w:rsid w:val="006E1F7E"/>
    <w:rsid w:val="00791F80"/>
    <w:rsid w:val="007C3B02"/>
    <w:rsid w:val="008A50BB"/>
    <w:rsid w:val="00912ED5"/>
    <w:rsid w:val="009277A9"/>
    <w:rsid w:val="00B12DCD"/>
    <w:rsid w:val="00B20387"/>
    <w:rsid w:val="00B67825"/>
    <w:rsid w:val="00C07D69"/>
    <w:rsid w:val="00C1165B"/>
    <w:rsid w:val="00CB5811"/>
    <w:rsid w:val="00CD1980"/>
    <w:rsid w:val="00E012BA"/>
    <w:rsid w:val="00E3107D"/>
    <w:rsid w:val="00E97AB0"/>
    <w:rsid w:val="00EC0847"/>
    <w:rsid w:val="00ED0F72"/>
    <w:rsid w:val="00F6523A"/>
    <w:rsid w:val="00F66B67"/>
    <w:rsid w:val="00FA03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DE96"/>
  <w15:docId w15:val="{41E9DC66-533D-431D-8176-4FE7BCFD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38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D63F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723A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3F0"/>
    <w:rPr>
      <w:rFonts w:eastAsiaTheme="majorEastAsia" w:cstheme="majorBidi"/>
      <w:b/>
      <w:bCs/>
      <w:sz w:val="26"/>
      <w:szCs w:val="26"/>
    </w:rPr>
  </w:style>
  <w:style w:type="table" w:styleId="TableGrid">
    <w:name w:val="Table Grid"/>
    <w:basedOn w:val="TableNormal"/>
    <w:uiPriority w:val="59"/>
    <w:rsid w:val="004E2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0387"/>
    <w:rPr>
      <w:rFonts w:eastAsiaTheme="majorEastAsia" w:cstheme="majorBidi"/>
      <w:b/>
      <w:bCs/>
      <w:sz w:val="28"/>
      <w:szCs w:val="28"/>
    </w:rPr>
  </w:style>
  <w:style w:type="character" w:customStyle="1" w:styleId="Heading3Char">
    <w:name w:val="Heading 3 Char"/>
    <w:basedOn w:val="DefaultParagraphFont"/>
    <w:link w:val="Heading3"/>
    <w:uiPriority w:val="9"/>
    <w:rsid w:val="001723A2"/>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1272</TotalTime>
  <Pages>7</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36</cp:revision>
  <dcterms:created xsi:type="dcterms:W3CDTF">2017-01-30T15:33:00Z</dcterms:created>
  <dcterms:modified xsi:type="dcterms:W3CDTF">2017-12-13T19:51:00Z</dcterms:modified>
</cp:coreProperties>
</file>