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4015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 xml:space="preserve">Notice that all graphics functions are preceded by a lower case </w:t>
      </w:r>
      <w:proofErr w:type="spellStart"/>
      <w:r>
        <w:rPr>
          <w:spacing w:val="-3"/>
          <w:lang w:val="en-GB"/>
        </w:rPr>
        <w:t>gs</w:t>
      </w:r>
      <w:proofErr w:type="spellEnd"/>
      <w:r>
        <w:rPr>
          <w:spacing w:val="-3"/>
          <w:lang w:val="en-GB"/>
        </w:rPr>
        <w:t xml:space="preserve"> which stands for </w:t>
      </w:r>
      <w:r>
        <w:rPr>
          <w:i/>
          <w:iCs/>
          <w:spacing w:val="-3"/>
          <w:lang w:val="en-GB"/>
        </w:rPr>
        <w:t>g</w:t>
      </w:r>
      <w:r>
        <w:rPr>
          <w:spacing w:val="-3"/>
          <w:lang w:val="en-GB"/>
        </w:rPr>
        <w:t xml:space="preserve">raphics </w:t>
      </w:r>
      <w:r>
        <w:rPr>
          <w:i/>
          <w:iCs/>
          <w:spacing w:val="-3"/>
          <w:lang w:val="en-GB"/>
        </w:rPr>
        <w:t>s</w:t>
      </w:r>
      <w:r>
        <w:rPr>
          <w:spacing w:val="-3"/>
          <w:lang w:val="en-GB"/>
        </w:rPr>
        <w:t>ystem.</w:t>
      </w:r>
      <w:r>
        <w:rPr>
          <w:spacing w:val="-3"/>
          <w:lang w:val="en-GB"/>
        </w:rPr>
        <w:fldChar w:fldCharType="begin"/>
      </w:r>
      <w:r>
        <w:rPr>
          <w:spacing w:val="-3"/>
          <w:lang w:val="en-GB"/>
        </w:rPr>
        <w:instrText xml:space="preserve">PRIVATE </w:instrText>
      </w:r>
      <w:r>
        <w:rPr>
          <w:spacing w:val="-3"/>
          <w:lang w:val="en-GB"/>
        </w:rPr>
      </w:r>
      <w:r>
        <w:rPr>
          <w:spacing w:val="-3"/>
          <w:lang w:val="en-GB"/>
        </w:rPr>
        <w:fldChar w:fldCharType="end"/>
      </w:r>
    </w:p>
    <w:p w14:paraId="7609739D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63A55654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// Absolute coordinate functions</w:t>
      </w:r>
    </w:p>
    <w:p w14:paraId="58EDBDF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339C8FD5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gsMoveTo</w:t>
      </w:r>
      <w:proofErr w:type="spellEnd"/>
      <w:r>
        <w:rPr>
          <w:spacing w:val="-3"/>
          <w:lang w:val="en-GB"/>
        </w:rPr>
        <w:t>();</w:t>
      </w:r>
    </w:p>
    <w:p w14:paraId="1846AA95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gsLinePattern</w:t>
      </w:r>
      <w:proofErr w:type="spellEnd"/>
      <w:r>
        <w:rPr>
          <w:spacing w:val="-3"/>
          <w:lang w:val="en-GB"/>
        </w:rPr>
        <w:t>();</w:t>
      </w:r>
    </w:p>
    <w:p w14:paraId="6A0AE58D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gsColor</w:t>
      </w:r>
      <w:proofErr w:type="spellEnd"/>
      <w:r>
        <w:rPr>
          <w:spacing w:val="-3"/>
          <w:lang w:val="en-GB"/>
        </w:rPr>
        <w:t>();</w:t>
      </w:r>
    </w:p>
    <w:p w14:paraId="3F1540BE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gsPoint</w:t>
      </w:r>
      <w:proofErr w:type="spellEnd"/>
      <w:r>
        <w:rPr>
          <w:spacing w:val="-3"/>
          <w:lang w:val="en-GB"/>
        </w:rPr>
        <w:t>();</w:t>
      </w:r>
    </w:p>
    <w:p w14:paraId="2D618FCB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gsGetPoint</w:t>
      </w:r>
      <w:proofErr w:type="spellEnd"/>
      <w:r>
        <w:rPr>
          <w:spacing w:val="-3"/>
          <w:lang w:val="en-GB"/>
        </w:rPr>
        <w:t>();</w:t>
      </w:r>
    </w:p>
    <w:p w14:paraId="12D61F43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gsClipArea</w:t>
      </w:r>
      <w:proofErr w:type="spellEnd"/>
      <w:r>
        <w:rPr>
          <w:spacing w:val="-3"/>
          <w:lang w:val="en-GB"/>
        </w:rPr>
        <w:t>();</w:t>
      </w:r>
    </w:p>
    <w:p w14:paraId="3B7A0FE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gsLine</w:t>
      </w:r>
      <w:proofErr w:type="spellEnd"/>
      <w:r>
        <w:rPr>
          <w:spacing w:val="-3"/>
          <w:lang w:val="en-GB"/>
        </w:rPr>
        <w:t>();</w:t>
      </w:r>
    </w:p>
    <w:p w14:paraId="54BFE99A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gsLineto</w:t>
      </w:r>
      <w:proofErr w:type="spellEnd"/>
      <w:r>
        <w:rPr>
          <w:spacing w:val="-3"/>
          <w:lang w:val="en-GB"/>
        </w:rPr>
        <w:t>();</w:t>
      </w:r>
    </w:p>
    <w:p w14:paraId="6171A1FE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gsRegularPolygon</w:t>
      </w:r>
      <w:proofErr w:type="spellEnd"/>
      <w:r>
        <w:rPr>
          <w:spacing w:val="-3"/>
          <w:lang w:val="en-GB"/>
        </w:rPr>
        <w:t>();</w:t>
      </w:r>
    </w:p>
    <w:p w14:paraId="5F60807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gsPolygon</w:t>
      </w:r>
      <w:proofErr w:type="spellEnd"/>
      <w:r>
        <w:rPr>
          <w:spacing w:val="-3"/>
          <w:lang w:val="en-GB"/>
        </w:rPr>
        <w:t>();</w:t>
      </w:r>
    </w:p>
    <w:p w14:paraId="142C297F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gsFillPolygon</w:t>
      </w:r>
      <w:proofErr w:type="spellEnd"/>
      <w:r>
        <w:rPr>
          <w:spacing w:val="-3"/>
          <w:lang w:val="en-GB"/>
        </w:rPr>
        <w:t>();</w:t>
      </w:r>
    </w:p>
    <w:p w14:paraId="7D40BAAF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gsFillArea</w:t>
      </w:r>
      <w:proofErr w:type="spellEnd"/>
      <w:r>
        <w:rPr>
          <w:spacing w:val="-3"/>
          <w:lang w:val="en-GB"/>
        </w:rPr>
        <w:t>();</w:t>
      </w:r>
    </w:p>
    <w:p w14:paraId="3746CBB4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gsEllipse</w:t>
      </w:r>
      <w:proofErr w:type="spellEnd"/>
      <w:r>
        <w:rPr>
          <w:spacing w:val="-3"/>
          <w:lang w:val="en-GB"/>
        </w:rPr>
        <w:t>();</w:t>
      </w:r>
    </w:p>
    <w:p w14:paraId="3201833F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gsCircle</w:t>
      </w:r>
      <w:proofErr w:type="spellEnd"/>
      <w:r>
        <w:rPr>
          <w:spacing w:val="-3"/>
          <w:lang w:val="en-GB"/>
        </w:rPr>
        <w:t>();</w:t>
      </w:r>
    </w:p>
    <w:p w14:paraId="7F14CCF8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gsOpen</w:t>
      </w:r>
      <w:proofErr w:type="spellEnd"/>
      <w:r>
        <w:rPr>
          <w:spacing w:val="-3"/>
          <w:lang w:val="en-GB"/>
        </w:rPr>
        <w:t>();</w:t>
      </w:r>
    </w:p>
    <w:p w14:paraId="5C08321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gsClose</w:t>
      </w:r>
      <w:proofErr w:type="spellEnd"/>
      <w:r>
        <w:rPr>
          <w:spacing w:val="-3"/>
          <w:lang w:val="en-GB"/>
        </w:rPr>
        <w:t>();</w:t>
      </w:r>
    </w:p>
    <w:p w14:paraId="41758646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gsSetVideoMode</w:t>
      </w:r>
      <w:proofErr w:type="spellEnd"/>
      <w:r>
        <w:rPr>
          <w:spacing w:val="-3"/>
          <w:lang w:val="en-GB"/>
        </w:rPr>
        <w:t>();</w:t>
      </w:r>
    </w:p>
    <w:p w14:paraId="54AD0BF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0DAFCE3B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// Cursor relative  functions</w:t>
      </w:r>
    </w:p>
    <w:p w14:paraId="2C877152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63131FFE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gsMoveRel</w:t>
      </w:r>
      <w:proofErr w:type="spellEnd"/>
      <w:r>
        <w:rPr>
          <w:spacing w:val="-3"/>
          <w:lang w:val="en-GB"/>
        </w:rPr>
        <w:t>();</w:t>
      </w:r>
    </w:p>
    <w:p w14:paraId="6FBF3EDE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gsLineRel</w:t>
      </w:r>
      <w:proofErr w:type="spellEnd"/>
      <w:r>
        <w:rPr>
          <w:spacing w:val="-3"/>
          <w:lang w:val="en-GB"/>
        </w:rPr>
        <w:t>();</w:t>
      </w:r>
    </w:p>
    <w:p w14:paraId="16DBC48F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081069CF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// Virtual coordinate system functions</w:t>
      </w:r>
    </w:p>
    <w:p w14:paraId="78B7E517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41DC9AB7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gsVMove</w:t>
      </w:r>
      <w:proofErr w:type="spellEnd"/>
      <w:r>
        <w:rPr>
          <w:spacing w:val="-3"/>
          <w:lang w:val="en-GB"/>
        </w:rPr>
        <w:t>();</w:t>
      </w:r>
    </w:p>
    <w:p w14:paraId="472845F5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gsVPoint</w:t>
      </w:r>
      <w:proofErr w:type="spellEnd"/>
      <w:r>
        <w:rPr>
          <w:spacing w:val="-3"/>
          <w:lang w:val="en-GB"/>
        </w:rPr>
        <w:t>();</w:t>
      </w:r>
    </w:p>
    <w:p w14:paraId="6F109BEC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gsVCircle</w:t>
      </w:r>
      <w:proofErr w:type="spellEnd"/>
      <w:r>
        <w:rPr>
          <w:spacing w:val="-3"/>
          <w:lang w:val="en-GB"/>
        </w:rPr>
        <w:t>();</w:t>
      </w:r>
    </w:p>
    <w:p w14:paraId="6B3A975B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gsVLine</w:t>
      </w:r>
      <w:proofErr w:type="spellEnd"/>
      <w:r>
        <w:rPr>
          <w:spacing w:val="-3"/>
          <w:lang w:val="en-GB"/>
        </w:rPr>
        <w:t>();</w:t>
      </w:r>
    </w:p>
    <w:p w14:paraId="41CD6A2E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gsVPolygon</w:t>
      </w:r>
      <w:proofErr w:type="spellEnd"/>
      <w:r>
        <w:rPr>
          <w:spacing w:val="-3"/>
          <w:lang w:val="en-GB"/>
        </w:rPr>
        <w:t>();</w:t>
      </w:r>
    </w:p>
    <w:p w14:paraId="006F44C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gsVEllipse</w:t>
      </w:r>
      <w:proofErr w:type="spellEnd"/>
      <w:r>
        <w:rPr>
          <w:spacing w:val="-3"/>
          <w:lang w:val="en-GB"/>
        </w:rPr>
        <w:t>();</w:t>
      </w:r>
    </w:p>
    <w:p w14:paraId="47AD2BA7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59707E75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4BB03D2C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 xml:space="preserve">There are two sets of graphics routines mode dependant and mode </w:t>
      </w:r>
      <w:proofErr w:type="spellStart"/>
      <w:r>
        <w:rPr>
          <w:spacing w:val="-3"/>
          <w:lang w:val="en-GB"/>
        </w:rPr>
        <w:t>independant</w:t>
      </w:r>
      <w:proofErr w:type="spellEnd"/>
      <w:r>
        <w:rPr>
          <w:spacing w:val="-3"/>
          <w:lang w:val="en-GB"/>
        </w:rPr>
        <w:t xml:space="preserve">. All mode </w:t>
      </w:r>
      <w:proofErr w:type="spellStart"/>
      <w:r>
        <w:rPr>
          <w:spacing w:val="-3"/>
          <w:lang w:val="en-GB"/>
        </w:rPr>
        <w:t>independant</w:t>
      </w:r>
      <w:proofErr w:type="spellEnd"/>
      <w:r>
        <w:rPr>
          <w:spacing w:val="-3"/>
          <w:lang w:val="en-GB"/>
        </w:rPr>
        <w:t xml:space="preserve"> routines are directly linked into</w:t>
      </w:r>
    </w:p>
    <w:p w14:paraId="4327A5B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the executable program. Mode dependant routines are loaded into a reserved area of memory when the video mode is switched. This approach was taken to eliminate the space that would be required for storing routines programmed for a particular mode that are not in use.</w:t>
      </w:r>
    </w:p>
    <w:p w14:paraId="630C2F92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6589DDB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Drivers</w:t>
      </w:r>
    </w:p>
    <w:p w14:paraId="750A871F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2FEE9677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There is a separate graphics driver program for each graphics mode. This program contains mode/hardware dependant routines.</w:t>
      </w:r>
    </w:p>
    <w:p w14:paraId="6F0F23C7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br w:type="page"/>
      </w:r>
      <w:r>
        <w:rPr>
          <w:spacing w:val="-3"/>
          <w:lang w:val="en-GB"/>
        </w:rPr>
        <w:lastRenderedPageBreak/>
        <w:t>Driver functions</w:t>
      </w:r>
    </w:p>
    <w:p w14:paraId="32DC6D4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4D57EFB7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4194138D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Point</w:t>
      </w:r>
    </w:p>
    <w:p w14:paraId="68BEDA6B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proofErr w:type="spellStart"/>
      <w:r>
        <w:rPr>
          <w:spacing w:val="-3"/>
          <w:lang w:val="en-GB"/>
        </w:rPr>
        <w:t>GetPoint</w:t>
      </w:r>
      <w:proofErr w:type="spellEnd"/>
    </w:p>
    <w:p w14:paraId="7CCE1EAC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Solid Horizontal Line</w:t>
      </w:r>
    </w:p>
    <w:p w14:paraId="0A7BAA98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Horizontal line according to area pattern</w:t>
      </w:r>
    </w:p>
    <w:p w14:paraId="454C314E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 xml:space="preserve">Horizontal line according to line </w:t>
      </w:r>
      <w:proofErr w:type="spellStart"/>
      <w:r>
        <w:rPr>
          <w:spacing w:val="-3"/>
          <w:lang w:val="en-GB"/>
        </w:rPr>
        <w:t>patern</w:t>
      </w:r>
      <w:proofErr w:type="spellEnd"/>
    </w:p>
    <w:p w14:paraId="170C5DFF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br w:type="page"/>
      </w:r>
    </w:p>
    <w:p w14:paraId="507EBF40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Fonts</w:t>
      </w:r>
    </w:p>
    <w:p w14:paraId="297BDC42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0FBD99EF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</w:p>
    <w:p w14:paraId="77C72403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>Ascent</w:t>
      </w:r>
      <w:r>
        <w:rPr>
          <w:spacing w:val="-3"/>
          <w:lang w:val="en-GB"/>
        </w:rPr>
        <w:tab/>
        <w:t>-</w:t>
      </w:r>
      <w:r>
        <w:rPr>
          <w:spacing w:val="-3"/>
          <w:lang w:val="en-GB"/>
        </w:rPr>
        <w:tab/>
        <w:t>distance from top of character to baseline</w:t>
      </w:r>
    </w:p>
    <w:p w14:paraId="2DBD7E27" w14:textId="77777777" w:rsidR="006A2D83" w:rsidRDefault="006A2D83">
      <w:pPr>
        <w:suppressAutoHyphens/>
        <w:spacing w:line="240" w:lineRule="atLeast"/>
        <w:jc w:val="both"/>
        <w:rPr>
          <w:spacing w:val="-3"/>
          <w:lang w:val="en-GB"/>
        </w:rPr>
      </w:pPr>
      <w:r>
        <w:rPr>
          <w:spacing w:val="-3"/>
          <w:lang w:val="en-GB"/>
        </w:rPr>
        <w:tab/>
      </w:r>
    </w:p>
    <w:sectPr w:rsidR="006A2D83" w:rsidSect="006A2D83"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028F" w14:textId="77777777" w:rsidR="00826CE1" w:rsidRDefault="00826CE1">
      <w:pPr>
        <w:spacing w:line="20" w:lineRule="exact"/>
      </w:pPr>
    </w:p>
  </w:endnote>
  <w:endnote w:type="continuationSeparator" w:id="0">
    <w:p w14:paraId="1EAC35DE" w14:textId="77777777" w:rsidR="00826CE1" w:rsidRDefault="00826CE1" w:rsidP="006A2D83">
      <w:r>
        <w:t xml:space="preserve"> </w:t>
      </w:r>
    </w:p>
  </w:endnote>
  <w:endnote w:type="continuationNotice" w:id="1">
    <w:p w14:paraId="13BFB1B6" w14:textId="77777777" w:rsidR="00826CE1" w:rsidRDefault="00826CE1" w:rsidP="006A2D8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A4BA" w14:textId="77777777" w:rsidR="00826CE1" w:rsidRDefault="00826CE1" w:rsidP="006A2D83">
      <w:r>
        <w:separator/>
      </w:r>
    </w:p>
  </w:footnote>
  <w:footnote w:type="continuationSeparator" w:id="0">
    <w:p w14:paraId="15D2DDD7" w14:textId="77777777" w:rsidR="00826CE1" w:rsidRDefault="00826CE1" w:rsidP="006A2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95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83"/>
    <w:rsid w:val="006A2D83"/>
    <w:rsid w:val="00826CE1"/>
    <w:rsid w:val="00C8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3C6BB"/>
  <w14:defaultImageDpi w14:val="0"/>
  <w15:docId w15:val="{143D13C7-6C34-41B9-A51A-6A37CEB5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2D83"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D83"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TOC1">
    <w:name w:val="toc 1"/>
    <w:basedOn w:val="Normal"/>
    <w:next w:val="Normal"/>
    <w:uiPriority w:val="9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</cp:revision>
  <cp:lastPrinted>2021-06-29T11:29:00Z</cp:lastPrinted>
  <dcterms:created xsi:type="dcterms:W3CDTF">2021-06-29T11:30:00Z</dcterms:created>
  <dcterms:modified xsi:type="dcterms:W3CDTF">2021-06-29T11:30:00Z</dcterms:modified>
</cp:coreProperties>
</file>