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7B" w:rsidRPr="007C1DB2" w:rsidRDefault="000D7F7B" w:rsidP="000D7F7B">
      <w:pPr>
        <w:spacing w:after="0"/>
        <w:rPr>
          <w:b/>
        </w:rPr>
      </w:pPr>
      <w:r w:rsidRPr="007C1DB2">
        <w:rPr>
          <w:b/>
        </w:rPr>
        <w:t xml:space="preserve">Jared </w:t>
      </w:r>
      <w:proofErr w:type="spellStart"/>
      <w:r w:rsidRPr="007C1DB2">
        <w:rPr>
          <w:b/>
        </w:rPr>
        <w:t>Morell</w:t>
      </w:r>
      <w:bookmarkStart w:id="0" w:name="_GoBack"/>
      <w:bookmarkEnd w:id="0"/>
      <w:proofErr w:type="spellEnd"/>
    </w:p>
    <w:p w:rsidR="000D7F7B" w:rsidRPr="007C1DB2" w:rsidRDefault="000D7F7B" w:rsidP="000D7F7B">
      <w:pPr>
        <w:spacing w:after="0"/>
        <w:rPr>
          <w:b/>
        </w:rPr>
      </w:pPr>
      <w:r w:rsidRPr="007C1DB2">
        <w:rPr>
          <w:b/>
        </w:rPr>
        <w:t>HW 2: Square pulse train and its spectrum</w:t>
      </w:r>
    </w:p>
    <w:p w:rsidR="000D7F7B" w:rsidRDefault="000D7F7B" w:rsidP="000D7F7B">
      <w:pPr>
        <w:spacing w:after="0"/>
      </w:pPr>
    </w:p>
    <w:p w:rsidR="000D7F7B" w:rsidRDefault="00995601" w:rsidP="009D71AD">
      <w:pPr>
        <w:spacing w:after="240"/>
      </w:pPr>
      <w:r>
        <w:t>To define the square pulse train, the user needs to input the pulse’s amplitude, period, duty cycle, sampling frequency and time length of signal. The time between samples, ‘</w:t>
      </w:r>
      <w:proofErr w:type="spellStart"/>
      <w:r>
        <w:t>dt</w:t>
      </w:r>
      <w:proofErr w:type="spellEnd"/>
      <w:r>
        <w:t>’, is calculated by taking the inverse of the sampling frequency. In the frequency domain, the frequency step size is calculated by taking the inverse of the time length of the signal. I defined the total number of samples to be 61, encompassing just over two periods of the signal. This allowed for a better representation of the signal’s spectrum when taking samples. One square pulse can be represented as follows:</w:t>
      </w:r>
    </w:p>
    <w:p w:rsidR="00995601" w:rsidRPr="009D71AD" w:rsidRDefault="00995601" w:rsidP="009D71AD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c=a*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:rsidR="009D71AD" w:rsidRDefault="009D71AD" w:rsidP="009D71AD">
      <w:pPr>
        <w:spacing w:after="24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9D71AD">
        <w:rPr>
          <w:rFonts w:eastAsiaTheme="minorEastAsia"/>
          <w:i/>
        </w:rPr>
        <w:t>c</w:t>
      </w:r>
      <w:r>
        <w:rPr>
          <w:rFonts w:eastAsiaTheme="minorEastAsia"/>
        </w:rPr>
        <w:t xml:space="preserve"> is the signal, </w:t>
      </w:r>
      <w:r w:rsidRPr="009D71AD">
        <w:rPr>
          <w:rFonts w:eastAsiaTheme="minorEastAsia"/>
          <w:i/>
        </w:rPr>
        <w:t>a</w:t>
      </w:r>
      <w:r>
        <w:rPr>
          <w:rFonts w:eastAsiaTheme="minorEastAsia"/>
        </w:rPr>
        <w:t xml:space="preserve"> is the amplitude, </w:t>
      </w:r>
      <w:r w:rsidRPr="009D71AD">
        <w:rPr>
          <w:rFonts w:eastAsiaTheme="minorEastAsia"/>
          <w:i/>
        </w:rPr>
        <w:t>t</w:t>
      </w:r>
      <w:r>
        <w:rPr>
          <w:rFonts w:eastAsiaTheme="minorEastAsia"/>
        </w:rPr>
        <w:t xml:space="preserve"> is the time vector, and </w:t>
      </w:r>
      <w:r w:rsidRPr="009D71AD">
        <w:rPr>
          <w:rFonts w:eastAsiaTheme="minorEastAsia"/>
          <w:i/>
        </w:rPr>
        <w:t>T</w:t>
      </w:r>
      <w:r>
        <w:rPr>
          <w:rFonts w:eastAsiaTheme="minorEastAsia"/>
        </w:rPr>
        <w:t xml:space="preserve"> is the pulse width.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has a function, square, that enables the user to input a duty cycle as well, generating a pulse train. It is known that the Fourier transform of a single square pulse is a </w:t>
      </w:r>
      <w:proofErr w:type="spellStart"/>
      <w:r>
        <w:rPr>
          <w:rFonts w:eastAsiaTheme="minorEastAsia"/>
        </w:rPr>
        <w:t>sinc</w:t>
      </w:r>
      <w:proofErr w:type="spellEnd"/>
      <w:r>
        <w:rPr>
          <w:rFonts w:eastAsiaTheme="minorEastAsia"/>
        </w:rPr>
        <w:t xml:space="preserve"> function in the form,</w:t>
      </w:r>
    </w:p>
    <w:p w:rsidR="009D71AD" w:rsidRPr="009D71AD" w:rsidRDefault="009D71AD" w:rsidP="009D71AD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C=aTsinc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Tf</m:t>
              </m:r>
            </m:e>
          </m:d>
        </m:oMath>
      </m:oMathPara>
    </w:p>
    <w:p w:rsidR="009D71AD" w:rsidRDefault="009D71AD" w:rsidP="009D71AD">
      <w:pPr>
        <w:spacing w:after="24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9D71AD">
        <w:rPr>
          <w:rFonts w:eastAsiaTheme="minorEastAsia"/>
          <w:i/>
        </w:rPr>
        <w:t>C</w:t>
      </w:r>
      <w:r>
        <w:rPr>
          <w:rFonts w:eastAsiaTheme="minorEastAsia"/>
        </w:rPr>
        <w:t xml:space="preserve"> is the frequency domain representation of </w:t>
      </w:r>
      <w:r w:rsidRPr="009D71AD">
        <w:rPr>
          <w:rFonts w:eastAsiaTheme="minorEastAsia"/>
          <w:i/>
        </w:rPr>
        <w:t>c</w:t>
      </w:r>
      <w:r>
        <w:rPr>
          <w:rFonts w:eastAsiaTheme="minorEastAsia"/>
        </w:rPr>
        <w:t xml:space="preserve"> and </w:t>
      </w:r>
      <w:r w:rsidRPr="009D71AD">
        <w:rPr>
          <w:rFonts w:eastAsiaTheme="minorEastAsia"/>
          <w:i/>
        </w:rPr>
        <w:t>f</w:t>
      </w:r>
      <w:r>
        <w:rPr>
          <w:rFonts w:eastAsiaTheme="minorEastAsia"/>
        </w:rPr>
        <w:t xml:space="preserve"> is the frequency.</w:t>
      </w:r>
      <w:r w:rsidR="00FB0E11">
        <w:rPr>
          <w:rFonts w:eastAsiaTheme="minorEastAsia"/>
        </w:rPr>
        <w:t xml:space="preserve"> For finding the finding the Fourier series representation of the sampled pulse train however, we start with the Fourier series definition:</w:t>
      </w:r>
    </w:p>
    <w:p w:rsidR="00FB0E11" w:rsidRPr="009D71AD" w:rsidRDefault="00FB0E11" w:rsidP="009D71AD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-jkn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9D71AD" w:rsidRDefault="005214D4" w:rsidP="009D71AD">
      <w:pPr>
        <w:spacing w:after="24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5214D4">
        <w:rPr>
          <w:rFonts w:eastAsiaTheme="minorEastAsia"/>
          <w:i/>
        </w:rPr>
        <w:t>X</w:t>
      </w:r>
      <w:r>
        <w:rPr>
          <w:rFonts w:eastAsiaTheme="minorEastAsia"/>
        </w:rPr>
        <w:t xml:space="preserve"> is the frequency domain representation of the square pulse train, </w:t>
      </w:r>
      <w:r w:rsidRPr="005214D4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index, </w:t>
      </w:r>
      <w:r w:rsidRPr="005214D4">
        <w:rPr>
          <w:rFonts w:eastAsiaTheme="minorEastAsia"/>
          <w:i/>
        </w:rPr>
        <w:t>N</w:t>
      </w:r>
      <w:r>
        <w:rPr>
          <w:rFonts w:eastAsiaTheme="minorEastAsia"/>
        </w:rPr>
        <w:t xml:space="preserve"> is the number of samples in a period, and </w:t>
      </w:r>
      <w:r w:rsidRPr="005214D4">
        <w:rPr>
          <w:rFonts w:eastAsiaTheme="minorEastAsia"/>
          <w:i/>
        </w:rPr>
        <w:t>N</w:t>
      </w:r>
      <w:r w:rsidRPr="005214D4">
        <w:rPr>
          <w:rFonts w:eastAsiaTheme="minorEastAsia"/>
          <w:i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bounds the edges of a single square pulse on either side of zero. Carrying out this computation, it can be seen that</w:t>
      </w:r>
    </w:p>
    <w:p w:rsidR="005214D4" w:rsidRPr="005214D4" w:rsidRDefault="005214D4" w:rsidP="009D71AD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:rsidR="005214D4" w:rsidRDefault="005214D4" w:rsidP="009D71AD">
      <w:pPr>
        <w:spacing w:after="240"/>
        <w:rPr>
          <w:rFonts w:eastAsiaTheme="minorEastAsia"/>
        </w:rPr>
      </w:pPr>
      <w:r>
        <w:rPr>
          <w:rFonts w:eastAsiaTheme="minorEastAsia"/>
        </w:rPr>
        <w:t>The sampled square pulse train and its spectrum can be seen in the plots below:</w:t>
      </w:r>
    </w:p>
    <w:p w:rsidR="007C1DB2" w:rsidRPr="009D71AD" w:rsidRDefault="007C1DB2" w:rsidP="009D71AD">
      <w:pPr>
        <w:spacing w:after="24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6265944" cy="4702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31" cy="47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DB2" w:rsidRPr="009D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7B"/>
    <w:rsid w:val="000D7F7B"/>
    <w:rsid w:val="005214D4"/>
    <w:rsid w:val="007C1DB2"/>
    <w:rsid w:val="0087495F"/>
    <w:rsid w:val="00995601"/>
    <w:rsid w:val="009D71AD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6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6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morellja</dc:creator>
  <cp:lastModifiedBy>morellja</cp:lastModifiedBy>
  <cp:revision>1</cp:revision>
  <dcterms:created xsi:type="dcterms:W3CDTF">2011-02-10T20:27:00Z</dcterms:created>
  <dcterms:modified xsi:type="dcterms:W3CDTF">2011-02-10T21:20:00Z</dcterms:modified>
</cp:coreProperties>
</file>