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B9" w:rsidRDefault="00BB2FB9" w:rsidP="00BB2FB9">
      <w:pPr>
        <w:spacing w:after="0"/>
        <w:rPr>
          <w:b/>
        </w:rPr>
      </w:pPr>
      <w:r>
        <w:rPr>
          <w:b/>
        </w:rPr>
        <w:t xml:space="preserve">Jared </w:t>
      </w:r>
      <w:proofErr w:type="spellStart"/>
      <w:r>
        <w:rPr>
          <w:b/>
        </w:rPr>
        <w:t>Morell</w:t>
      </w:r>
      <w:proofErr w:type="spellEnd"/>
    </w:p>
    <w:p w:rsidR="00BB2FB9" w:rsidRDefault="00BB2FB9" w:rsidP="00BB2FB9">
      <w:pPr>
        <w:spacing w:after="0"/>
        <w:rPr>
          <w:b/>
        </w:rPr>
      </w:pPr>
      <w:r>
        <w:rPr>
          <w:b/>
        </w:rPr>
        <w:t>HW 3: Generating CA Code and Sampling</w:t>
      </w:r>
    </w:p>
    <w:p w:rsidR="00BB2FB9" w:rsidRDefault="00BB2FB9">
      <w:pPr>
        <w:rPr>
          <w:b/>
        </w:rPr>
      </w:pPr>
    </w:p>
    <w:p w:rsidR="00362CD2" w:rsidRPr="00362CD2" w:rsidRDefault="00362CD2">
      <w:pPr>
        <w:rPr>
          <w:b/>
        </w:rPr>
      </w:pPr>
      <w:r w:rsidRPr="00362CD2">
        <w:rPr>
          <w:b/>
        </w:rPr>
        <w:t xml:space="preserve">Generating </w:t>
      </w:r>
      <w:r>
        <w:rPr>
          <w:b/>
        </w:rPr>
        <w:t xml:space="preserve">CA </w:t>
      </w:r>
      <w:r w:rsidRPr="00362CD2">
        <w:rPr>
          <w:b/>
        </w:rPr>
        <w:t>Gold Code:</w:t>
      </w:r>
    </w:p>
    <w:p w:rsidR="00362CD2" w:rsidRDefault="00767C7E">
      <w:r>
        <w:t>The steps to compute the CA c</w:t>
      </w:r>
      <w:r w:rsidR="00362CD2">
        <w:t>ode are pretty straightforward. Two 10-bit shift registers and a number of XOR operations are used. The output of the 2</w:t>
      </w:r>
      <w:r w:rsidR="00362CD2" w:rsidRPr="00362CD2">
        <w:rPr>
          <w:vertAlign w:val="superscript"/>
        </w:rPr>
        <w:t>nd</w:t>
      </w:r>
      <w:r w:rsidR="00362CD2">
        <w:t xml:space="preserve"> shift register is determined by the satellite PRN. Each PRN has a distinct set of numbers that are </w:t>
      </w:r>
      <w:proofErr w:type="spellStart"/>
      <w:r w:rsidR="00362CD2">
        <w:t>XOR’d</w:t>
      </w:r>
      <w:proofErr w:type="spellEnd"/>
      <w:r w:rsidR="00362CD2">
        <w:t xml:space="preserve"> together to form the G2 output. Therefore, I used a switch operation in the </w:t>
      </w:r>
      <w:proofErr w:type="spellStart"/>
      <w:r w:rsidR="00362CD2">
        <w:t>CACode</w:t>
      </w:r>
      <w:proofErr w:type="spellEnd"/>
      <w:r w:rsidR="00362CD2">
        <w:t xml:space="preserve"> program to select the correct set, based on user-input PRN. 1023 bits are then generated by the combined G1/G2 system and form one period of CA Gold Code.</w:t>
      </w:r>
    </w:p>
    <w:p w:rsidR="00362CD2" w:rsidRDefault="00362CD2"/>
    <w:p w:rsidR="00362CD2" w:rsidRPr="00362CD2" w:rsidRDefault="00362CD2">
      <w:pPr>
        <w:rPr>
          <w:b/>
        </w:rPr>
      </w:pPr>
      <w:r w:rsidRPr="00362CD2">
        <w:rPr>
          <w:b/>
        </w:rPr>
        <w:t>Generating CA Code Samples:</w:t>
      </w:r>
    </w:p>
    <w:p w:rsidR="0035563E" w:rsidRDefault="00362CD2">
      <w:r>
        <w:t xml:space="preserve">The user defines the number of periods of CA Code to </w:t>
      </w:r>
      <w:proofErr w:type="spellStart"/>
      <w:r>
        <w:t>sample,</w:t>
      </w:r>
      <w:r w:rsidR="0035563E">
        <w:t>’</w:t>
      </w:r>
      <w:r>
        <w:t>m</w:t>
      </w:r>
      <w:proofErr w:type="spellEnd"/>
      <w:r w:rsidR="0035563E">
        <w:t>’</w:t>
      </w:r>
      <w:r>
        <w:t xml:space="preserve">; the satellite PRN, </w:t>
      </w:r>
      <w:r w:rsidR="0035563E">
        <w:t>‘</w:t>
      </w:r>
      <w:r>
        <w:t>PRN</w:t>
      </w:r>
      <w:r w:rsidR="0035563E">
        <w:t>’</w:t>
      </w:r>
      <w:r>
        <w:t xml:space="preserve">; and the sampling frequency, </w:t>
      </w:r>
      <w:r w:rsidR="0035563E">
        <w:t>‘</w:t>
      </w:r>
      <w:proofErr w:type="spellStart"/>
      <w:r>
        <w:t>fs</w:t>
      </w:r>
      <w:proofErr w:type="spellEnd"/>
      <w:r w:rsidR="0035563E">
        <w:t>’</w:t>
      </w:r>
      <w:r>
        <w:t>.</w:t>
      </w:r>
      <w:r w:rsidR="00041FB9">
        <w:t xml:space="preserve"> The </w:t>
      </w:r>
      <w:proofErr w:type="spellStart"/>
      <w:r w:rsidR="00041FB9">
        <w:t>CASamples</w:t>
      </w:r>
      <w:proofErr w:type="spellEnd"/>
      <w:r w:rsidR="00041FB9">
        <w:t xml:space="preserve"> program first calculates a number of variables and defines a number of constants, such as carrier frequency, CA code period, number of samples, and a time vector. To calculate the number of samples to be taken, </w:t>
      </w:r>
      <w:r w:rsidR="0035563E">
        <w:t>‘m’ is multiplied by ‘</w:t>
      </w:r>
      <w:proofErr w:type="spellStart"/>
      <w:r w:rsidR="0035563E">
        <w:t>fs</w:t>
      </w:r>
      <w:proofErr w:type="spellEnd"/>
      <w:r w:rsidR="0035563E">
        <w:t xml:space="preserve">’ and the CA code period. </w:t>
      </w:r>
      <w:proofErr w:type="spellStart"/>
      <w:r w:rsidR="0035563E">
        <w:t>CASamples</w:t>
      </w:r>
      <w:proofErr w:type="spellEnd"/>
      <w:r w:rsidR="0035563E">
        <w:t xml:space="preserve"> then calls the </w:t>
      </w:r>
      <w:proofErr w:type="spellStart"/>
      <w:r w:rsidR="0035563E">
        <w:t>CACode</w:t>
      </w:r>
      <w:proofErr w:type="spellEnd"/>
      <w:r w:rsidR="0035563E">
        <w:t xml:space="preserve"> function with ‘PRN’ as the input. Next, time is mapped to code indices</w:t>
      </w:r>
      <w:r w:rsidR="007F13AF">
        <w:t>.</w:t>
      </w:r>
      <w:r w:rsidR="007025C4">
        <w:t xml:space="preserve"> Because the number of samples might not be a whole number, </w:t>
      </w:r>
      <w:r w:rsidR="00BB2FB9">
        <w:t>the remainder needed to be found and used in the sampling of the CA code.</w:t>
      </w:r>
    </w:p>
    <w:p w:rsidR="007F13AF" w:rsidRDefault="007F13AF">
      <w:r>
        <w:t xml:space="preserve">To </w:t>
      </w:r>
      <w:r w:rsidR="00767C7E">
        <w:t>verify</w:t>
      </w:r>
      <w:r>
        <w:t xml:space="preserve"> the </w:t>
      </w:r>
      <w:r w:rsidR="00767C7E">
        <w:t>result</w:t>
      </w:r>
      <w:r>
        <w:t>, I used a sampling frequency of 5MHz and checked values in ‘</w:t>
      </w:r>
      <w:proofErr w:type="spellStart"/>
      <w:r>
        <w:t>nc</w:t>
      </w:r>
      <w:proofErr w:type="spellEnd"/>
      <w:r>
        <w:t>’ and ‘</w:t>
      </w:r>
      <w:proofErr w:type="spellStart"/>
      <w:r>
        <w:t>nc_m</w:t>
      </w:r>
      <w:proofErr w:type="spellEnd"/>
      <w:r>
        <w:t>’. Most chips consist of five data point samples. However, the 9</w:t>
      </w:r>
      <w:r w:rsidRPr="007F13AF">
        <w:rPr>
          <w:vertAlign w:val="superscript"/>
        </w:rPr>
        <w:t>th</w:t>
      </w:r>
      <w:r>
        <w:t xml:space="preserve"> chip</w:t>
      </w:r>
      <w:r w:rsidR="00165FFB">
        <w:t xml:space="preserve"> and others have only four. This results from the fact that </w:t>
      </w:r>
      <w:proofErr w:type="spellStart"/>
      <w:r w:rsidR="00165FFB">
        <w:t>tc</w:t>
      </w:r>
      <w:proofErr w:type="spellEnd"/>
      <w:r w:rsidR="00165FFB">
        <w:t>/</w:t>
      </w:r>
      <w:proofErr w:type="spellStart"/>
      <w:r w:rsidR="00165FFB">
        <w:t>ts</w:t>
      </w:r>
      <w:proofErr w:type="spellEnd"/>
      <w:r w:rsidR="00165FFB">
        <w:t xml:space="preserve"> </w:t>
      </w:r>
      <w:proofErr w:type="gramStart"/>
      <w:r w:rsidR="00165FFB">
        <w:t>is</w:t>
      </w:r>
      <w:proofErr w:type="gramEnd"/>
      <w:r w:rsidR="00165FFB">
        <w:t xml:space="preserve"> slightly less than five. As time increases, sampling indices shift along each chip, until finally, a sample index just misses a chip and the process repeats. This is illustrated below:</w:t>
      </w:r>
    </w:p>
    <w:p w:rsidR="00165FFB" w:rsidRDefault="00165F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ED97B" wp14:editId="3D39EC12">
                <wp:simplePos x="0" y="0"/>
                <wp:positionH relativeFrom="column">
                  <wp:posOffset>324647</wp:posOffset>
                </wp:positionH>
                <wp:positionV relativeFrom="paragraph">
                  <wp:posOffset>2864485</wp:posOffset>
                </wp:positionV>
                <wp:extent cx="1903228" cy="265814"/>
                <wp:effectExtent l="0" t="0" r="2095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228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5C4" w:rsidRDefault="007025C4">
                            <w:r>
                              <w:t>(Morton, Lecture 3: Slide 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5pt;margin-top:225.55pt;width:149.8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">
                <v:textbox>
                  <w:txbxContent>
                    <w:p w:rsidR="007025C4" w:rsidRDefault="007025C4">
                      <w:r>
                        <w:t>(Morton, Lecture 3: Slide 15)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090B06" wp14:editId="74F8A996">
            <wp:extent cx="5326912" cy="3006971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67" cy="300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D2" w:rsidRDefault="00BA5CF3">
      <w:r>
        <w:lastRenderedPageBreak/>
        <w:t xml:space="preserve">Knowing this, </w:t>
      </w:r>
      <w:r w:rsidR="007025C4">
        <w:t>I could observe that chip 9 b</w:t>
      </w:r>
      <w:r w:rsidR="00767C7E">
        <w:t>ehaved as expected. Additional</w:t>
      </w:r>
      <w:r w:rsidR="007025C4">
        <w:t xml:space="preserve"> to this verification, I plotted the generated code and the sampled code to compare them. The original CA Code is shown in red below and the sampled code is shown in green.</w:t>
      </w:r>
    </w:p>
    <w:p w:rsidR="007025C4" w:rsidRDefault="007025C4">
      <w:r>
        <w:rPr>
          <w:noProof/>
        </w:rPr>
        <w:drawing>
          <wp:inline distT="0" distB="0" distL="0" distR="0">
            <wp:extent cx="5932805" cy="4731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C4" w:rsidRDefault="007025C4"/>
    <w:p w:rsidR="007025C4" w:rsidRDefault="007025C4">
      <w:r>
        <w:t>The plots above show that the sampled version of the CA Code represents the generated version accurately.</w:t>
      </w:r>
      <w:bookmarkStart w:id="0" w:name="_GoBack"/>
      <w:bookmarkEnd w:id="0"/>
    </w:p>
    <w:sectPr w:rsidR="0070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D2"/>
    <w:rsid w:val="00041FB9"/>
    <w:rsid w:val="00165FFB"/>
    <w:rsid w:val="0035563E"/>
    <w:rsid w:val="00362CD2"/>
    <w:rsid w:val="007025C4"/>
    <w:rsid w:val="00767C7E"/>
    <w:rsid w:val="007F13AF"/>
    <w:rsid w:val="00BA5CF3"/>
    <w:rsid w:val="00BB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morellja</dc:creator>
  <cp:lastModifiedBy>morellja</cp:lastModifiedBy>
  <cp:revision>4</cp:revision>
  <dcterms:created xsi:type="dcterms:W3CDTF">2011-02-10T00:26:00Z</dcterms:created>
  <dcterms:modified xsi:type="dcterms:W3CDTF">2011-02-10T01:37:00Z</dcterms:modified>
</cp:coreProperties>
</file>