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firstLine="449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ind w:firstLine="449" w:start="0" w:end="0"/>
        <w:jc w:val="end"/>
        <w:rPr/>
      </w:pPr>
      <w:r>
        <w:rPr>
          <w:rStyle w:val="Strong"/>
          <w:rFonts w:ascii="Times New Roman" w:hAnsi="Times New Roman"/>
          <w:i/>
          <w:iCs/>
          <w:sz w:val="24"/>
          <w:szCs w:val="24"/>
          <w:shd w:fill="FFFFFF" w:val="clear"/>
        </w:rPr>
        <w:t>Макеев Глеб Борисович</w:t>
        <w:br/>
        <w:t>Разработка IT</w:t>
        <w:noBreakHyphen/>
        <w:t>продуктов и информационных систем (1 курс)</w:t>
        <w:br/>
      </w:r>
      <w:r>
        <w:rPr>
          <w:rStyle w:val="Strong"/>
          <w:rFonts w:ascii="Times New Roman" w:hAnsi="Times New Roman"/>
          <w:b/>
          <w:i/>
          <w:iCs/>
          <w:caps w:val="false"/>
          <w:smallCaps w:val="false"/>
          <w:color w:val="000000"/>
          <w:sz w:val="24"/>
          <w:szCs w:val="24"/>
          <w:shd w:fill="FFFFFF" w:val="clear"/>
        </w:rPr>
        <w:t>Группа: BHEBDPS-2</w:t>
      </w:r>
    </w:p>
    <w:p>
      <w:pPr>
        <w:pStyle w:val="BodyText"/>
        <w:bidi w:val="0"/>
        <w:ind w:firstLine="449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ind w:firstLine="449" w:start="0" w:end="0"/>
        <w:jc w:val="center"/>
        <w:rPr/>
      </w:pPr>
      <w:r>
        <w:rPr>
          <w:rStyle w:val="Strong"/>
          <w:rFonts w:ascii="Times New Roman" w:hAnsi="Times New Roman"/>
          <w:sz w:val="28"/>
          <w:szCs w:val="28"/>
        </w:rPr>
        <w:t>Задание №3: Влияние географических и природно-климатических факторов на становление Древнерусского государства (IX – середина XV века)</w:t>
      </w:r>
    </w:p>
    <w:p>
      <w:pPr>
        <w:pStyle w:val="Heading3"/>
        <w:bidi w:val="0"/>
        <w:ind w:firstLine="449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BodyText"/>
        <w:bidi w:val="0"/>
        <w:spacing w:lineRule="auto" w:line="276" w:before="0" w:after="14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Географические и природно-климатические условия сыграли ключевую роль в формировании Древнерусского государства. Уникальное расположение восточнославянских земель на пересечении торговых путей, наличие крупных рек и разнообразие природных ресурсов создали условия для экономического и культурного развития. Эти факторы определяли выбор направлений миграции, способы хозяйствования, политические связи и взаимодействие с соседними народами.</w:t>
      </w:r>
    </w:p>
    <w:p>
      <w:pPr>
        <w:pStyle w:val="Style16"/>
        <w:bidi w:val="0"/>
        <w:ind w:firstLine="449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ind w:firstLine="449" w:start="0" w:end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Географическое расположение восточнославянских земель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Земли восточных славян находились на пересечении двух важнейших торговых путей: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Из варяг в греки</w:t>
      </w:r>
      <w:r>
        <w:rPr>
          <w:rFonts w:ascii="Times New Roman" w:hAnsi="Times New Roman"/>
          <w:sz w:val="28"/>
          <w:szCs w:val="28"/>
        </w:rPr>
        <w:t xml:space="preserve"> (Балтийское море – Днепр – Чёрное море);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firstLine="166" w:start="709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Восточный путь</w:t>
      </w:r>
      <w:r>
        <w:rPr>
          <w:rFonts w:ascii="Times New Roman" w:hAnsi="Times New Roman"/>
          <w:sz w:val="28"/>
          <w:szCs w:val="28"/>
        </w:rPr>
        <w:t xml:space="preserve"> (Волжский путь, связывавший земли славян с Волжской Булгарией и восточными государствами).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Расположение на этих путях способствовало: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развитию торговли с Византией, Скандинавией и Востоком;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обмену культурными и религиозными традициями;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укреплению связей между различными племенами.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Крупные реки, такие как Днепр, Волга и Ока, служили естественными "артериями", связывающими разрозненные славянские племена. Именно эти водные пути стали основой экономической и политической консолидации.</w:t>
      </w:r>
    </w:p>
    <w:p>
      <w:pPr>
        <w:pStyle w:val="Style16"/>
        <w:bidi w:val="0"/>
        <w:ind w:firstLine="449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ind w:firstLine="449" w:start="0" w:end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Природно-климатические условия и их влияние на хозяйство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Природные условия восточноевропейской равнины, включая умеренный климат, плодородные почвы в лесостепных зонах и обилие лесных ресурсов, определили основные формы хозяйственной деятельности: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Земледелие</w:t>
      </w:r>
      <w:r>
        <w:rPr>
          <w:rFonts w:ascii="Times New Roman" w:hAnsi="Times New Roman"/>
          <w:sz w:val="28"/>
          <w:szCs w:val="28"/>
        </w:rPr>
        <w:t xml:space="preserve"> (особенно в южных регионах);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Охота и рыболовство</w:t>
      </w:r>
      <w:r>
        <w:rPr>
          <w:rFonts w:ascii="Times New Roman" w:hAnsi="Times New Roman"/>
          <w:sz w:val="28"/>
          <w:szCs w:val="28"/>
        </w:rPr>
        <w:t xml:space="preserve"> (в лесных зонах);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firstLine="166" w:start="709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Собирание и пчеловодство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Разнообразие природных ресурсов способствовало: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экономической стабильности;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развитию ремёсел и товарного обмена;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формированию основного социального класса – крестьянства.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Однако сложные климатические условия, такие как суровые зимы и сезонные паводки, вынуждали общины к коллективной работе, что стимулировало объединение племён.</w:t>
      </w:r>
    </w:p>
    <w:p>
      <w:pPr>
        <w:pStyle w:val="Style16"/>
        <w:bidi w:val="0"/>
        <w:ind w:firstLine="449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ind w:firstLine="449" w:start="0" w:end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Влияние природной среды на военную и политическую организацию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Ландшафт восточноевропейской равнины также влиял на военное и политическое развитие: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Открытая равнина</w:t>
      </w:r>
      <w:r>
        <w:rPr>
          <w:rFonts w:ascii="Times New Roman" w:hAnsi="Times New Roman"/>
          <w:sz w:val="28"/>
          <w:szCs w:val="28"/>
        </w:rPr>
        <w:t xml:space="preserve"> делала земли уязвимыми для внешних вторжений (например, половцы и печенеги). Это стимулировало укрепление городов (Киев, Новгород) и создание дружин.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firstLine="166" w:start="709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Лесистые районы</w:t>
      </w:r>
      <w:r>
        <w:rPr>
          <w:rFonts w:ascii="Times New Roman" w:hAnsi="Times New Roman"/>
          <w:sz w:val="28"/>
          <w:szCs w:val="28"/>
        </w:rPr>
        <w:t xml:space="preserve"> служили естественной защитой, а также базой для организации партизанской борьбы.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Такое положение вынуждало князей развивать оборонительные союзы, что стало одной из причин формирования раннефеодальной монархии.</w:t>
      </w:r>
    </w:p>
    <w:p>
      <w:pPr>
        <w:pStyle w:val="Style16"/>
        <w:bidi w:val="0"/>
        <w:ind w:firstLine="449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ind w:firstLine="449" w:start="0" w:end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Формирование торговых центров и городов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Благодаря выгодному географическому положению, вблизи крупных рек возникли ключевые города: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Новгород</w:t>
      </w:r>
      <w:r>
        <w:rPr>
          <w:rFonts w:ascii="Times New Roman" w:hAnsi="Times New Roman"/>
          <w:sz w:val="28"/>
          <w:szCs w:val="28"/>
        </w:rPr>
        <w:t xml:space="preserve"> – важнейший торговый центр на севере, связанный с Балтийским регионом;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firstLine="166" w:start="709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Киев</w:t>
      </w:r>
      <w:r>
        <w:rPr>
          <w:rFonts w:ascii="Times New Roman" w:hAnsi="Times New Roman"/>
          <w:sz w:val="28"/>
          <w:szCs w:val="28"/>
        </w:rPr>
        <w:t xml:space="preserve"> – центр "пути из варяг в греки", ставший политическим ядром Древнерусского государства.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Эти города играли роль экономических, политических и культурных центров. Развитие торговли укрепило власть князей, что позволило им собрать ресурсы для централизованного управления.</w:t>
      </w:r>
    </w:p>
    <w:p>
      <w:pPr>
        <w:pStyle w:val="Style16"/>
        <w:bidi w:val="0"/>
        <w:ind w:firstLine="449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ind w:firstLine="449" w:start="0" w:end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Природно-климатические вызовы и миграции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Климатические изменения также влияли на миграции славянских племён: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Избегая регулярных набегов кочевников, племена мигрировали из степных зон в более защищённые лесостепные регионы.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Необходимость освоения новых земель стимулировала развитие хозяйственных и военных технологий.</w:t>
      </w:r>
    </w:p>
    <w:p>
      <w:pPr>
        <w:pStyle w:val="BodyText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Этот процесс укрепил сплочённость племён и способствовал формированию централизованного государства.</w:t>
      </w:r>
    </w:p>
    <w:p>
      <w:pPr>
        <w:pStyle w:val="Style16"/>
        <w:bidi w:val="0"/>
        <w:ind w:firstLine="449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ind w:firstLine="449" w:start="0" w:end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Причинно-следственные связи географического фактора и становления государственности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Уникальное географическое положение → развитие торговых путей → экономическое процветание → рост городов (Киев, Новгород).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Природно-климатические вызовы → необходимость коллективной работы → объединение племён → формирование политической власти.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firstLine="166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Уязвимость открытых земель → создание оборонительных союзов → укрепление княжеской власти → формирование монархии.</w:t>
      </w:r>
    </w:p>
    <w:p>
      <w:pPr>
        <w:pStyle w:val="Style16"/>
        <w:bidi w:val="0"/>
        <w:ind w:firstLine="449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BodyText"/>
        <w:bidi w:val="0"/>
        <w:spacing w:before="0" w:after="140"/>
        <w:ind w:firstLine="449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Географические и природно-климатические условия определили не только экономическое, но и политическое развитие Древнерусского государства. Расположение на ключевых торговых путях способствовало экономическому процветанию и культурному обмену, а природные вызовы стимулировали объединение племён и формирование централизованной власти. Эти факторы стали фундаментом для дальнейшего развития русской государственности.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LibreOffice/24.8.3.2$Linux_X86_64 LibreOffice_project/480$Build-2</Application>
  <AppVersion>15.0000</AppVersion>
  <Pages>3</Pages>
  <Words>528</Words>
  <Characters>3901</Characters>
  <CharactersWithSpaces>4371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2024-12-05T09:38:54Z</dcterms:created>
  <dc:creator/>
  <dc:description/>
  <dc:language>en-US</dc:language>
  <cp:lastModifiedBy/>
  <dcterms:modified xsi:type="dcterms:W3CDTF">2024-12-09T08:59:12Z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