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>
          <w:rStyle w:val="Strong"/>
          <w:rFonts w:ascii="Times New Roman" w:hAnsi="Times New Roman"/>
          <w:sz w:val="28"/>
          <w:szCs w:val="28"/>
        </w:rPr>
        <w:t>Задание №4: Сравнение Остромирова Евангелия и "Сказания Авраамия Палицына"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1. Внешнее сравнение источников</w:t>
      </w:r>
    </w:p>
    <w:tbl>
      <w:tblPr>
        <w:tblW w:w="5000" w:type="pct"/>
        <w:jc w:val="start"/>
        <w:tblInd w:w="-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99"/>
        <w:gridCol w:w="2492"/>
        <w:gridCol w:w="4981"/>
      </w:tblGrid>
      <w:tr>
        <w:trPr/>
        <w:tc>
          <w:tcPr>
            <w:tcW w:w="2499" w:type="dxa"/>
            <w:tcBorders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</w:rPr>
              <w:t>Критерий</w:t>
            </w:r>
          </w:p>
        </w:tc>
        <w:tc>
          <w:tcPr>
            <w:tcW w:w="2492" w:type="dxa"/>
            <w:tcBorders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</w:rPr>
              <w:t>Остромирово Евангелие</w:t>
            </w:r>
          </w:p>
        </w:tc>
        <w:tc>
          <w:tcPr>
            <w:tcW w:w="4981" w:type="dxa"/>
            <w:tcBorders/>
          </w:tcPr>
          <w:p>
            <w:pPr>
              <w:pStyle w:val="Style17"/>
              <w:suppressLineNumbers/>
              <w:bidi w:val="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</w:rPr>
              <w:t>Сказание Авраамия Палицына</w:t>
            </w:r>
          </w:p>
        </w:tc>
      </w:tr>
      <w:tr>
        <w:trPr/>
        <w:tc>
          <w:tcPr>
            <w:tcW w:w="2499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Дата создания</w:t>
            </w:r>
          </w:p>
        </w:tc>
        <w:tc>
          <w:tcPr>
            <w:tcW w:w="2492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1056–1057 годы</w:t>
            </w:r>
          </w:p>
        </w:tc>
        <w:tc>
          <w:tcPr>
            <w:tcW w:w="4981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Начало XVII века (около 1620-х годов)</w:t>
            </w:r>
          </w:p>
        </w:tc>
      </w:tr>
      <w:tr>
        <w:trPr/>
        <w:tc>
          <w:tcPr>
            <w:tcW w:w="2499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Место создания</w:t>
            </w:r>
          </w:p>
        </w:tc>
        <w:tc>
          <w:tcPr>
            <w:tcW w:w="2492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Новгород, Древняя Русь</w:t>
            </w:r>
          </w:p>
        </w:tc>
        <w:tc>
          <w:tcPr>
            <w:tcW w:w="4981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Троице-Сергиев монастырь, Московское государство</w:t>
            </w:r>
          </w:p>
        </w:tc>
      </w:tr>
      <w:tr>
        <w:trPr>
          <w:trHeight w:val="72" w:hRule="atLeast"/>
        </w:trPr>
        <w:tc>
          <w:tcPr>
            <w:tcW w:w="2499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Авторство</w:t>
            </w:r>
          </w:p>
        </w:tc>
        <w:tc>
          <w:tcPr>
            <w:tcW w:w="2492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Создано дьяконом Григорием по заказу посадника Остромира</w:t>
            </w:r>
          </w:p>
        </w:tc>
        <w:tc>
          <w:tcPr>
            <w:tcW w:w="4981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Написано Авраамием Палицыным, келарем (управляющим хозяйством) Троице-Сергиева монастыря</w:t>
            </w:r>
          </w:p>
        </w:tc>
      </w:tr>
      <w:tr>
        <w:trPr/>
        <w:tc>
          <w:tcPr>
            <w:tcW w:w="2499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Цель создания</w:t>
            </w:r>
          </w:p>
        </w:tc>
        <w:tc>
          <w:tcPr>
            <w:tcW w:w="2492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Служебное Евангелие для богослужений, читаемое в христианской литургической традиции</w:t>
            </w:r>
          </w:p>
        </w:tc>
        <w:tc>
          <w:tcPr>
            <w:tcW w:w="4981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 героической обороны Троице-Сергиева монастыря в период Смутного времени; предназначено для чтения и воспитания патриотизма</w:t>
            </w:r>
          </w:p>
        </w:tc>
      </w:tr>
      <w:tr>
        <w:trPr/>
        <w:tc>
          <w:tcPr>
            <w:tcW w:w="2499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rFonts w:ascii="Times New Roman" w:hAnsi="Times New Roman"/>
              </w:rPr>
              <w:t>Назначение использования</w:t>
            </w:r>
          </w:p>
        </w:tc>
        <w:tc>
          <w:tcPr>
            <w:tcW w:w="2492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Литургическая книга, предназначенная для чтения во время богослужений</w:t>
            </w:r>
          </w:p>
        </w:tc>
        <w:tc>
          <w:tcPr>
            <w:tcW w:w="4981" w:type="dxa"/>
            <w:tcBorders/>
          </w:tcPr>
          <w:p>
            <w:pPr>
              <w:pStyle w:val="Style16"/>
              <w:widowControl w:val="false"/>
              <w:suppressLineNumbers/>
              <w:bidi w:val="0"/>
              <w:jc w:val="star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Историко-публицистический текст, укрепляющий религиозные и национальные идеи в условиях кризиса</w:t>
            </w:r>
          </w:p>
        </w:tc>
      </w:tr>
    </w:tbl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5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2. Сравнение содержания источников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</w:rPr>
        <w:t xml:space="preserve">2.1. </w:t>
      </w:r>
      <w:r>
        <w:rPr>
          <w:rStyle w:val="Strong"/>
          <w:rFonts w:ascii="Times New Roman" w:hAnsi="Times New Roman"/>
          <w:b/>
          <w:bCs/>
        </w:rPr>
        <w:t>Законы культуры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Остромирово Евангелие</w:t>
      </w:r>
      <w:r>
        <w:rPr>
          <w:rFonts w:ascii="Times New Roman" w:hAnsi="Times New Roman"/>
        </w:rPr>
        <w:t xml:space="preserve"> отражает закон традиции: строгая приверженность византийской книжной культуре, использование церковнославянского языка и буквенно-орнаментальной эстетики. Оно показывает доминирование религиозных ценностей и иерархию в культуре Древней Руси, где церковь была ключевым институтом.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Сказание Авраамия Палицына</w:t>
      </w:r>
      <w:r>
        <w:rPr>
          <w:rFonts w:ascii="Times New Roman" w:hAnsi="Times New Roman"/>
        </w:rPr>
        <w:t xml:space="preserve"> отражает закон единства культуры и истории: исторические события интерпретируются через религиозную и патриотическую призму. Текст демонстрирует переход от строгой церковной тематики к описанию современных событий с духовной и политической оценкой. 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</w:rPr>
        <w:t xml:space="preserve">2.2. </w:t>
      </w:r>
      <w:r>
        <w:rPr>
          <w:rStyle w:val="Strong"/>
          <w:rFonts w:ascii="Times New Roman" w:hAnsi="Times New Roman"/>
          <w:b/>
          <w:bCs/>
        </w:rPr>
        <w:t>Характеристики русской традиционной культуры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Остромирово Евангелие: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Центрированность на христианской духовности и религиозных текстах.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Византийское влияние в оформлении и языке.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Рукописная традиция, отражающая медленное развитие письменной культуры.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Сказание Авраамия Палицына: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Патриотизм и акцент на героическом подвиге православных защитников.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Противостояние внешним врагам и внутренняя сплочённость, что соответствует концепции "соборности".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Сочетание духовных и светских мотивов, что указывает на рост индивидуализации автора и аудитории. </w:t>
      </w:r>
    </w:p>
    <w:p>
      <w:pPr>
        <w:pStyle w:val="Heading4"/>
        <w:bidi w:val="0"/>
        <w:jc w:val="start"/>
        <w:rPr/>
      </w:pPr>
      <w:r>
        <w:rPr>
          <w:rFonts w:ascii="Times New Roman" w:hAnsi="Times New Roman"/>
        </w:rPr>
        <w:t xml:space="preserve">2.3. </w:t>
      </w:r>
      <w:r>
        <w:rPr>
          <w:rStyle w:val="Strong"/>
          <w:rFonts w:ascii="Times New Roman" w:hAnsi="Times New Roman"/>
          <w:b/>
          <w:bCs/>
        </w:rPr>
        <w:t>Признаки модернизации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Остромирово Евангелие: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Отсутствие признаков модернизации, текст строго соответствует византийским образцам, акцентируя важность сохранения традиции.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</w:rPr>
        <w:t>Сказание Авраамия Палицына: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Отображает элементы модернизации: автор осмысляет события через личную призму, текст становится более публицистическим.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Влияние Смутного времени: текст фиксирует текущие события, отходя от исключительно литургической традиции.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Попытка синтеза исторических, духовных и моральных аспектов. </w:t>
      </w:r>
    </w:p>
    <w:p>
      <w:pPr>
        <w:pStyle w:val="Style15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3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Сравнение Остромирова Евангелия и "Сказания Авраамия Палицына" демонстрирует развитие русской культуры от строго церковной традиции к более сложной структуре, включающей историческое осмысление и публицистический подход. Оба текста отражают важные этапы становления русской культуры, где религия была центральным элементом, но постепенно уступала место более светским и личным формам выражения.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Style15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LibreOffice/24.8.3.2$Linux_X86_64 LibreOffice_project/480$Build-2</Application>
  <AppVersion>15.0000</AppVersion>
  <Pages>2</Pages>
  <Words>351</Words>
  <Characters>2659</Characters>
  <CharactersWithSpaces>2963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2024-12-05T09:53:20Z</dcterms:created>
  <dc:creator/>
  <dc:description/>
  <dc:language>en-US</dc:language>
  <cp:lastModifiedBy/>
  <dcterms:modified xsi:type="dcterms:W3CDTF">2024-12-09T08:59:33Z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