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3"/>
        <w:tblLayout w:type="fixed"/>
        <w:tblLook w:firstRow="1" w:lastRow="1" w:firstColumn="0" w:lastColumn="0" w:noHBand="0" w:noVBand="0" w:val="0020"/>
      </w:tblPr>
      <w:tblGrid>
        <w:gridCol w:w="3609"/>
        <w:gridCol w:w="1102"/>
        <w:gridCol w:w="1102"/>
        <w:gridCol w:w="190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/>
        </w:tc>
        <w:tc>
          <w:tcPr/>
          <w:p/>
        </w:tc>
        <w:tc>
          <w:tcPr/>
          <w:p/>
        </w:tc>
      </w:tr>
      <w:tr>
        <w:tc>
          <w:tcPr/>
          <w:p>
            <w:pPr>
              <w:pStyle w:val="Compact"/>
            </w:pPr>
            <w:r>
              <w:t xml:space="preserve">Post × Log Spanish-born (average)</w:t>
            </w:r>
          </w:p>
        </w:tc>
        <w:tc>
          <w:tcPr/>
          <w:p>
            <w:pPr>
              <w:pStyle w:val="Compact"/>
            </w:pPr>
            <w:r>
              <w:t xml:space="preserve">0.078***</w:t>
            </w:r>
          </w:p>
        </w:tc>
        <w:tc>
          <w:tcPr/>
          <w:p>
            <w:pPr>
              <w:pStyle w:val="Compact"/>
            </w:pPr>
            <w:r>
              <w:t xml:space="preserve">0.070***</w:t>
            </w:r>
          </w:p>
        </w:tc>
        <w:tc>
          <w:tcPr/>
          <w:p>
            <w:pPr>
              <w:pStyle w:val="Compact"/>
            </w:pPr>
            <w:r>
              <w:t xml:space="preserve">0.063***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27864</w:t>
            </w:r>
          </w:p>
        </w:tc>
        <w:tc>
          <w:tcPr/>
          <w:p>
            <w:pPr>
              <w:pStyle w:val="Compact"/>
            </w:pPr>
            <w:r>
              <w:t xml:space="preserve">27864</w:t>
            </w:r>
          </w:p>
        </w:tc>
        <w:tc>
          <w:tcPr/>
          <w:p>
            <w:pPr>
              <w:pStyle w:val="Compact"/>
            </w:pPr>
            <w:r>
              <w:t xml:space="preserve">24660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Municipality FE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× Time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 border states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Standard errors clustered at the municipality level in parentheses.</w:t>
            </w:r>
            <w:r>
              <w:t xml:space="preserve"> 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p&lt;0.1,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p&lt;0.05,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p&lt;0.01.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2026-04-28T12:17:08Z</dcterms:created>
  <dcterms:modified xsi:type="dcterms:W3CDTF">2026-04-28T12:17:08Z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