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4"/>
          <w:szCs w:val="44"/>
        </w:rPr>
        <w:t xml:space="preserve">codescan — Design Document</w:t>
      </w:r>
    </w:p>
    <w:p>
      <w:pPr>
        <w:spacing w:after="200"/>
      </w:pPr>
      <w:r>
        <w:rPr>
          <w:color w:val="64748B"/>
          <w:sz w:val="22"/>
          <w:szCs w:val="22"/>
        </w:rPr>
        <w:t xml:space="preserve">Enterprise code-scanning aggregation, AI exploitability triage, and ServiceNow Vulnerability Response feed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36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7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Draft / v0.1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Owner</w:t>
            </w:r>
          </w:p>
        </w:tc>
        <w:tc>
          <w:tcPr>
            <w:tcW w:type="dxa" w:w="7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Application Security Engineering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Scope</w:t>
            </w:r>
          </w:p>
        </w:tc>
        <w:tc>
          <w:tcPr>
            <w:tcW w:type="dxa" w:w="7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Scanner aggregation, AI exploitability &amp; chaining, ServiceNow VR export, analyst UI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Related</w:t>
            </w:r>
          </w:p>
        </w:tc>
        <w:tc>
          <w:tcPr>
            <w:tcW w:type="dxa" w:w="7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README.md (usage); source under src/codescan/</w:t>
            </w:r>
          </w:p>
        </w:tc>
      </w:tr>
    </w:tbl>
    <w:p>
      <w:pPr>
        <w:spacing w:after="120"/>
      </w:pPr>
    </w:p>
    <w:p>
      <w:pPr>
        <w:spacing w:after="80" w:before="160"/>
      </w:pPr>
      <w:r>
        <w:rPr>
          <w:b/>
          <w:bCs/>
          <w:sz w:val="24"/>
          <w:szCs w:val="2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t xml:space="preserve">1. Purpose</w:t>
      </w:r>
    </w:p>
    <w:p>
      <w:pPr>
        <w:spacing w:after="120"/>
      </w:pPr>
      <w:r>
        <w:t xml:space="preserve">Two commercial scanners — Snyk and JFrog Xray — report vulnerabilities against source in a local Bitbucket Data Center install. Neither output is consumable on its own: they overlap, they rank by raw CVSS (which over-ranks unreachable CVEs and under-ranks chainable mediums), and neither answers the question a responder actually asks — is this exploitable in our environment, and how bad is it if several issues are combined?</w:t>
      </w:r>
    </w:p>
    <w:p>
      <w:pPr>
        <w:spacing w:after="120"/>
      </w:pPr>
      <w:r>
        <w:t xml:space="preserve">codescan is the pipeline between the scanners and ServiceNow Vulnerability Response (VR). It aggregates and deduplicates findings, uses an LLM to assess real-world exploitability and discover multi-step attack chains, computes a composite risk score, tracks a validation lifecycle, and emits ServiceNow-ready records — with an analyst UI on top.</w:t>
      </w:r>
    </w:p>
    <w:p>
      <w:pPr>
        <w:pStyle w:val="Heading2"/>
        <w:spacing w:after="80" w:before="180"/>
      </w:pPr>
      <w:r>
        <w:t xml:space="preserve">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One deduplicated finding per real weakness, regardless of how many scanners saw it.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Exploitability grounded in authoritative signals (KEV, EPSS, reachability), not raw CVSS.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Explicit attack chains — sequences of findings that combine into a worse outcome — scored accordingly.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 composite risk score that reorders the queue by actual risk.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 validation lifecycle that survives re-scans (analyst decisions are sticky).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Output shaped for ServiceNow VR with idempotent upserts.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Cost-appropriate model use: cheap models for mechanical work, deep models for reasoning.</w:t>
      </w:r>
    </w:p>
    <w:p>
      <w:pPr>
        <w:pStyle w:val="Heading2"/>
        <w:spacing w:after="80" w:before="180"/>
      </w:pPr>
      <w:r>
        <w:t xml:space="preserve">Non-goals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Running the scans. Snyk/Xray own detection; codescan consumes their results.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Being the system of record. ServiceNow VR is the SoR; codescan is a feeder and triage aid.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Auto-remediation or auto-closing findings. It proposes; humans decide.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Replacing CVSS/EPSS/KEV. It composes them.</w:t>
      </w:r>
    </w:p>
    <w:p>
      <w:pPr>
        <w:pStyle w:val="Heading1"/>
        <w:spacing w:after="120" w:before="260"/>
      </w:pPr>
      <w:r>
        <w:t xml:space="preserve">2. Requirements to design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Requirement</w:t>
            </w:r>
          </w:p>
        </w:tc>
        <w:tc>
          <w:tcPr>
            <w:tcW w:type="dxa" w:w="636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Design element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Code in local Bitbucket</w:t>
            </w:r>
          </w:p>
        </w:tc>
        <w:tc>
          <w:tcPr>
            <w:tcW w:type="dxa" w:w="6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connectors/bitbucket.py — on-prem REST API builds the repo inventory (scan surface).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Snyk + Xray available</w:t>
            </w:r>
          </w:p>
        </w:tc>
        <w:tc>
          <w:tcPr>
            <w:tcW w:type="dxa" w:w="6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connectors/snyk.py, connectors/xray.py — live pull or offline export, normalized to one Finding.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for ServiceNow Vulnerabilities</w:t>
            </w:r>
          </w:p>
        </w:tc>
        <w:tc>
          <w:tcPr>
            <w:tcW w:type="dxa" w:w="6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servicenow.py — sn_vul_vulnerable_item records, idempotent via correlation_id.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Validation states</w:t>
            </w:r>
          </w:p>
        </w:tc>
        <w:tc>
          <w:tcPr>
            <w:tcW w:type="dxa" w:w="6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validation.py + models.py — lifecycle + sticky state store + VR state mapping.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6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dedup.py (deterministic) + dedup_ai.py (semantic, cheap tier).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Exploitability incl. chaining, scored</w:t>
            </w:r>
          </w:p>
        </w:tc>
        <w:tc>
          <w:tcPr>
            <w:tcW w:type="dxa" w:w="6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exploitability.py (LLM) + enrich/ (KEV/EPSS/reachability) + scoring.py.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tooling</w:t>
            </w:r>
          </w:p>
        </w:tc>
        <w:tc>
          <w:tcPr>
            <w:tcW w:type="dxa" w:w="6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llm.py — task-to-model router over the Anthropic SDK.</w:t>
            </w:r>
          </w:p>
        </w:tc>
      </w:tr>
    </w:tbl>
    <w:p>
      <w:pPr>
        <w:pStyle w:val="Heading1"/>
        <w:spacing w:after="120" w:before="260"/>
      </w:pPr>
      <w:r>
        <w:t xml:space="preserve">3. Architecture</w:t>
      </w:r>
    </w:p>
    <w:p>
      <w:pPr>
        <w:spacing w:after="60" w:before="80"/>
        <w:jc w:val="center"/>
      </w:pPr>
      <w:r>
        <w:drawing>
          <wp:inline distT="0" distB="0" distL="0" distR="0">
            <wp:extent cx="5943600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4748B"/>
          <w:sz w:val="18"/>
          <w:szCs w:val="18"/>
        </w:rPr>
        <w:t xml:space="preserve">Figure 1 — codescan pipeline architecture</w:t>
      </w:r>
    </w:p>
    <w:p>
      <w:pPr>
        <w:spacing w:after="120"/>
      </w:pPr>
      <w:r>
        <w:t xml:space="preserve">The pipeline is a linear series of stages over a list of Finding objects. Each stage enriches the same in-memory list; nothing is scanner-specific past ingestion. The two AI stages (semantic dedup, exploitability) are optional — the deterministic pipeline produces scored, ServiceNow-ready output on its own.</w:t>
      </w:r>
    </w:p>
    <w:p>
      <w:pPr>
        <w:pStyle w:val="Heading2"/>
        <w:spacing w:after="80" w:before="180"/>
      </w:pPr>
      <w:r>
        <w:t xml:space="preserve">Layering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4760"/>
      </w:tblGrid>
      <w:tr>
        <w:trPr>
          <w:tblHeader/>
        </w:trPr>
        <w:tc>
          <w:tcPr>
            <w:tcW w:type="dxa" w:w="17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9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Modules</w:t>
            </w:r>
          </w:p>
        </w:tc>
        <w:tc>
          <w:tcPr>
            <w:tcW w:type="dxa" w:w="476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Connectors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connectors/</w:t>
            </w:r>
          </w:p>
        </w:tc>
        <w:tc>
          <w:tcPr>
            <w:tcW w:type="dxa" w:w="4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Talk to external systems; emit/consume raw scanner shapes.</w:t>
            </w:r>
          </w:p>
        </w:tc>
      </w:tr>
      <w:tr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Domain model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models.py</w:t>
            </w:r>
          </w:p>
        </w:tc>
        <w:tc>
          <w:tcPr>
            <w:tcW w:type="dxa" w:w="4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Canonical Finding, fingerprinting, state enums.</w:t>
            </w:r>
          </w:p>
        </w:tc>
      </w:tr>
      <w:tr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Processing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dedup*.py, enrich/, exploitability.py, scoring.py, validation.py</w:t>
            </w:r>
          </w:p>
        </w:tc>
        <w:tc>
          <w:tcPr>
            <w:tcW w:type="dxa" w:w="4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Transform findings.</w:t>
            </w:r>
          </w:p>
        </w:tc>
      </w:tr>
      <w:tr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infrastructure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llm.py</w:t>
            </w:r>
          </w:p>
        </w:tc>
        <w:tc>
          <w:tcPr>
            <w:tcW w:type="dxa" w:w="4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 routing + structured-output client.</w:t>
            </w:r>
          </w:p>
        </w:tc>
      </w:tr>
      <w:tr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pipeline.py</w:t>
            </w:r>
          </w:p>
        </w:tc>
        <w:tc>
          <w:tcPr>
            <w:tcW w:type="dxa" w:w="4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 stages together; two ingest modes.</w:t>
            </w:r>
          </w:p>
        </w:tc>
      </w:tr>
      <w:tr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Interfaces</w:t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cli.py, web.py, static/</w:t>
            </w:r>
          </w:p>
        </w:tc>
        <w:tc>
          <w:tcPr>
            <w:tcW w:type="dxa" w:w="4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CLI, HTTP API, dashboard.</w:t>
            </w:r>
          </w:p>
        </w:tc>
      </w:tr>
    </w:tbl>
    <w:p>
      <w:pPr>
        <w:spacing w:after="120"/>
      </w:pPr>
      <w:r>
        <w:t xml:space="preserve">Dependencies point downward only: interfaces depend on orchestration, which depends on processing, which depends on the domain model. Connectors and llm.py are leaf infrastructure.</w:t>
      </w:r>
    </w:p>
    <w:p>
      <w:pPr>
        <w:pStyle w:val="Heading1"/>
        <w:spacing w:after="120" w:before="260"/>
      </w:pPr>
      <w:r>
        <w:t xml:space="preserve">4. Domain model</w:t>
      </w:r>
    </w:p>
    <w:p>
      <w:pPr>
        <w:spacing w:after="120"/>
      </w:pPr>
      <w:r>
        <w:t xml:space="preserve">Everything downstream operates on one type, Finding (models.py). Snyk and Xray describe the same weakness in different shapes; normalization at ingestion means dedup, scoring, and export never branch on scanner. Sub-objects: Component (affected package), Location (repo + path), Exploitability (the assessment: level, 0-100 score, reachability, KEV flag, EPSS, rationale, chain IDs), and the Severity / Source / ValidationState enums.</w:t>
      </w:r>
    </w:p>
    <w:p>
      <w:pPr>
        <w:pStyle w:val="Heading2"/>
        <w:spacing w:after="80" w:before="180"/>
      </w:pPr>
      <w:r>
        <w:t xml:space="preserve">4.1 Fingerprint (the identity function)</w:t>
      </w:r>
    </w:p>
    <w:p>
      <w:pPr>
        <w:spacing w:after="120"/>
      </w:pPr>
      <w:r>
        <w:t xml:space="preserve">Dedup and idempotent ServiceNow upserts both hinge on a stable identity: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fingerprint = sha256( vuln_key | component_key | repo )[:32]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vuln_key       = sorted CVEs, else sorted CWEs, else lowercased title</w:t>
      </w:r>
    </w:p>
    <w:p>
      <w:pPr>
        <w:shd w:fill="F1F5F9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component_key  = name@version   (NOT the purl string)</w:t>
      </w:r>
    </w:p>
    <w:p>
      <w:pPr>
        <w:shd w:fill="F1F5F9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  repo           = location.repo  (NOT the path)</w:t>
      </w:r>
    </w:p>
    <w:p>
      <w:pPr>
        <w:spacing w:after="120"/>
      </w:pPr>
      <w:r>
        <w:t xml:space="preserve">Two deliberate choices, both learned from bugs the tests caught: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Component, not purl. Snyk emits a purl; Xray often doesn't. Keying on the purl string would prevent the two scanners from ever merging. Normalized name@version aligns them.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Repo, not path. Snyk reports the manifest path; Xray reports the artifact coordinate. For SCA findings the repository is the correct granularity. (Path-level identity is right for SAST — see section 11.)</w:t>
      </w:r>
    </w:p>
    <w:p>
      <w:pPr>
        <w:pStyle w:val="Heading1"/>
        <w:spacing w:after="120" w:before="260"/>
      </w:pPr>
      <w:r>
        <w:t xml:space="preserve">5. Component design</w:t>
      </w:r>
    </w:p>
    <w:p>
      <w:pPr>
        <w:pStyle w:val="Heading2"/>
        <w:spacing w:after="80" w:before="180"/>
      </w:pPr>
      <w:r>
        <w:t xml:space="preserve">5.1 Connectors</w:t>
      </w:r>
    </w:p>
    <w:p>
      <w:pPr>
        <w:spacing w:after="120"/>
      </w:pPr>
      <w:r>
        <w:t xml:space="preserve">All three extend a shared HttpClient (bearer auth, retry/backoff on 429/5xx, paging). Each has two ingestion paths: fetch() for a live API pull and from_file() for a native scanner export. The offline path is not just for demos — it makes the pipeline runnable in CI, in tests, and against archived scan data with zero credentials. Repo mapping (Snyk projects / Xray builds back to Bitbucket repos) is the documented integration point to harden for production.</w:t>
      </w:r>
    </w:p>
    <w:p>
      <w:pPr>
        <w:pStyle w:val="Heading2"/>
        <w:spacing w:after="80" w:before="180"/>
      </w:pPr>
      <w:r>
        <w:t xml:space="preserve">5.2 Deduplication (two passes)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Deterministic (dedup.py) — group by fingerprint, merge collisions. The merge keeps the higher-severity record as primary, unions CVEs/CWEs/references/fixes, prefers a present CVSS and the longer description, and records provenance from every contributing scanner. A finding seen by both scanners earns a corroboration bonus in scoring.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Semantic (dedup_ai.py, optional, cheap tier) — catches cross-scanner duplicates the fingerprint misses (same weakness, divergent identifiers). Deliberately narrow: only compares findings in the same repo + same component, and only merges what the model marks as clearly the same vulnerability.</w:t>
      </w:r>
    </w:p>
    <w:p>
      <w:pPr>
        <w:pStyle w:val="Heading2"/>
        <w:spacing w:after="80" w:before="180"/>
      </w:pPr>
      <w:r>
        <w:t xml:space="preserve">5.3 Enrichment (pluggable framework)</w:t>
      </w:r>
    </w:p>
    <w:p>
      <w:pPr>
        <w:spacing w:after="120"/>
      </w:pPr>
      <w:r>
        <w:t xml:space="preserve">Enrichment is a framework, not a fixed step. Each source is a BaseEnricher (enrich/) with an enrich(findings) method; build_enrichers assembles the enabled ones from config and runs them in order. Adding a source (VEX, asset criticality, exploit-DB) is a new subclass with no pipeline change.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CISA KEV — is the CVE actively exploited in the wild?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FIRST EPSS — probability of exploitation (batched lookups).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Reachability — heuristic over scanner metadata; True/False/unknown (negative phrasing checked first).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AI enrichment (optional, cheap tier) — remediation guidance + categorization tags, plus a reachability judgement when the scanner gave none. Complements the exploitability engine; routed to the enrichment task (Haiku by default).</w:t>
      </w:r>
    </w:p>
    <w:p>
      <w:pPr>
        <w:spacing w:after="120"/>
      </w:pPr>
      <w:r>
        <w:t xml:space="preserve">Deterministic enrichers run first — cheap, authoritative, and grounding for the LLM stages. Each is toggleable in config and from the config UI. Network failures degrade gracefully rather than failing the run.</w:t>
      </w:r>
    </w:p>
    <w:p>
      <w:pPr>
        <w:pStyle w:val="Heading2"/>
        <w:spacing w:after="80" w:before="180"/>
      </w:pPr>
      <w:r>
        <w:t xml:space="preserve">5.4 Exploitability &amp; chaining engine</w:t>
      </w:r>
    </w:p>
    <w:p>
      <w:pPr>
        <w:spacing w:after="120"/>
      </w:pPr>
      <w:r>
        <w:t xml:space="preserve">exploitability.py is the core value-add. Per service, it sends the LLM the finding set plus the deterministic signals and asks two things: (1) per-finding exploitability in our context (0-100), weighting actively-exploited / high-EPSS / reachable issues up and unreachable / fixed issues down; and (2) attack chains — ordered sequences of findings that combine into greater impact (e.g. SSRF reaches an internal service carrying an unauthenticated RCE), each with narrative, preconditions, impact, likelihood, chain score, and MITRE ATT&amp;CK mapping.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Grounded, not recalled — the model reasons over KEV/EPSS/CVSS/reachability facts, so its judgement is about our exposure.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Structured output — a JSON Schema guarantees a parseable response; no prompt-scraping.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Per-service scoping — chaining is scoped to a repo/service, which keeps requests tractable and chains meaningful.</w:t>
      </w:r>
    </w:p>
    <w:p>
      <w:pPr>
        <w:pStyle w:val="Heading2"/>
        <w:spacing w:after="80" w:before="180"/>
      </w:pPr>
      <w:r>
        <w:t xml:space="preserve">5.5 Model routing (llm.py)</w:t>
      </w:r>
    </w:p>
    <w:p>
      <w:pPr>
        <w:spacing w:after="120"/>
      </w:pPr>
      <w:r>
        <w:t xml:space="preserve">Different tasks need different intelligence tiers. ModelRouter resolves a task name to a ModelSpec (model + effort + token budget); LLMClient adapts each request to the model's capabilities so callers never have 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rPr>
          <w:tblHeader/>
        </w:trPr>
        <w:tc>
          <w:tcPr>
            <w:tcW w:type="dxa" w:w="20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32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Default tier</w:t>
            </w:r>
          </w:p>
        </w:tc>
        <w:tc>
          <w:tcPr>
            <w:tcW w:type="dxa" w:w="416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dedup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Haiku 4.5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Mechanical "same vuln?" judgement.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exploitability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Opus 4.8 (Fable 5 for hardest chaining)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Deep, judgement-heavy reasoning.</w:t>
            </w:r>
          </w:p>
        </w:tc>
      </w:tr>
      <w:t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(other)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default tier (ai.model)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Fallback.</w:t>
            </w:r>
          </w:p>
        </w:tc>
      </w:tr>
    </w:tbl>
    <w:p>
      <w:pPr>
        <w:spacing w:after="120"/>
      </w:pPr>
      <w:r>
        <w:t xml:space="preserve">The client omits effort / adaptive thinking for models that don't support them (Haiku) and enables server-side refusal fallbacks for Fable/Mythos (security tooling can trip false-positive classifier refusals; the request transparently re-serves on Opus 4.8). Config ai.tasks.&lt;name&gt; overrides any field per task. Adding a new AI stage is a one-liner.</w:t>
      </w:r>
    </w:p>
    <w:p>
      <w:pPr>
        <w:pStyle w:val="Heading2"/>
        <w:spacing w:after="80" w:before="180"/>
      </w:pPr>
      <w:r>
        <w:t xml:space="preserve">5.6 Composite scoring (scoring.py)</w:t>
      </w:r>
    </w:p>
    <w:p>
      <w:pPr>
        <w:spacing w:after="120"/>
      </w:pPr>
      <w:r>
        <w:t xml:space="preserve">A 0-100 blend of four weighted dimensions (weights configurable, normalized to sum to 1):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60"/>
      </w:tblGrid>
      <w:tr>
        <w:trPr>
          <w:tblHeader/>
        </w:trPr>
        <w:tc>
          <w:tcPr>
            <w:tcW w:type="dxa" w:w="24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14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556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Signal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severity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0.30</w:t>
            </w:r>
          </w:p>
        </w:tc>
        <w:tc>
          <w:tcPr>
            <w:tcW w:type="dxa" w:w="5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CVSS-derived base impact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exploitability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0.35</w:t>
            </w:r>
          </w:p>
        </w:tc>
        <w:tc>
          <w:tcPr>
            <w:tcW w:type="dxa" w:w="5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score, EPSS, KEV (averaged)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exposure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0.20</w:t>
            </w:r>
          </w:p>
        </w:tc>
        <w:tc>
          <w:tcPr>
            <w:tcW w:type="dxa" w:w="5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network reachability of the path</w:t>
            </w:r>
          </w:p>
        </w:tc>
      </w:tr>
      <w:t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chaining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0.15</w:t>
            </w:r>
          </w:p>
        </w:tc>
        <w:tc>
          <w:tcPr>
            <w:tcW w:type="dxa" w:w="5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max chain score of chains the finding is in</w:t>
            </w:r>
          </w:p>
        </w:tc>
      </w:tr>
    </w:tbl>
    <w:p>
      <w:pPr>
        <w:spacing w:after="120"/>
      </w:pPr>
      <w:r>
        <w:t xml:space="preserve">Two overrides on top of the blend: a KEV floor (anything actively exploited is floored to 85 — exploited-in-the-wild outweighs modelling) and a corroboration bonus (+2 when both scanners agree). This reordering is what makes the queue useful: an unreachable critical drops below a reachable, chainable high.</w:t>
      </w:r>
    </w:p>
    <w:p>
      <w:pPr>
        <w:pStyle w:val="Heading2"/>
        <w:spacing w:after="80" w:before="180"/>
      </w:pPr>
      <w:r>
        <w:t xml:space="preserve">5.7 Validation states (validation.py)</w:t>
      </w:r>
    </w:p>
    <w:p>
      <w:pPr>
        <w:spacing w:after="120"/>
      </w:pPr>
      <w:r>
        <w:t xml:space="preserve">Internal lifecycle mapped to ServiceNow VR states on export: new -&gt; under_investigation -&gt; confirmed / false_positive / risk_accepted / duplicate / resolved. The pipeline proposes a conservative initial state; a human confirms or overrides. Stickiness is the important property: the StateStore persists each decision keyed by fingerprint and tags whether a human set it. On re-scan, any manual decision or terminal closure is honored and never re-opened — analyst effort is never silently discarded.</w:t>
      </w:r>
    </w:p>
    <w:p>
      <w:pPr>
        <w:pStyle w:val="Heading2"/>
        <w:spacing w:after="80" w:before="180"/>
      </w:pPr>
      <w:r>
        <w:t xml:space="preserve">5.8 ServiceNow export (servicenow.py)</w:t>
      </w:r>
    </w:p>
    <w:p>
      <w:pPr>
        <w:spacing w:after="120"/>
      </w:pPr>
      <w:r>
        <w:t xml:space="preserve">Builds sn_vul_vulnerable_item records, highest-risk first, carrying the composite score, risk rating, validation state, and the exploitability rationale plus attack-chain context in the work notes — so a responder sees why the tool ranked it. correlation_id is the fingerprint, making the import idempotent: re-runs upsert the same item and closed items stay closed. Output is written to a file, or POSTed to the import table via the Table API.</w:t>
      </w:r>
    </w:p>
    <w:p>
      <w:pPr>
        <w:pStyle w:val="Heading2"/>
        <w:spacing w:after="80" w:before="180"/>
      </w:pPr>
      <w:r>
        <w:t xml:space="preserve">5.9 Web UI (web.py + static/index.html)</w:t>
      </w:r>
    </w:p>
    <w:p>
      <w:pPr>
        <w:spacing w:after="120"/>
      </w:pPr>
      <w:r>
        <w:t xml:space="preserve">A FastAPI backend holds the latest result in memory; the frontend is a single dependency-free HTML page with two views. Findings: the triage queue with filters, signal badges, a per-finding detail drawer (CVSS vector, EPSS, reachability, provenance, rationale, remediation, tags, chains), and inline validation-state editing that persists to the sticky store.</w:t>
      </w:r>
    </w:p>
    <w:p>
      <w:pPr>
        <w:spacing w:after="120"/>
      </w:pPr>
      <w:r>
        <w:t xml:space="preserve">Config: edit non-secret settings live — default AI tier, per-task model routing, enrichment toggles, scoring weights, and the ServiceNow push flag. Secrets are shown masked and read-only (they stay in the environment). Edits apply to the next scan and persist to config.overrides.json, layered over the base config on restart; POST is validated server-side and rejected with 400 on bad input.</w:t>
      </w:r>
    </w:p>
    <w:p>
      <w:pPr>
        <w:pStyle w:val="Heading1"/>
        <w:spacing w:after="120" w:before="260"/>
      </w:pPr>
      <w:r>
        <w:t xml:space="preserve">6. Data flow — a scan</w:t>
      </w:r>
    </w:p>
    <w:p>
      <w:pPr>
        <w:spacing w:after="120"/>
      </w:pPr>
      <w:r>
        <w:t xml:space="preserve">On run: list Bitbucket repos; fetch Snyk + Xray findings; normalize and run deterministic dedup; (optional) semantic dedup via Haiku; KEV/EPSS enrichment; (optional) exploitability + chaining via Opus/Fable; composite score; validation states; build/push ServiceNow vulnerable items. The result (findings, chains, items) is returned to the CLI or UI. See Figure 1 for the stage graph.</w:t>
      </w:r>
    </w:p>
    <w:p>
      <w:pPr>
        <w:pStyle w:val="Heading1"/>
        <w:spacing w:after="120" w:before="260"/>
      </w:pPr>
      <w:r>
        <w:t xml:space="preserve">7. Key design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4160"/>
      </w:tblGrid>
      <w:tr>
        <w:trPr>
          <w:tblHeader/>
        </w:trPr>
        <w:tc>
          <w:tcPr>
            <w:tcW w:type="dxa" w:w="25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Decision</w:t>
            </w:r>
          </w:p>
        </w:tc>
        <w:tc>
          <w:tcPr>
            <w:tcW w:type="dxa" w:w="27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Alternatives</w:t>
            </w:r>
          </w:p>
        </w:tc>
        <w:tc>
          <w:tcPr>
            <w:tcW w:type="dxa" w:w="416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canonical Finding model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Keep scanner shapes, branch downstream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Scanner-agnostic dedup/scoring/export; a third scanner is one connector.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Fingerprint on (vuln, component, repo)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Include scanner id / path / purl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Excludes scanner so cross-tool dupes merge; excludes path/purl because scanners disagree.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Deterministic + optional AI dedup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AI-only; deterministic-only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Deterministic is free and exact; AI catches residual near-dupes cheaply (Haiku).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Ground the LLM with KEV/EPSS/reachability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Let the model recall CVE details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Turns unreliable recall into grounded exposure reasoning.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Structured outputs (JSON Schema)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Parse free text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Guaranteed-parseable; no brittle scraping.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Per-service chaining scope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Whole-estate chaining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Meaningful (connected components) and tractable (bounded requests).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Task-based model routing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model everywhere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Haiku for mechanical work, Opus/Fable for reasoning.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Composite score with KEV floor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Rank by CVSS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CVSS mis-ranks; the blend + floor surface exploited/chainable issues.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Sticky, human-tagged states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Recompute every run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Analyst decisions survive re-scans; proposals stay re-derivable.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Idempotent export via correlation_id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Insert-only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Prevents duplicate VR items and re-opening closed ones.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Default Opus 4.8, opt into Fable 5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Default Fable</w:t>
            </w:r>
          </w:p>
        </w:tc>
        <w:tc>
          <w:tcPr>
            <w:tcW w:type="dxa" w:w="4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Opus is the right default; Fable reserved for hardest chaining, auto-enables fallbacks.</w:t>
            </w:r>
          </w:p>
        </w:tc>
      </w:tr>
    </w:tbl>
    <w:p>
      <w:pPr>
        <w:pStyle w:val="Heading1"/>
        <w:spacing w:after="120" w:before="260"/>
      </w:pPr>
      <w:r>
        <w:t xml:space="preserve">8. Security &amp; privacy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What leaves the environment — the exploitability engine sends finding metadata (titles, CVEs, package coordinates, descriptions, deterministic signals) to the Anthropic API, not source code. Stricter deployments can run --no-ai (fully deterministic) or route to an approved Anthropic deployment.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Secrets — all credentials are injected via env vars / ${ENV} interpolation; none are committed. .gitignore excludes .env and generated output.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Refusal handling — on Fable/Mythos the client opts into server-side fallbacks so a false-positive classifier refusal is transparently re-served; a genuine refusal surfaces as an error and deterministic scoring still stands.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Least privilege — Bitbucket read, ServiceNow write to the import table only, scanner tokens read-only.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Idempotency as integrity — correlation_id upserts prevent a misfired run from flooding VR with duplicates.</w:t>
      </w:r>
    </w:p>
    <w:p>
      <w:pPr>
        <w:pStyle w:val="Heading1"/>
        <w:spacing w:after="120" w:before="260"/>
      </w:pPr>
      <w:r>
        <w:t xml:space="preserve">9. Failure modes &amp; resilience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Failure</w:t>
            </w:r>
          </w:p>
        </w:tc>
        <w:tc>
          <w:tcPr>
            <w:tcW w:type="dxa" w:w="5960"/>
            <w:shd w:fill="E2E8F0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Behavior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KEV/EPSS feed unreachable</w:t>
            </w:r>
          </w:p>
        </w:tc>
        <w:tc>
          <w:tcPr>
            <w:tcW w:type="dxa" w:w="5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Treated as empty; run continues on CVSS/AI/reachability.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refuses (genuine)</w:t>
            </w:r>
          </w:p>
        </w:tc>
        <w:tc>
          <w:tcPr>
            <w:tcW w:type="dxa" w:w="5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Raised as an error; deterministic scoring already stands.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refuses (false positive, Fable)</w:t>
            </w:r>
          </w:p>
        </w:tc>
        <w:tc>
          <w:tcPr>
            <w:tcW w:type="dxa" w:w="5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 re-served by the fallback model in the same call.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Connector 429/5xx</w:t>
            </w:r>
          </w:p>
        </w:tc>
        <w:tc>
          <w:tcPr>
            <w:tcW w:type="dxa" w:w="5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Retried with backoff in HttpClient.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Malformed scanner export</w:t>
            </w:r>
          </w:p>
        </w:tc>
        <w:tc>
          <w:tcPr>
            <w:tcW w:type="dxa" w:w="5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Per-record normalization is defensive; unknown fields ignored.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ServiceNow push fails</w:t>
            </w:r>
          </w:p>
        </w:tc>
        <w:tc>
          <w:tcPr>
            <w:tcW w:type="dxa" w:w="5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Records are written to file first, then pushed; the file is the durable artifact.</w:t>
            </w:r>
          </w:p>
        </w:tc>
      </w:tr>
    </w:tbl>
    <w:p>
      <w:pPr>
        <w:spacing w:after="120"/>
      </w:pPr>
      <w:r>
        <w:t xml:space="preserve">The AI stages are strictly additive: with use_ai=False the pipeline produces a complete, scored, exportable result. AI enriches; it is never a hard dependency.</w:t>
      </w:r>
    </w:p>
    <w:p>
      <w:pPr>
        <w:pStyle w:val="Heading1"/>
        <w:spacing w:after="120" w:before="260"/>
      </w:pPr>
      <w:r>
        <w:t xml:space="preserve">10. Scalability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Ingestion paginates all three sources; dedup/enrichment/scoring are O(n log n) in memory; EPSS lookups are batched (100 CVEs/request).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LLM calls are the cost/latency driver but are bounded by service, not finding count — a repo with 500 findings is one exploitability call, not 500. Cheap-tier routing keeps mechanical calls inexpensive.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Horizontal path: the per-service AI calls are embarrassingly parallel; batching or the Batches API is the natural next step for very large estates.</w:t>
      </w:r>
    </w:p>
    <w:p>
      <w:pPr>
        <w:pStyle w:val="Heading1"/>
        <w:spacing w:after="120" w:before="260"/>
      </w:pPr>
      <w:r>
        <w:t xml:space="preserve">11. Known limitations &amp; future work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Repo mapping is slug-based; production should map via explicit metadata (tags, build properties).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Reachability is a metadata heuristic; feeding real call-graph / reachable-vuln data would sharpen both the AI judgement and the exposure score.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SCA-oriented fingerprint; SAST findings need path/line — a finding_kind discriminator would switch granularity.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State store is a JSON file; a shared datastore is needed for concurrent runners / HA.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AI concurrency — per-service calls are serial today; parallelizing or the Batches API would cut wall-clock time.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ServiceNow field mapping targets a generic import; align it to each deployment's VR transform map.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 auth on the web UI; add authn/authz before exposing it beyond a trusted network.</w:t>
      </w:r>
    </w:p>
    <w:p>
      <w:pPr>
        <w:pStyle w:val="Heading1"/>
        <w:spacing w:after="120" w:before="260"/>
      </w:pPr>
      <w:r>
        <w:t xml:space="preserve">12. Testing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Deterministic pipeline (tests/test_pipeline.py) — offline over fixtures: cross-scanner dedup, corroboration, reachability-driven scoring, validation states, ServiceNow shape, sticky closures.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Model router (tests/test_llm_router.py) — pure resolution logic (Haiku default, fallback, override precedence, partial-override inheritance).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Web API (tests/test_web.py) — FastAPI TestClient over state, scan, state-change (sticky across rescan), validation, and ServiceNow endpoints.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All tests run offline with no Anthropic key; AI stages are validated by contract (schema) rather than live calls.</w:t>
      </w:r>
    </w:p>
    <w:p>
      <w:pPr>
        <w:pStyle w:val="Heading1"/>
        <w:spacing w:after="120" w:before="260"/>
      </w:pPr>
      <w:r>
        <w:t xml:space="preserve">13. Configuration surface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ai — default tier + per-task routing (tasks.dedup, tasks.exploitability).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bitbucket / snyk / xray — endpoints, tokens, project scoping, TLS.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servicenow — instance, credentials, push toggle, import table.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enrichment — KEV/EPSS feed URLs.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scoring — dimension weights + kev_floor.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CLI: codescan scan (pipeline), codescan serve (UI), codescan summary (inspect an export). Flags gate AI (--no-ai / --ai), enrichment (--offline), and live vs fixtures (--live / --fixtures).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0298b042cf385b170fb73c1200ec8702b76a3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codescan — Design Document</dc:title>
  <dc:creator>codescan</dc:creator>
  <cp:lastModifiedBy>Un-named</cp:lastModifiedBy>
  <cp:revision>1</cp:revision>
  <dcterms:created xsi:type="dcterms:W3CDTF">2026-07-04T09:14:02.596Z</dcterms:created>
  <dcterms:modified xsi:type="dcterms:W3CDTF">2026-07-04T09:14:02.596Z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