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sticky).</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cheap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sticky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cheap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619500"/>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w:t>
            </w:r>
          </w:p>
        </w:tc>
        <w:tc>
          <w:tcPr>
            <w:tcW w:type="dxa" w:w="4760"/>
            <w:tcMar>
              <w:top w:type="dxa" w:w="40"/>
              <w:left w:type="dxa" w:w="80"/>
              <w:bottom w:type="dxa" w:w="40"/>
              <w:right w:type="dxa" w:w="80"/>
            </w:tcMar>
          </w:tcPr>
          <w:p>
            <w:r>
              <w:rPr>
                <w:b w:val="false"/>
                <w:bCs w:val="false"/>
                <w:sz w:val="20"/>
                <w:szCs w:val="20"/>
              </w:rPr>
              <w:t xml:space="preserve">Talk to external systems; emit/consume raw scanner shapes.</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w:t>
            </w:r>
          </w:p>
        </w:tc>
        <w:tc>
          <w:tcPr>
            <w:tcW w:type="dxa" w:w="4760"/>
            <w:tcMar>
              <w:top w:type="dxa" w:w="40"/>
              <w:left w:type="dxa" w:w="80"/>
              <w:bottom w:type="dxa" w:w="40"/>
              <w:right w:type="dxa" w:w="80"/>
            </w:tcMar>
          </w:tcPr>
          <w:p>
            <w:r>
              <w:rPr>
                <w:b w:val="false"/>
                <w:bCs w:val="false"/>
                <w:sz w:val="20"/>
                <w:szCs w:val="20"/>
              </w:rPr>
              <w:t xml:space="preserve">Model routing + structured-output client.</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Hadrian OpenHack (connectors/openhack.py) — ingests whitebox source-review findings from an OpenHack run directory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codescan can ingest an existing run, or auto-invoke OpenHack during a live scan (openhack_runner.py): with openhack.auto it clones the repo and runs a configured command ({repo_path}/{output_dir} substituted, AI-provider env passed through), then ingests the output — the command is configurable because OpenHack is a multi-phase agentic tool with its own LLM setup.</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cheap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cheap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"same vuln?"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Stickiness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sticky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Optional (threat_model.enabled),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Sticky,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Cheap-tier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concurrency — per-service calls are serial today; parallelizing or the Batches API would cut wall-clock time.</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sticky closures.</w:t>
      </w:r>
    </w:p>
    <w:p>
      <w:pPr>
        <w:pStyle w:val="ListParagraph"/>
        <w:numPr>
          <w:ilvl w:val="0"/>
          <w:numId w:val="1"/>
        </w:numPr>
        <w:spacing w:after="40"/>
      </w:pPr>
      <w:r>
        <w:t xml:space="preserve">Model router (tests/test_llm_router.py) — pure resolution logic (Haiku default, fallback, override precedence, partial-override inheritance).</w:t>
      </w:r>
    </w:p>
    <w:p>
      <w:pPr>
        <w:pStyle w:val="ListParagraph"/>
        <w:numPr>
          <w:ilvl w:val="0"/>
          <w:numId w:val="1"/>
        </w:numPr>
        <w:spacing w:after="40"/>
      </w:pPr>
      <w:r>
        <w:t xml:space="preserve">Web API (tests/test_web.py) — FastAPI TestClient over state, scan, state-change (sticky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(tasks.dedup, tasks.exploitability).</w:t>
      </w:r>
    </w:p>
    <w:p>
      <w:pPr>
        <w:pStyle w:val="ListParagraph"/>
        <w:numPr>
          <w:ilvl w:val="0"/>
          <w:numId w:val="1"/>
        </w:numPr>
        <w:spacing w:after="40"/>
      </w:pPr>
      <w:r>
        <w:t xml:space="preserve">bitbucket / snyk / xray — endpoints, tokens, project scoping, TLS.</w:t>
      </w:r>
    </w:p>
    <w:p>
      <w:pPr>
        <w:pStyle w:val="ListParagraph"/>
        <w:numPr>
          <w:ilvl w:val="0"/>
          <w:numId w:val="1"/>
        </w:numPr>
        <w:spacing w:after="40"/>
      </w:pPr>
      <w:r>
        <w:t xml:space="preserve">servicenow — instance, credentials, push toggle, import table.</w:t>
      </w:r>
    </w:p>
    <w:p>
      <w:pPr>
        <w:pStyle w:val="ListParagraph"/>
        <w:numPr>
          <w:ilvl w:val="0"/>
          <w:numId w:val="1"/>
        </w:numPr>
        <w:spacing w:after="40"/>
      </w:pPr>
      <w:r>
        <w:t xml:space="preserve">enrichment — KEV/EPSS feed URLs.</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35ab1034261d8da47ff06fb9cdcb07788dab1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2026-07-05T09:36:13.887Z</dcterms:created>
  <dcterms:modified xsi:type="dcterms:W3CDTF">2026-07-05T09:36:13.887Z</dcterms:modified>
</cp:coreProperties>
</file>

<file path=docProps/custom.xml><?xml version="1.0" encoding="utf-8"?>
<Properties xmlns="http://schemas.openxmlformats.org/officeDocument/2006/custom-properties" xmlns:vt="http://schemas.openxmlformats.org/officeDocument/2006/docPropsVTypes"/>
</file>