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2406F" w14:textId="77777777" w:rsidR="006A321C" w:rsidRDefault="005F44DD">
      <w:pPr>
        <w:pStyle w:val="Title"/>
      </w:pPr>
      <w:r>
        <w:t>Document discrepancy analysis</w:t>
      </w:r>
    </w:p>
    <w:p w14:paraId="60FE8FE1" w14:textId="77777777" w:rsidR="006A321C" w:rsidRDefault="005F44DD">
      <w:pPr>
        <w:pStyle w:val="Subtitle"/>
      </w:pPr>
      <w:r>
        <w:t>Case Silverline | Source-document review</w:t>
      </w:r>
    </w:p>
    <w:p w14:paraId="20E2955D" w14:textId="77777777" w:rsidR="006A321C" w:rsidRDefault="005F44DD">
      <w:pPr>
        <w:pStyle w:val="Heading2"/>
      </w:pPr>
      <w:r>
        <w:t>Scope and evidence</w:t>
      </w:r>
    </w:p>
    <w:p w14:paraId="2F88D678" w14:textId="77777777" w:rsidR="006A321C" w:rsidRDefault="005F44DD">
      <w:r>
        <w:t>Reviewed simulated tender comparison, purchase order, invoice, delivery acceptance log and credit note. All values are in INR.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A321C" w14:paraId="327FED10" w14:textId="77777777" w:rsidTr="006A32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989096" w14:textId="77777777" w:rsidR="006A321C" w:rsidRDefault="005F44DD">
            <w:r>
              <w:t>Document / record</w:t>
            </w:r>
          </w:p>
        </w:tc>
        <w:tc>
          <w:tcPr>
            <w:tcW w:w="2880" w:type="dxa"/>
          </w:tcPr>
          <w:p w14:paraId="0AEF9FEA" w14:textId="77777777" w:rsidR="006A321C" w:rsidRDefault="005F44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Observed discrepancy</w:t>
            </w:r>
          </w:p>
        </w:tc>
        <w:tc>
          <w:tcPr>
            <w:tcW w:w="2880" w:type="dxa"/>
          </w:tcPr>
          <w:p w14:paraId="25D68A2F" w14:textId="77777777" w:rsidR="006A321C" w:rsidRDefault="005F44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Assessment / follow-up</w:t>
            </w:r>
          </w:p>
        </w:tc>
      </w:tr>
      <w:tr w:rsidR="006A321C" w14:paraId="311FDB6F" w14:textId="77777777" w:rsidTr="006A32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B65D4B" w14:textId="77777777" w:rsidR="006A321C" w:rsidRDefault="005F44DD">
            <w:r>
              <w:t>Bid comparison</w:t>
            </w:r>
          </w:p>
        </w:tc>
        <w:tc>
          <w:tcPr>
            <w:tcW w:w="2880" w:type="dxa"/>
          </w:tcPr>
          <w:p w14:paraId="1F260853" w14:textId="77777777" w:rsidR="006A321C" w:rsidRDefault="005F4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BlueArc bid ₹48,00,000; PixelNest bid ₹42,00,000. Scorecard lacks a written justification for choosing BlueArc.</w:t>
            </w:r>
          </w:p>
        </w:tc>
        <w:tc>
          <w:tcPr>
            <w:tcW w:w="2880" w:type="dxa"/>
          </w:tcPr>
          <w:p w14:paraId="111A1838" w14:textId="77777777" w:rsidR="006A321C" w:rsidRDefault="005F4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Possible control gap; obtain technical evaluation and approver rationale.</w:t>
            </w:r>
          </w:p>
        </w:tc>
      </w:tr>
      <w:tr w:rsidR="006A321C" w14:paraId="1E8CDD57" w14:textId="77777777" w:rsidTr="006A32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3208EB" w14:textId="77777777" w:rsidR="006A321C" w:rsidRDefault="005F44DD">
            <w:r>
              <w:t>PO SL-PO-1048</w:t>
            </w:r>
          </w:p>
        </w:tc>
        <w:tc>
          <w:tcPr>
            <w:tcW w:w="2880" w:type="dxa"/>
          </w:tcPr>
          <w:p w14:paraId="508CDFCF" w14:textId="77777777" w:rsidR="006A321C" w:rsidRDefault="005F4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Approved for ₹48,00,000 for four deliverables; one approval signature shown.</w:t>
            </w:r>
          </w:p>
        </w:tc>
        <w:tc>
          <w:tcPr>
            <w:tcW w:w="2880" w:type="dxa"/>
          </w:tcPr>
          <w:p w14:paraId="4772EA21" w14:textId="77777777" w:rsidR="006A321C" w:rsidRDefault="005F4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 delegation-of-authority matrix; single signature is not automatically a breach.</w:t>
            </w:r>
          </w:p>
        </w:tc>
      </w:tr>
      <w:tr w:rsidR="006A321C" w14:paraId="18A6CA29" w14:textId="77777777" w:rsidTr="006A32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1414EB" w14:textId="77777777" w:rsidR="006A321C" w:rsidRDefault="005F44DD">
            <w:r>
              <w:t>Invoice BA-INV-219</w:t>
            </w:r>
          </w:p>
        </w:tc>
        <w:tc>
          <w:tcPr>
            <w:tcW w:w="2880" w:type="dxa"/>
          </w:tcPr>
          <w:p w14:paraId="26734BB2" w14:textId="77777777" w:rsidR="006A321C" w:rsidRDefault="005F4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Bills ₹48,00,000 including ₹12,00,000 for video production.</w:t>
            </w:r>
          </w:p>
        </w:tc>
        <w:tc>
          <w:tcPr>
            <w:tcW w:w="2880" w:type="dxa"/>
          </w:tcPr>
          <w:p w14:paraId="302BBAB7" w14:textId="77777777" w:rsidR="006A321C" w:rsidRDefault="005F4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video deliverables and acceptance before payment.</w:t>
            </w:r>
          </w:p>
        </w:tc>
      </w:tr>
      <w:tr w:rsidR="006A321C" w14:paraId="6014E6FA" w14:textId="77777777" w:rsidTr="006A32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A64BE7" w14:textId="77777777" w:rsidR="006A321C" w:rsidRDefault="005F44DD">
            <w:r>
              <w:t>Acceptance log</w:t>
            </w:r>
          </w:p>
        </w:tc>
        <w:tc>
          <w:tcPr>
            <w:tcW w:w="2880" w:type="dxa"/>
          </w:tcPr>
          <w:p w14:paraId="73BAC1EB" w14:textId="77777777" w:rsidR="006A321C" w:rsidRDefault="005F4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Three deliverables accepted; video production marked “pending final upload.”</w:t>
            </w:r>
          </w:p>
        </w:tc>
        <w:tc>
          <w:tcPr>
            <w:tcW w:w="2880" w:type="dxa"/>
          </w:tcPr>
          <w:p w14:paraId="5EAE4EE1" w14:textId="77777777" w:rsidR="006A321C" w:rsidRDefault="005F44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Potential ₹12,00,000 exposure, not a confirmed loss.</w:t>
            </w:r>
          </w:p>
        </w:tc>
      </w:tr>
      <w:tr w:rsidR="006A321C" w14:paraId="620B2F92" w14:textId="77777777" w:rsidTr="006A32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EDEB79" w14:textId="77777777" w:rsidR="006A321C" w:rsidRDefault="005F44DD">
            <w:r>
              <w:t>Credit note BA-CN-041</w:t>
            </w:r>
          </w:p>
        </w:tc>
        <w:tc>
          <w:tcPr>
            <w:tcW w:w="2880" w:type="dxa"/>
          </w:tcPr>
          <w:p w14:paraId="6E6F54F3" w14:textId="77777777" w:rsidR="006A321C" w:rsidRDefault="005F4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₹</w:t>
            </w:r>
            <w:r>
              <w:t>4,00,000 adjustment for delayed video production.</w:t>
            </w:r>
          </w:p>
        </w:tc>
        <w:tc>
          <w:tcPr>
            <w:tcW w:w="2880" w:type="dxa"/>
          </w:tcPr>
          <w:p w14:paraId="401ADFDE" w14:textId="77777777" w:rsidR="006A321C" w:rsidRDefault="005F44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 credit posted and determine remaining disputed ₹8,00,000.</w:t>
            </w:r>
          </w:p>
        </w:tc>
      </w:tr>
    </w:tbl>
    <w:p w14:paraId="622CF1C4" w14:textId="77777777" w:rsidR="006A321C" w:rsidRDefault="005F44DD">
      <w:pPr>
        <w:pStyle w:val="Heading2"/>
      </w:pPr>
      <w:r>
        <w:t>Reconciliation</w:t>
      </w:r>
    </w:p>
    <w:p w14:paraId="7143E476" w14:textId="77777777" w:rsidR="006A321C" w:rsidRDefault="005F44DD">
      <w:r>
        <w:t>Invoice ₹48,00,000 less credit note ₹4,00,000 = net billed ₹44,00,000. Video line item ₹12,00,000 less credit ₹4,00,000 = ₹8,00,000 potentially unsupported pending evidence of completion.</w:t>
      </w:r>
    </w:p>
    <w:p w14:paraId="54A07129" w14:textId="77777777" w:rsidR="006A321C" w:rsidRDefault="005F44DD">
      <w:pPr>
        <w:pStyle w:val="Heading2"/>
      </w:pPr>
      <w:r>
        <w:t>Conclusion</w:t>
      </w:r>
    </w:p>
    <w:p w14:paraId="2A221A1F" w14:textId="77777777" w:rsidR="006A321C" w:rsidRDefault="005F44DD">
      <w:r>
        <w:t>A missing acceptance record is a red flag, not proof of fraud. Confirm contract terms, platform evidence, payment posting and vendor explanation.</w:t>
      </w:r>
    </w:p>
    <w:sectPr w:rsidR="006A321C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3E98C" w14:textId="77777777" w:rsidR="005F44DD" w:rsidRDefault="005F44DD">
      <w:pPr>
        <w:spacing w:after="0" w:line="240" w:lineRule="auto"/>
      </w:pPr>
      <w:r>
        <w:separator/>
      </w:r>
    </w:p>
  </w:endnote>
  <w:endnote w:type="continuationSeparator" w:id="0">
    <w:p w14:paraId="781CBAEB" w14:textId="77777777" w:rsidR="005F44DD" w:rsidRDefault="005F4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49B5A" w14:textId="2BAD6138" w:rsidR="006A321C" w:rsidRDefault="005F44DD">
    <w:pPr>
      <w:pStyle w:val="Footer"/>
    </w:pPr>
    <w:r>
      <w:t xml:space="preserve">Prepared by Manish </w:t>
    </w:r>
    <w:proofErr w:type="gramStart"/>
    <w:r>
      <w:t>Kumar  |</w:t>
    </w:r>
    <w:proofErr w:type="gramEnd"/>
    <w:r>
      <w:t xml:space="preserve">  27 October </w:t>
    </w:r>
    <w:proofErr w:type="gramStart"/>
    <w:r>
      <w:t>2026  |</w:t>
    </w:r>
    <w:proofErr w:type="gramEnd"/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8FCA7" w14:textId="77777777" w:rsidR="005F44DD" w:rsidRDefault="005F44DD">
      <w:pPr>
        <w:spacing w:after="0" w:line="240" w:lineRule="auto"/>
      </w:pPr>
      <w:r>
        <w:separator/>
      </w:r>
    </w:p>
  </w:footnote>
  <w:footnote w:type="continuationSeparator" w:id="0">
    <w:p w14:paraId="298D87CF" w14:textId="77777777" w:rsidR="005F44DD" w:rsidRDefault="005F44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4306200">
    <w:abstractNumId w:val="8"/>
  </w:num>
  <w:num w:numId="2" w16cid:durableId="275139863">
    <w:abstractNumId w:val="6"/>
  </w:num>
  <w:num w:numId="3" w16cid:durableId="1271860330">
    <w:abstractNumId w:val="5"/>
  </w:num>
  <w:num w:numId="4" w16cid:durableId="1621572331">
    <w:abstractNumId w:val="4"/>
  </w:num>
  <w:num w:numId="5" w16cid:durableId="739324495">
    <w:abstractNumId w:val="7"/>
  </w:num>
  <w:num w:numId="6" w16cid:durableId="301664476">
    <w:abstractNumId w:val="3"/>
  </w:num>
  <w:num w:numId="7" w16cid:durableId="224806731">
    <w:abstractNumId w:val="2"/>
  </w:num>
  <w:num w:numId="8" w16cid:durableId="2136093788">
    <w:abstractNumId w:val="1"/>
  </w:num>
  <w:num w:numId="9" w16cid:durableId="1798909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519"/>
    <w:rsid w:val="001B27B8"/>
    <w:rsid w:val="0029639D"/>
    <w:rsid w:val="00326F90"/>
    <w:rsid w:val="004D48D8"/>
    <w:rsid w:val="005F44DD"/>
    <w:rsid w:val="006A32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7294DFB-2E0C-4315-B86F-CD7AF4CF7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 KUMAR</cp:lastModifiedBy>
  <cp:revision>3</cp:revision>
  <dcterms:created xsi:type="dcterms:W3CDTF">2013-12-23T23:15:00Z</dcterms:created>
  <dcterms:modified xsi:type="dcterms:W3CDTF">2026-10-27T17:30:00Z</dcterms:modified>
  <cp:category/>
</cp:coreProperties>
</file>