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1849" w14:textId="77777777" w:rsidR="00840DBB" w:rsidRDefault="00626D77">
      <w:pPr>
        <w:pStyle w:val="Title"/>
      </w:pPr>
      <w:r>
        <w:t>Preliminary investigation report</w:t>
      </w:r>
    </w:p>
    <w:p w14:paraId="4FCAA4FA" w14:textId="77777777" w:rsidR="00840DBB" w:rsidRDefault="00626D77">
      <w:pPr>
        <w:pStyle w:val="Subtitle"/>
      </w:pPr>
      <w:r>
        <w:t>Case Silverline | Executive summary and recommendations</w:t>
      </w:r>
    </w:p>
    <w:p w14:paraId="2C27D96C" w14:textId="77777777" w:rsidR="00840DBB" w:rsidRDefault="00626D77">
      <w:pPr>
        <w:pStyle w:val="Heading2"/>
      </w:pPr>
      <w:r>
        <w:t>Executive summary</w:t>
      </w:r>
    </w:p>
    <w:p w14:paraId="0FCCCC78" w14:textId="77777777" w:rsidR="00840DBB" w:rsidRDefault="00626D77">
      <w:r>
        <w:t>The fictional complaint alleges bid favoritism, incomplete marketing services and a potential conflict of interest. Review of simulated records identifies control gaps and a potentially unsupported net ₹8,00,000 video-production charge. No fraud or employee wrongdoing is established.</w:t>
      </w:r>
    </w:p>
    <w:p w14:paraId="3ECCCEF7" w14:textId="77777777" w:rsidR="00840DBB" w:rsidRDefault="00626D77">
      <w:pPr>
        <w:pStyle w:val="Heading2"/>
      </w:pPr>
      <w:r>
        <w:t>Key findings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0DBB" w14:paraId="3F261595" w14:textId="77777777" w:rsidTr="00840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CBC7C" w14:textId="77777777" w:rsidR="00840DBB" w:rsidRDefault="00626D77">
            <w:r>
              <w:t>Finding</w:t>
            </w:r>
          </w:p>
        </w:tc>
        <w:tc>
          <w:tcPr>
            <w:tcW w:w="2880" w:type="dxa"/>
          </w:tcPr>
          <w:p w14:paraId="1947CA53" w14:textId="77777777" w:rsidR="00840DBB" w:rsidRDefault="00626D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</w:t>
            </w:r>
          </w:p>
        </w:tc>
        <w:tc>
          <w:tcPr>
            <w:tcW w:w="2880" w:type="dxa"/>
          </w:tcPr>
          <w:p w14:paraId="72298D7E" w14:textId="77777777" w:rsidR="00840DBB" w:rsidRDefault="00626D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40DBB" w14:paraId="759AA86E" w14:textId="77777777" w:rsidTr="00840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6C3E1" w14:textId="77777777" w:rsidR="00840DBB" w:rsidRDefault="00626D77">
            <w:r>
              <w:t>Supplier selection</w:t>
            </w:r>
          </w:p>
        </w:tc>
        <w:tc>
          <w:tcPr>
            <w:tcW w:w="2880" w:type="dxa"/>
          </w:tcPr>
          <w:p w14:paraId="0B6564E9" w14:textId="77777777" w:rsidR="00840DBB" w:rsidRDefault="00626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₹48,00,000 winning bid versus ₹42,00,000 competitor; incomplete selection rationale</w:t>
            </w:r>
          </w:p>
        </w:tc>
        <w:tc>
          <w:tcPr>
            <w:tcW w:w="2880" w:type="dxa"/>
          </w:tcPr>
          <w:p w14:paraId="4BDCEDC6" w14:textId="77777777" w:rsidR="00840DBB" w:rsidRDefault="00626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explanation</w:t>
            </w:r>
          </w:p>
        </w:tc>
      </w:tr>
      <w:tr w:rsidR="00840DBB" w14:paraId="51E42105" w14:textId="77777777" w:rsidTr="00840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C8C8E" w14:textId="77777777" w:rsidR="00840DBB" w:rsidRDefault="00626D77">
            <w:r>
              <w:t>Delivery and billing</w:t>
            </w:r>
          </w:p>
        </w:tc>
        <w:tc>
          <w:tcPr>
            <w:tcW w:w="2880" w:type="dxa"/>
          </w:tcPr>
          <w:p w14:paraId="32E90285" w14:textId="77777777" w:rsidR="00840DBB" w:rsidRDefault="0062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₹12,00,000 video item pending acceptance; ₹4,00,000 credit issued</w:t>
            </w:r>
          </w:p>
        </w:tc>
        <w:tc>
          <w:tcPr>
            <w:tcW w:w="2880" w:type="dxa"/>
          </w:tcPr>
          <w:p w14:paraId="3012877A" w14:textId="77777777" w:rsidR="00840DBB" w:rsidRDefault="0062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₹8,00,000 at risk pending verification</w:t>
            </w:r>
          </w:p>
        </w:tc>
      </w:tr>
      <w:tr w:rsidR="00840DBB" w14:paraId="29A06265" w14:textId="77777777" w:rsidTr="00840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D3A485" w14:textId="77777777" w:rsidR="00840DBB" w:rsidRDefault="00626D77">
            <w:r>
              <w:t>Employee wealth</w:t>
            </w:r>
          </w:p>
        </w:tc>
        <w:tc>
          <w:tcPr>
            <w:tcW w:w="2880" w:type="dxa"/>
          </w:tcPr>
          <w:p w14:paraId="4D5B44C7" w14:textId="77777777" w:rsidR="00840DBB" w:rsidRDefault="00626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Vehicle, lease and ₹6,50,000 unidentified credit</w:t>
            </w:r>
          </w:p>
        </w:tc>
        <w:tc>
          <w:tcPr>
            <w:tcW w:w="2880" w:type="dxa"/>
          </w:tcPr>
          <w:p w14:paraId="416A648E" w14:textId="77777777" w:rsidR="00840DBB" w:rsidRDefault="00626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Unverified indicators</w:t>
            </w:r>
          </w:p>
        </w:tc>
      </w:tr>
      <w:tr w:rsidR="00840DBB" w14:paraId="341D57F6" w14:textId="77777777" w:rsidTr="00840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B891F" w14:textId="77777777" w:rsidR="00840DBB" w:rsidRDefault="00626D77">
            <w:r>
              <w:t>Conflict of interest</w:t>
            </w:r>
          </w:p>
        </w:tc>
        <w:tc>
          <w:tcPr>
            <w:tcW w:w="2880" w:type="dxa"/>
          </w:tcPr>
          <w:p w14:paraId="4EF8283A" w14:textId="77777777" w:rsidR="00840DBB" w:rsidRDefault="0062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Allegation only; no verified ownership or transfer link</w:t>
            </w:r>
          </w:p>
        </w:tc>
        <w:tc>
          <w:tcPr>
            <w:tcW w:w="2880" w:type="dxa"/>
          </w:tcPr>
          <w:p w14:paraId="212C1B3B" w14:textId="77777777" w:rsidR="00840DBB" w:rsidRDefault="00626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substantiated</w:t>
            </w:r>
          </w:p>
        </w:tc>
      </w:tr>
    </w:tbl>
    <w:p w14:paraId="64C454AD" w14:textId="77777777" w:rsidR="00840DBB" w:rsidRDefault="00626D77">
      <w:pPr>
        <w:pStyle w:val="Heading2"/>
      </w:pPr>
      <w:r>
        <w:t>Recommended actions</w:t>
      </w:r>
    </w:p>
    <w:p w14:paraId="5AF168A8" w14:textId="77777777" w:rsidR="00840DBB" w:rsidRDefault="00626D77">
      <w:pPr>
        <w:pStyle w:val="ListBullet"/>
      </w:pPr>
      <w:r>
        <w:t>Obtain bid evaluation, approval matrix and contract acceptance evidence.</w:t>
      </w:r>
    </w:p>
    <w:p w14:paraId="7A48DFE0" w14:textId="77777777" w:rsidR="00840DBB" w:rsidRDefault="00626D77">
      <w:pPr>
        <w:pStyle w:val="ListBullet"/>
      </w:pPr>
      <w:r>
        <w:t>Hold or reconcile disputed ₹8,00,000 subject to contract and payment status.</w:t>
      </w:r>
    </w:p>
    <w:p w14:paraId="58C19553" w14:textId="77777777" w:rsidR="00840DBB" w:rsidRDefault="00626D77">
      <w:pPr>
        <w:pStyle w:val="ListBullet"/>
      </w:pPr>
      <w:r>
        <w:t>Review employee disclosures with privacy safeguards and right of response.</w:t>
      </w:r>
    </w:p>
    <w:p w14:paraId="158A8239" w14:textId="77777777" w:rsidR="00840DBB" w:rsidRDefault="00626D77">
      <w:pPr>
        <w:pStyle w:val="ListBullet"/>
      </w:pPr>
      <w:r>
        <w:t>Strengthen three-way matching and independent vendor selection documentation.</w:t>
      </w:r>
    </w:p>
    <w:p w14:paraId="7DB27BDA" w14:textId="77777777" w:rsidR="00840DBB" w:rsidRDefault="00626D77">
      <w:pPr>
        <w:pStyle w:val="Heading2"/>
      </w:pPr>
      <w:r>
        <w:t>Limitations</w:t>
      </w:r>
    </w:p>
    <w:p w14:paraId="43464E69" w14:textId="19F44B12" w:rsidR="00840DBB" w:rsidRDefault="00626D77">
      <w:r>
        <w:t xml:space="preserve">All companies, persons and documents are fictional. </w:t>
      </w:r>
    </w:p>
    <w:sectPr w:rsidR="00840DB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0A00" w14:textId="77777777" w:rsidR="008628E3" w:rsidRDefault="008628E3">
      <w:pPr>
        <w:spacing w:after="0" w:line="240" w:lineRule="auto"/>
      </w:pPr>
      <w:r>
        <w:separator/>
      </w:r>
    </w:p>
  </w:endnote>
  <w:endnote w:type="continuationSeparator" w:id="0">
    <w:p w14:paraId="6C392288" w14:textId="77777777" w:rsidR="008628E3" w:rsidRDefault="00862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CC8E" w14:textId="3B875794" w:rsidR="00840DBB" w:rsidRDefault="00626D77">
    <w:pPr>
      <w:pStyle w:val="Footer"/>
    </w:pPr>
    <w:r>
      <w:t xml:space="preserve">Prepared by Manish </w:t>
    </w:r>
    <w:proofErr w:type="gramStart"/>
    <w:r>
      <w:t>Kumar  |</w:t>
    </w:r>
    <w:proofErr w:type="gramEnd"/>
    <w:r>
      <w:t xml:space="preserve">  27 October </w:t>
    </w:r>
    <w:proofErr w:type="gramStart"/>
    <w:r>
      <w:t>2026  |</w:t>
    </w:r>
    <w:proofErr w:type="gramEnd"/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57963" w14:textId="77777777" w:rsidR="008628E3" w:rsidRDefault="008628E3">
      <w:pPr>
        <w:spacing w:after="0" w:line="240" w:lineRule="auto"/>
      </w:pPr>
      <w:r>
        <w:separator/>
      </w:r>
    </w:p>
  </w:footnote>
  <w:footnote w:type="continuationSeparator" w:id="0">
    <w:p w14:paraId="32B45627" w14:textId="77777777" w:rsidR="008628E3" w:rsidRDefault="00862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026204">
    <w:abstractNumId w:val="8"/>
  </w:num>
  <w:num w:numId="2" w16cid:durableId="1525095049">
    <w:abstractNumId w:val="6"/>
  </w:num>
  <w:num w:numId="3" w16cid:durableId="1772552298">
    <w:abstractNumId w:val="5"/>
  </w:num>
  <w:num w:numId="4" w16cid:durableId="31853059">
    <w:abstractNumId w:val="4"/>
  </w:num>
  <w:num w:numId="5" w16cid:durableId="1784223131">
    <w:abstractNumId w:val="7"/>
  </w:num>
  <w:num w:numId="6" w16cid:durableId="1347486076">
    <w:abstractNumId w:val="3"/>
  </w:num>
  <w:num w:numId="7" w16cid:durableId="136194281">
    <w:abstractNumId w:val="2"/>
  </w:num>
  <w:num w:numId="8" w16cid:durableId="2024621449">
    <w:abstractNumId w:val="1"/>
  </w:num>
  <w:num w:numId="9" w16cid:durableId="199590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55"/>
    <w:rsid w:val="00034616"/>
    <w:rsid w:val="0006063C"/>
    <w:rsid w:val="0015074B"/>
    <w:rsid w:val="0029639D"/>
    <w:rsid w:val="00326F90"/>
    <w:rsid w:val="005F2719"/>
    <w:rsid w:val="00626D77"/>
    <w:rsid w:val="00840DBB"/>
    <w:rsid w:val="008628E3"/>
    <w:rsid w:val="009F6DF4"/>
    <w:rsid w:val="00AA1D8D"/>
    <w:rsid w:val="00B47730"/>
    <w:rsid w:val="00C373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DF8B23-3DB6-460C-ABC9-20AF19E6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3</cp:revision>
  <dcterms:created xsi:type="dcterms:W3CDTF">2013-12-23T23:15:00Z</dcterms:created>
  <dcterms:modified xsi:type="dcterms:W3CDTF">2026-10-27T17:35:00Z</dcterms:modified>
  <cp:category/>
</cp:coreProperties>
</file>