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29CD0" w14:textId="4D36BBBE" w:rsidR="00F76444" w:rsidRDefault="00F76444" w:rsidP="00F76444">
      <w:pPr>
        <w:jc w:val="center"/>
      </w:pPr>
      <w:r>
        <w:t>Report</w:t>
      </w:r>
    </w:p>
    <w:p w14:paraId="75F814FE" w14:textId="4567E673" w:rsidR="00751160" w:rsidRDefault="00751160" w:rsidP="00DE466F">
      <w:pPr>
        <w:jc w:val="right"/>
      </w:pPr>
      <w:r>
        <w:t>Michael Fosco</w:t>
      </w:r>
    </w:p>
    <w:p w14:paraId="494A3EF9" w14:textId="77777777" w:rsidR="0016339C" w:rsidRDefault="00751160" w:rsidP="0016339C">
      <w:r>
        <w:tab/>
        <w:t xml:space="preserve">This report is a continuation of the last report on building a model to predict who will likely experience financial distress within the next two years. Unlike last time, the missing values for this dataset were filled in with the median for that variable. This decision was made because upon closer examination of the data it was revealed that much of the data was skewed and so using a median would given a better approximation to the majority of people than the mean. When testing the models, 5-fold cross validation was used. This means the data was split into five groups; four groups were used for training and one for testing until every group had been the test group once. For each metric, the mean across the five runs was used. In the attached data files one can also find the standard deviations for each metric for each run of a classifier. </w:t>
      </w:r>
    </w:p>
    <w:p w14:paraId="405EA31C" w14:textId="273230DB" w:rsidR="00751160" w:rsidRDefault="0016339C" w:rsidP="0016339C">
      <w:r>
        <w:t xml:space="preserve"> </w:t>
      </w:r>
      <w:r>
        <w:tab/>
        <w:t xml:space="preserve">A </w:t>
      </w:r>
      <w:r w:rsidR="003F2B87">
        <w:t>variety</w:t>
      </w:r>
      <w:r>
        <w:t xml:space="preserve"> of metrics were calculated for each model. The area under the curve (AUC) is a measure of general performance of the model. When a statistic is calculated at a threshold, such as precision at .05, then the lower the threshold the more the model is predicting yes as opposed to no</w:t>
      </w:r>
      <w:r w:rsidR="00227094">
        <w:t>. I am choosing .05 as the threshold to include in this report since I do not believe it is too costly to falsely identify someone as going to be in financial distress within two years. I believe it will be best to capture as many true people in duress as possible</w:t>
      </w:r>
      <w:r>
        <w:t>. Precision is a measure of when the model predicted financial distress, how many times was it right. Recall measures: out of all of the true data points where financial distress will happen, how many did the model identify correctly.</w:t>
      </w:r>
      <w:r w:rsidR="001F6122">
        <w:t xml:space="preserve"> I also calculated the accuracy of the model at a threshold of .5. For each of the above metrics, the closer to one the metric is, the better the model is by that metric.</w:t>
      </w:r>
      <w:r>
        <w:t xml:space="preserve"> </w:t>
      </w:r>
      <w:r w:rsidR="001F6122">
        <w:t>The training and testing time</w:t>
      </w:r>
      <w:r w:rsidR="003F2B87">
        <w:t>s</w:t>
      </w:r>
      <w:r w:rsidR="001F6122">
        <w:t xml:space="preserve"> of the models </w:t>
      </w:r>
      <w:r w:rsidR="003F2B87">
        <w:t>were</w:t>
      </w:r>
      <w:r w:rsidR="001F6122">
        <w:t xml:space="preserve"> also calculated </w:t>
      </w:r>
      <w:r w:rsidR="003F2B87">
        <w:t xml:space="preserve">and were measured </w:t>
      </w:r>
      <w:r w:rsidR="001F6122">
        <w:t>in seconds.</w:t>
      </w:r>
      <w:r>
        <w:t xml:space="preserve"> </w:t>
      </w:r>
    </w:p>
    <w:p w14:paraId="09A43C0C" w14:textId="77777777" w:rsidR="00751160" w:rsidRDefault="00751160" w:rsidP="00751160">
      <w:r>
        <w:tab/>
        <w:t xml:space="preserve">In determining the best classifier to determine who will experience financial distress in the next two years I tested the following models: logistic regression, k-nearest neighbors (KNN), random forest, the extra trees classifier, </w:t>
      </w:r>
      <w:proofErr w:type="spellStart"/>
      <w:r>
        <w:t>adaboost</w:t>
      </w:r>
      <w:proofErr w:type="spellEnd"/>
      <w:r>
        <w:t xml:space="preserve"> classifier, support vector machine, naïve bayes classifier, decision tree classifier, and a stochastic gradient descent classifier (SGD). Due to the number of classifiers, I unfortunately decreased the window for the tested parameters for each classifier in order to be able to create this report on time. Nonetheless, I was able to test across a few parameters and identify a classifier that appears to do better than most other classifiers.</w:t>
      </w:r>
      <w:r w:rsidR="00B95E38">
        <w:t xml:space="preserve"> All reported statistics are for the best metric for that class of models across all combinations of parameters.</w:t>
      </w:r>
      <w:r w:rsidR="003F2B87">
        <w:t xml:space="preserve"> The statistics are also included in a table at the end of the report.</w:t>
      </w:r>
    </w:p>
    <w:p w14:paraId="7CA047C9" w14:textId="77777777" w:rsidR="0016339C" w:rsidRDefault="0016339C" w:rsidP="0016339C">
      <w:r>
        <w:t xml:space="preserve"> </w:t>
      </w:r>
      <w:r>
        <w:tab/>
      </w:r>
      <w:r w:rsidR="00751160">
        <w:t>For logistic regression</w:t>
      </w:r>
      <w:r w:rsidR="002428F3">
        <w:t xml:space="preserve"> (LR)</w:t>
      </w:r>
      <w:r w:rsidR="00751160">
        <w:t xml:space="preserve">, I varied the window to calculate the difference between points and the level at which the algorithm converged. </w:t>
      </w:r>
      <w:r w:rsidR="001F6122">
        <w:t>Logistic regression tended to be in the middle of the pack in most metric measures. Its best AUC was .827</w:t>
      </w:r>
      <w:r w:rsidR="002428F3">
        <w:t>, accuracy was .9339, and precision at .05 was .4239</w:t>
      </w:r>
      <w:r w:rsidR="001F6122">
        <w:t xml:space="preserve">. </w:t>
      </w:r>
      <w:r w:rsidR="002428F3">
        <w:t xml:space="preserve">Its accuracy </w:t>
      </w:r>
      <w:r w:rsidR="00B95E38">
        <w:t>was a little better than just guessing on the data.</w:t>
      </w:r>
    </w:p>
    <w:p w14:paraId="2BEEE966" w14:textId="77777777" w:rsidR="00B95E38" w:rsidRDefault="00B95E38" w:rsidP="0016339C">
      <w:r>
        <w:tab/>
        <w:t>The k-nearest neighbor (KNN) models varied from having a uniform weight on all points to having distance determine the weight. I was able to vary the number of neighbors included in the calculation between 1,000 and 10,000. Models with the weight being based on distance did better in general than those with a uniform weight. KNN had a poor AUC of .6508, a slightly better than guessing accuracy of .9332, and a low precision at .05 of .1651. KNN also had the slowest test time.</w:t>
      </w:r>
      <w:r w:rsidR="003F2B87">
        <w:t xml:space="preserve"> In summary, I would not recommend using KNN.</w:t>
      </w:r>
    </w:p>
    <w:p w14:paraId="077CBFCE" w14:textId="77777777" w:rsidR="00B95E38" w:rsidRDefault="00B95E38" w:rsidP="0016339C">
      <w:r>
        <w:lastRenderedPageBreak/>
        <w:tab/>
        <w:t>For random forest (RF)</w:t>
      </w:r>
      <w:r w:rsidR="00624248">
        <w:t xml:space="preserve"> and extra trees (ET)</w:t>
      </w:r>
      <w:r>
        <w:t>, I varied the number of estimators from 25 to 100, the d</w:t>
      </w:r>
      <w:r w:rsidR="003F2B87">
        <w:t xml:space="preserve">epth of the tree from 1 to 50, </w:t>
      </w:r>
      <w:r>
        <w:t>and the minimum number of samples that must be present for a successful split from 20 to 50. RF had the highest AUC of .8646, the highest accuracy of .9375, and the highest precision at .05 of .4847. It was also in the middle of the pack as far as train time thou</w:t>
      </w:r>
      <w:r w:rsidR="003F2B87">
        <w:t>gh it was on the lower end as fa</w:t>
      </w:r>
      <w:r>
        <w:t xml:space="preserve">r as test times. </w:t>
      </w:r>
      <w:r w:rsidR="00624248">
        <w:t>ET was in the upper portion of AUC with .8436, had the second highest accuracy of .9368, and the second highest precision at .05 of .4781. Types of classifiers that included trees tended to perform well.</w:t>
      </w:r>
    </w:p>
    <w:p w14:paraId="57D6FBD4" w14:textId="77777777" w:rsidR="00B95E38" w:rsidRDefault="00B95E38" w:rsidP="0016339C">
      <w:r>
        <w:tab/>
      </w:r>
      <w:proofErr w:type="spellStart"/>
      <w:r w:rsidR="00624248">
        <w:t>Adaboost</w:t>
      </w:r>
      <w:proofErr w:type="spellEnd"/>
      <w:r w:rsidR="00624248">
        <w:t xml:space="preserve"> (AB) was another model within the top tier.</w:t>
      </w:r>
      <w:r>
        <w:t xml:space="preserve"> </w:t>
      </w:r>
      <w:r w:rsidR="00624248">
        <w:t>Its best AUC was .8602, accuracy was .936, and its precision at .05 was the third best at .479. It did however have the second slowest train time (.82</w:t>
      </w:r>
      <w:r w:rsidR="003F2B87">
        <w:t xml:space="preserve"> seconds</w:t>
      </w:r>
      <w:r w:rsidR="00624248">
        <w:t xml:space="preserve">), and one of the slower test times. In contrast to AB, support vector machines (SVM) and the stochastic gradient descent (SGD) performed poorly. </w:t>
      </w:r>
      <w:r w:rsidR="00375224">
        <w:t>SVM varied calculating the area of splits using a linear function, polynomial function, or a sigmoid. SGD used a perceptron algorithm (single-layer neural network)</w:t>
      </w:r>
      <w:r w:rsidR="003F2B87">
        <w:t xml:space="preserve"> to reach convergence for the model</w:t>
      </w:r>
      <w:r w:rsidR="00375224">
        <w:t>.</w:t>
      </w:r>
      <w:r w:rsidR="003F2B87">
        <w:t xml:space="preserve"> </w:t>
      </w:r>
      <w:r w:rsidR="00624248">
        <w:t>SVM’s best AUC was .529, accuracy was .9319</w:t>
      </w:r>
      <w:r w:rsidR="00375224">
        <w:t xml:space="preserve"> (the worst one)</w:t>
      </w:r>
      <w:r w:rsidR="00624248">
        <w:t>, and</w:t>
      </w:r>
      <w:r w:rsidR="003F2B87">
        <w:t xml:space="preserve"> its</w:t>
      </w:r>
      <w:r w:rsidR="00624248">
        <w:t xml:space="preserve"> precision at .05 was .1211.</w:t>
      </w:r>
      <w:r w:rsidR="00375224">
        <w:t xml:space="preserve"> SGD had the worst AUC at .506 and the second worst accuracy of .933. </w:t>
      </w:r>
      <w:r w:rsidR="00A1652E">
        <w:t>SVM also had the slowest train time with its best train time taking 16 seconds.</w:t>
      </w:r>
      <w:r w:rsidR="003F2B87">
        <w:t xml:space="preserve"> I would not recommend using SVM or SGD.</w:t>
      </w:r>
    </w:p>
    <w:p w14:paraId="6D87E47B" w14:textId="77777777" w:rsidR="00375224" w:rsidRDefault="00375224" w:rsidP="0016339C">
      <w:r>
        <w:tab/>
        <w:t>Decision trees (DT) performed well while the naïve bayes classifier (NB) did not perform particularly well. There were no variables to vary for NB though for DT the dep</w:t>
      </w:r>
      <w:r w:rsidR="000B4427">
        <w:t>th of the tree varied from 10 to</w:t>
      </w:r>
      <w:r>
        <w:t xml:space="preserve"> 50 and the minimum number of samples that must be in the result of a split varied from 10 to 50 as well. DT had one of the higher AUCs with </w:t>
      </w:r>
      <w:r w:rsidR="000B4427">
        <w:t>.</w:t>
      </w:r>
      <w:r>
        <w:t>8408, an accuracy of .9348, and a precision at .05 of .4471. In general DT performed in the upper half of the pack of models. On t</w:t>
      </w:r>
      <w:r w:rsidR="000B4427">
        <w:t>he other hand, NB tended to be i</w:t>
      </w:r>
      <w:r>
        <w:t xml:space="preserve">n the bottom half of the pack with an AUC of .7057 and an accuracy of </w:t>
      </w:r>
      <w:r w:rsidR="00A1652E">
        <w:t>.932.</w:t>
      </w:r>
    </w:p>
    <w:p w14:paraId="1155352D" w14:textId="61F854C4" w:rsidR="00A1652E" w:rsidRDefault="00A1652E" w:rsidP="0016339C">
      <w:r>
        <w:tab/>
        <w:t xml:space="preserve">Overall, I would recommend utilizing a random forest classifier to determine who is most likely to experience financial duress within the next two years. RF had the best overall performance, highest accuracy, and high precision. Also, since predictions are for the next two years, the speed of training should not matter too much. </w:t>
      </w:r>
      <w:r w:rsidR="000B4427">
        <w:t>Additionally</w:t>
      </w:r>
      <w:r>
        <w:t>, the testi</w:t>
      </w:r>
      <w:r w:rsidR="000B4427">
        <w:t xml:space="preserve">ng time is not too long for RF. </w:t>
      </w:r>
      <w:r w:rsidR="00C06A17">
        <w:t>Note that t</w:t>
      </w:r>
      <w:r>
        <w:t xml:space="preserve">his report only summarized statistics for the best results for any combination of parameters for all models. For a list of all of the models tested and their statistics, please see “resultsTable.csv.” There are also other attached </w:t>
      </w:r>
      <w:proofErr w:type="spellStart"/>
      <w:r>
        <w:t>csv</w:t>
      </w:r>
      <w:proofErr w:type="spellEnd"/>
      <w:r>
        <w:t xml:space="preserve"> files that include the top ten (or less if fewer than ten models were generated) models for each classifier </w:t>
      </w:r>
      <w:r w:rsidR="00210E56">
        <w:t>sorted by</w:t>
      </w:r>
      <w:r>
        <w:t xml:space="preserve"> the metric in </w:t>
      </w:r>
      <w:bookmarkStart w:id="0" w:name="_GoBack"/>
      <w:bookmarkEnd w:id="0"/>
      <w:r>
        <w:t>the name of the file.</w:t>
      </w:r>
    </w:p>
    <w:p w14:paraId="0CE5C7CF" w14:textId="77777777" w:rsidR="002428F3" w:rsidRDefault="002428F3" w:rsidP="0016339C"/>
    <w:tbl>
      <w:tblPr>
        <w:tblW w:w="9100" w:type="dxa"/>
        <w:tblInd w:w="93" w:type="dxa"/>
        <w:tblLook w:val="04A0" w:firstRow="1" w:lastRow="0" w:firstColumn="1" w:lastColumn="0" w:noHBand="0" w:noVBand="1"/>
      </w:tblPr>
      <w:tblGrid>
        <w:gridCol w:w="849"/>
        <w:gridCol w:w="1040"/>
        <w:gridCol w:w="1100"/>
        <w:gridCol w:w="1180"/>
        <w:gridCol w:w="1260"/>
        <w:gridCol w:w="1080"/>
        <w:gridCol w:w="1300"/>
        <w:gridCol w:w="1300"/>
      </w:tblGrid>
      <w:tr w:rsidR="002428F3" w:rsidRPr="002428F3" w14:paraId="63CD6A2F" w14:textId="77777777" w:rsidTr="002428F3">
        <w:trPr>
          <w:trHeight w:val="300"/>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EF61C"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Model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2A48CEE"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AUC</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DBF4A7E"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Accuracy</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E99C147"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Precision at .05</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B98A439"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Recall at .05</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9E0F9F8" w14:textId="77777777" w:rsidR="002428F3" w:rsidRPr="002428F3" w:rsidRDefault="002428F3" w:rsidP="002428F3">
            <w:pPr>
              <w:rPr>
                <w:rFonts w:ascii="Calibri" w:eastAsia="Times New Roman" w:hAnsi="Calibri"/>
                <w:color w:val="000000"/>
              </w:rPr>
            </w:pPr>
            <w:proofErr w:type="gramStart"/>
            <w:r w:rsidRPr="002428F3">
              <w:rPr>
                <w:rFonts w:ascii="Calibri" w:eastAsia="Times New Roman" w:hAnsi="Calibri"/>
                <w:color w:val="000000"/>
              </w:rPr>
              <w:t>f1</w:t>
            </w:r>
            <w:proofErr w:type="gramEnd"/>
            <w:r w:rsidRPr="002428F3">
              <w:rPr>
                <w:rFonts w:ascii="Calibri" w:eastAsia="Times New Roman" w:hAnsi="Calibri"/>
                <w:color w:val="000000"/>
              </w:rPr>
              <w:t xml:space="preserve"> at 0.05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E28214"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Train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A4EAB8"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Test time (sec)</w:t>
            </w:r>
          </w:p>
        </w:tc>
      </w:tr>
      <w:tr w:rsidR="002428F3" w:rsidRPr="002428F3" w14:paraId="3E0A12D7"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6F8901"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LR</w:t>
            </w:r>
          </w:p>
        </w:tc>
        <w:tc>
          <w:tcPr>
            <w:tcW w:w="1040" w:type="dxa"/>
            <w:tcBorders>
              <w:top w:val="nil"/>
              <w:left w:val="nil"/>
              <w:bottom w:val="single" w:sz="4" w:space="0" w:color="auto"/>
              <w:right w:val="single" w:sz="4" w:space="0" w:color="auto"/>
            </w:tcBorders>
            <w:shd w:val="clear" w:color="auto" w:fill="auto"/>
            <w:noWrap/>
            <w:vAlign w:val="bottom"/>
            <w:hideMark/>
          </w:tcPr>
          <w:p w14:paraId="03E7D5D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0.827</w:t>
            </w:r>
          </w:p>
        </w:tc>
        <w:tc>
          <w:tcPr>
            <w:tcW w:w="1100" w:type="dxa"/>
            <w:tcBorders>
              <w:top w:val="nil"/>
              <w:left w:val="nil"/>
              <w:bottom w:val="single" w:sz="4" w:space="0" w:color="auto"/>
              <w:right w:val="single" w:sz="4" w:space="0" w:color="auto"/>
            </w:tcBorders>
            <w:shd w:val="clear" w:color="auto" w:fill="auto"/>
            <w:noWrap/>
            <w:vAlign w:val="bottom"/>
            <w:hideMark/>
          </w:tcPr>
          <w:p w14:paraId="700350D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0.9339</w:t>
            </w:r>
          </w:p>
        </w:tc>
        <w:tc>
          <w:tcPr>
            <w:tcW w:w="1180" w:type="dxa"/>
            <w:tcBorders>
              <w:top w:val="nil"/>
              <w:left w:val="nil"/>
              <w:bottom w:val="single" w:sz="4" w:space="0" w:color="auto"/>
              <w:right w:val="single" w:sz="4" w:space="0" w:color="auto"/>
            </w:tcBorders>
            <w:shd w:val="clear" w:color="auto" w:fill="auto"/>
            <w:noWrap/>
            <w:vAlign w:val="bottom"/>
            <w:hideMark/>
          </w:tcPr>
          <w:p w14:paraId="4A419A6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0.4239</w:t>
            </w:r>
          </w:p>
        </w:tc>
        <w:tc>
          <w:tcPr>
            <w:tcW w:w="1260" w:type="dxa"/>
            <w:tcBorders>
              <w:top w:val="nil"/>
              <w:left w:val="nil"/>
              <w:bottom w:val="single" w:sz="4" w:space="0" w:color="auto"/>
              <w:right w:val="single" w:sz="4" w:space="0" w:color="auto"/>
            </w:tcBorders>
            <w:shd w:val="clear" w:color="auto" w:fill="auto"/>
            <w:noWrap/>
            <w:vAlign w:val="bottom"/>
            <w:hideMark/>
          </w:tcPr>
          <w:p w14:paraId="51CE42B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0.3174</w:t>
            </w:r>
          </w:p>
        </w:tc>
        <w:tc>
          <w:tcPr>
            <w:tcW w:w="1080" w:type="dxa"/>
            <w:tcBorders>
              <w:top w:val="nil"/>
              <w:left w:val="nil"/>
              <w:bottom w:val="single" w:sz="4" w:space="0" w:color="auto"/>
              <w:right w:val="single" w:sz="4" w:space="0" w:color="auto"/>
            </w:tcBorders>
            <w:shd w:val="clear" w:color="auto" w:fill="auto"/>
            <w:noWrap/>
            <w:vAlign w:val="bottom"/>
            <w:hideMark/>
          </w:tcPr>
          <w:p w14:paraId="70E1DDF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0.363</w:t>
            </w:r>
          </w:p>
        </w:tc>
        <w:tc>
          <w:tcPr>
            <w:tcW w:w="1300" w:type="dxa"/>
            <w:tcBorders>
              <w:top w:val="nil"/>
              <w:left w:val="nil"/>
              <w:bottom w:val="single" w:sz="4" w:space="0" w:color="auto"/>
              <w:right w:val="single" w:sz="4" w:space="0" w:color="auto"/>
            </w:tcBorders>
            <w:shd w:val="clear" w:color="auto" w:fill="auto"/>
            <w:noWrap/>
            <w:vAlign w:val="bottom"/>
            <w:hideMark/>
          </w:tcPr>
          <w:p w14:paraId="240C254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0.0738</w:t>
            </w:r>
          </w:p>
        </w:tc>
        <w:tc>
          <w:tcPr>
            <w:tcW w:w="1300" w:type="dxa"/>
            <w:tcBorders>
              <w:top w:val="nil"/>
              <w:left w:val="nil"/>
              <w:bottom w:val="single" w:sz="4" w:space="0" w:color="auto"/>
              <w:right w:val="single" w:sz="4" w:space="0" w:color="auto"/>
            </w:tcBorders>
            <w:shd w:val="clear" w:color="auto" w:fill="auto"/>
            <w:noWrap/>
            <w:vAlign w:val="bottom"/>
            <w:hideMark/>
          </w:tcPr>
          <w:p w14:paraId="00FE7CE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0.0013</w:t>
            </w:r>
          </w:p>
        </w:tc>
      </w:tr>
      <w:tr w:rsidR="002428F3" w:rsidRPr="002428F3" w14:paraId="29CB8332"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19E0C"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KNN</w:t>
            </w:r>
          </w:p>
        </w:tc>
        <w:tc>
          <w:tcPr>
            <w:tcW w:w="1040" w:type="dxa"/>
            <w:tcBorders>
              <w:top w:val="nil"/>
              <w:left w:val="nil"/>
              <w:bottom w:val="single" w:sz="4" w:space="0" w:color="auto"/>
              <w:right w:val="single" w:sz="4" w:space="0" w:color="auto"/>
            </w:tcBorders>
            <w:shd w:val="clear" w:color="auto" w:fill="auto"/>
            <w:noWrap/>
            <w:vAlign w:val="bottom"/>
            <w:hideMark/>
          </w:tcPr>
          <w:p w14:paraId="3E98EC6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0.6508</w:t>
            </w:r>
          </w:p>
        </w:tc>
        <w:tc>
          <w:tcPr>
            <w:tcW w:w="1100" w:type="dxa"/>
            <w:tcBorders>
              <w:top w:val="nil"/>
              <w:left w:val="nil"/>
              <w:bottom w:val="single" w:sz="4" w:space="0" w:color="auto"/>
              <w:right w:val="single" w:sz="4" w:space="0" w:color="auto"/>
            </w:tcBorders>
            <w:shd w:val="clear" w:color="auto" w:fill="auto"/>
            <w:noWrap/>
            <w:vAlign w:val="bottom"/>
            <w:hideMark/>
          </w:tcPr>
          <w:p w14:paraId="0BB3090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0.9332</w:t>
            </w:r>
          </w:p>
        </w:tc>
        <w:tc>
          <w:tcPr>
            <w:tcW w:w="1180" w:type="dxa"/>
            <w:tcBorders>
              <w:top w:val="nil"/>
              <w:left w:val="nil"/>
              <w:bottom w:val="single" w:sz="4" w:space="0" w:color="auto"/>
              <w:right w:val="single" w:sz="4" w:space="0" w:color="auto"/>
            </w:tcBorders>
            <w:shd w:val="clear" w:color="auto" w:fill="auto"/>
            <w:noWrap/>
            <w:vAlign w:val="bottom"/>
            <w:hideMark/>
          </w:tcPr>
          <w:p w14:paraId="6E6E664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0.1651</w:t>
            </w:r>
          </w:p>
        </w:tc>
        <w:tc>
          <w:tcPr>
            <w:tcW w:w="1260" w:type="dxa"/>
            <w:tcBorders>
              <w:top w:val="nil"/>
              <w:left w:val="nil"/>
              <w:bottom w:val="single" w:sz="4" w:space="0" w:color="auto"/>
              <w:right w:val="single" w:sz="4" w:space="0" w:color="auto"/>
            </w:tcBorders>
            <w:shd w:val="clear" w:color="auto" w:fill="auto"/>
            <w:noWrap/>
            <w:vAlign w:val="bottom"/>
            <w:hideMark/>
          </w:tcPr>
          <w:p w14:paraId="1C567AA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0.1277</w:t>
            </w:r>
          </w:p>
        </w:tc>
        <w:tc>
          <w:tcPr>
            <w:tcW w:w="1080" w:type="dxa"/>
            <w:tcBorders>
              <w:top w:val="nil"/>
              <w:left w:val="nil"/>
              <w:bottom w:val="single" w:sz="4" w:space="0" w:color="auto"/>
              <w:right w:val="single" w:sz="4" w:space="0" w:color="auto"/>
            </w:tcBorders>
            <w:shd w:val="clear" w:color="auto" w:fill="auto"/>
            <w:noWrap/>
            <w:vAlign w:val="bottom"/>
            <w:hideMark/>
          </w:tcPr>
          <w:p w14:paraId="3CAB14E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0.1414</w:t>
            </w:r>
          </w:p>
        </w:tc>
        <w:tc>
          <w:tcPr>
            <w:tcW w:w="1300" w:type="dxa"/>
            <w:tcBorders>
              <w:top w:val="nil"/>
              <w:left w:val="nil"/>
              <w:bottom w:val="single" w:sz="4" w:space="0" w:color="auto"/>
              <w:right w:val="single" w:sz="4" w:space="0" w:color="auto"/>
            </w:tcBorders>
            <w:shd w:val="clear" w:color="auto" w:fill="auto"/>
            <w:noWrap/>
            <w:vAlign w:val="bottom"/>
            <w:hideMark/>
          </w:tcPr>
          <w:p w14:paraId="0A4CE3E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0.7359</w:t>
            </w:r>
          </w:p>
        </w:tc>
        <w:tc>
          <w:tcPr>
            <w:tcW w:w="1300" w:type="dxa"/>
            <w:tcBorders>
              <w:top w:val="nil"/>
              <w:left w:val="nil"/>
              <w:bottom w:val="single" w:sz="4" w:space="0" w:color="auto"/>
              <w:right w:val="single" w:sz="4" w:space="0" w:color="auto"/>
            </w:tcBorders>
            <w:shd w:val="clear" w:color="auto" w:fill="auto"/>
            <w:noWrap/>
            <w:vAlign w:val="bottom"/>
            <w:hideMark/>
          </w:tcPr>
          <w:p w14:paraId="42CF67B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2.6677</w:t>
            </w:r>
          </w:p>
        </w:tc>
      </w:tr>
      <w:tr w:rsidR="002428F3" w:rsidRPr="002428F3" w14:paraId="1B7759CD"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F74DE37"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RF</w:t>
            </w:r>
          </w:p>
        </w:tc>
        <w:tc>
          <w:tcPr>
            <w:tcW w:w="1040" w:type="dxa"/>
            <w:tcBorders>
              <w:top w:val="nil"/>
              <w:left w:val="nil"/>
              <w:bottom w:val="single" w:sz="4" w:space="0" w:color="auto"/>
              <w:right w:val="single" w:sz="4" w:space="0" w:color="auto"/>
            </w:tcBorders>
            <w:shd w:val="clear" w:color="auto" w:fill="auto"/>
            <w:noWrap/>
            <w:vAlign w:val="bottom"/>
            <w:hideMark/>
          </w:tcPr>
          <w:p w14:paraId="417DE80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0.8646</w:t>
            </w:r>
          </w:p>
        </w:tc>
        <w:tc>
          <w:tcPr>
            <w:tcW w:w="1100" w:type="dxa"/>
            <w:tcBorders>
              <w:top w:val="nil"/>
              <w:left w:val="nil"/>
              <w:bottom w:val="single" w:sz="4" w:space="0" w:color="auto"/>
              <w:right w:val="single" w:sz="4" w:space="0" w:color="auto"/>
            </w:tcBorders>
            <w:shd w:val="clear" w:color="auto" w:fill="auto"/>
            <w:noWrap/>
            <w:vAlign w:val="bottom"/>
            <w:hideMark/>
          </w:tcPr>
          <w:p w14:paraId="163A4A4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0.9375</w:t>
            </w:r>
          </w:p>
        </w:tc>
        <w:tc>
          <w:tcPr>
            <w:tcW w:w="1180" w:type="dxa"/>
            <w:tcBorders>
              <w:top w:val="nil"/>
              <w:left w:val="nil"/>
              <w:bottom w:val="single" w:sz="4" w:space="0" w:color="auto"/>
              <w:right w:val="single" w:sz="4" w:space="0" w:color="auto"/>
            </w:tcBorders>
            <w:shd w:val="clear" w:color="auto" w:fill="auto"/>
            <w:noWrap/>
            <w:vAlign w:val="bottom"/>
            <w:hideMark/>
          </w:tcPr>
          <w:p w14:paraId="554140F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0.4847</w:t>
            </w:r>
          </w:p>
        </w:tc>
        <w:tc>
          <w:tcPr>
            <w:tcW w:w="1260" w:type="dxa"/>
            <w:tcBorders>
              <w:top w:val="nil"/>
              <w:left w:val="nil"/>
              <w:bottom w:val="single" w:sz="4" w:space="0" w:color="auto"/>
              <w:right w:val="single" w:sz="4" w:space="0" w:color="auto"/>
            </w:tcBorders>
            <w:shd w:val="clear" w:color="auto" w:fill="auto"/>
            <w:noWrap/>
            <w:vAlign w:val="bottom"/>
            <w:hideMark/>
          </w:tcPr>
          <w:p w14:paraId="436536A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0.3628</w:t>
            </w:r>
          </w:p>
        </w:tc>
        <w:tc>
          <w:tcPr>
            <w:tcW w:w="1080" w:type="dxa"/>
            <w:tcBorders>
              <w:top w:val="nil"/>
              <w:left w:val="nil"/>
              <w:bottom w:val="single" w:sz="4" w:space="0" w:color="auto"/>
              <w:right w:val="single" w:sz="4" w:space="0" w:color="auto"/>
            </w:tcBorders>
            <w:shd w:val="clear" w:color="auto" w:fill="auto"/>
            <w:noWrap/>
            <w:vAlign w:val="bottom"/>
            <w:hideMark/>
          </w:tcPr>
          <w:p w14:paraId="1CEE0A4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0.415</w:t>
            </w:r>
          </w:p>
        </w:tc>
        <w:tc>
          <w:tcPr>
            <w:tcW w:w="1300" w:type="dxa"/>
            <w:tcBorders>
              <w:top w:val="nil"/>
              <w:left w:val="nil"/>
              <w:bottom w:val="single" w:sz="4" w:space="0" w:color="auto"/>
              <w:right w:val="single" w:sz="4" w:space="0" w:color="auto"/>
            </w:tcBorders>
            <w:shd w:val="clear" w:color="auto" w:fill="auto"/>
            <w:noWrap/>
            <w:vAlign w:val="bottom"/>
            <w:hideMark/>
          </w:tcPr>
          <w:p w14:paraId="730DBB7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0.3436</w:t>
            </w:r>
          </w:p>
        </w:tc>
        <w:tc>
          <w:tcPr>
            <w:tcW w:w="1300" w:type="dxa"/>
            <w:tcBorders>
              <w:top w:val="nil"/>
              <w:left w:val="nil"/>
              <w:bottom w:val="single" w:sz="4" w:space="0" w:color="auto"/>
              <w:right w:val="single" w:sz="4" w:space="0" w:color="auto"/>
            </w:tcBorders>
            <w:shd w:val="clear" w:color="auto" w:fill="auto"/>
            <w:noWrap/>
            <w:vAlign w:val="bottom"/>
            <w:hideMark/>
          </w:tcPr>
          <w:p w14:paraId="70DE4E8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0.1195</w:t>
            </w:r>
          </w:p>
        </w:tc>
      </w:tr>
      <w:tr w:rsidR="002428F3" w:rsidRPr="002428F3" w14:paraId="2D96C4CA"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CBCCF56"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ET</w:t>
            </w:r>
          </w:p>
        </w:tc>
        <w:tc>
          <w:tcPr>
            <w:tcW w:w="1040" w:type="dxa"/>
            <w:tcBorders>
              <w:top w:val="nil"/>
              <w:left w:val="nil"/>
              <w:bottom w:val="single" w:sz="4" w:space="0" w:color="auto"/>
              <w:right w:val="single" w:sz="4" w:space="0" w:color="auto"/>
            </w:tcBorders>
            <w:shd w:val="clear" w:color="auto" w:fill="auto"/>
            <w:noWrap/>
            <w:vAlign w:val="bottom"/>
            <w:hideMark/>
          </w:tcPr>
          <w:p w14:paraId="026AE31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0.8436</w:t>
            </w:r>
          </w:p>
        </w:tc>
        <w:tc>
          <w:tcPr>
            <w:tcW w:w="1100" w:type="dxa"/>
            <w:tcBorders>
              <w:top w:val="nil"/>
              <w:left w:val="nil"/>
              <w:bottom w:val="single" w:sz="4" w:space="0" w:color="auto"/>
              <w:right w:val="single" w:sz="4" w:space="0" w:color="auto"/>
            </w:tcBorders>
            <w:shd w:val="clear" w:color="auto" w:fill="auto"/>
            <w:noWrap/>
            <w:vAlign w:val="bottom"/>
            <w:hideMark/>
          </w:tcPr>
          <w:p w14:paraId="5997DDA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0.9368</w:t>
            </w:r>
          </w:p>
        </w:tc>
        <w:tc>
          <w:tcPr>
            <w:tcW w:w="1180" w:type="dxa"/>
            <w:tcBorders>
              <w:top w:val="nil"/>
              <w:left w:val="nil"/>
              <w:bottom w:val="single" w:sz="4" w:space="0" w:color="auto"/>
              <w:right w:val="single" w:sz="4" w:space="0" w:color="auto"/>
            </w:tcBorders>
            <w:shd w:val="clear" w:color="auto" w:fill="auto"/>
            <w:noWrap/>
            <w:vAlign w:val="bottom"/>
            <w:hideMark/>
          </w:tcPr>
          <w:p w14:paraId="321FFF4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0.4781</w:t>
            </w:r>
          </w:p>
        </w:tc>
        <w:tc>
          <w:tcPr>
            <w:tcW w:w="1260" w:type="dxa"/>
            <w:tcBorders>
              <w:top w:val="nil"/>
              <w:left w:val="nil"/>
              <w:bottom w:val="single" w:sz="4" w:space="0" w:color="auto"/>
              <w:right w:val="single" w:sz="4" w:space="0" w:color="auto"/>
            </w:tcBorders>
            <w:shd w:val="clear" w:color="auto" w:fill="auto"/>
            <w:noWrap/>
            <w:vAlign w:val="bottom"/>
            <w:hideMark/>
          </w:tcPr>
          <w:p w14:paraId="109137F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0.4876</w:t>
            </w:r>
          </w:p>
        </w:tc>
        <w:tc>
          <w:tcPr>
            <w:tcW w:w="1080" w:type="dxa"/>
            <w:tcBorders>
              <w:top w:val="nil"/>
              <w:left w:val="nil"/>
              <w:bottom w:val="single" w:sz="4" w:space="0" w:color="auto"/>
              <w:right w:val="single" w:sz="4" w:space="0" w:color="auto"/>
            </w:tcBorders>
            <w:shd w:val="clear" w:color="auto" w:fill="auto"/>
            <w:noWrap/>
            <w:vAlign w:val="bottom"/>
            <w:hideMark/>
          </w:tcPr>
          <w:p w14:paraId="2E1BB04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0.4093</w:t>
            </w:r>
          </w:p>
        </w:tc>
        <w:tc>
          <w:tcPr>
            <w:tcW w:w="1300" w:type="dxa"/>
            <w:tcBorders>
              <w:top w:val="nil"/>
              <w:left w:val="nil"/>
              <w:bottom w:val="single" w:sz="4" w:space="0" w:color="auto"/>
              <w:right w:val="single" w:sz="4" w:space="0" w:color="auto"/>
            </w:tcBorders>
            <w:shd w:val="clear" w:color="auto" w:fill="auto"/>
            <w:noWrap/>
            <w:vAlign w:val="bottom"/>
            <w:hideMark/>
          </w:tcPr>
          <w:p w14:paraId="77476A10"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0.2757</w:t>
            </w:r>
          </w:p>
        </w:tc>
        <w:tc>
          <w:tcPr>
            <w:tcW w:w="1300" w:type="dxa"/>
            <w:tcBorders>
              <w:top w:val="nil"/>
              <w:left w:val="nil"/>
              <w:bottom w:val="single" w:sz="4" w:space="0" w:color="auto"/>
              <w:right w:val="single" w:sz="4" w:space="0" w:color="auto"/>
            </w:tcBorders>
            <w:shd w:val="clear" w:color="auto" w:fill="auto"/>
            <w:noWrap/>
            <w:vAlign w:val="bottom"/>
            <w:hideMark/>
          </w:tcPr>
          <w:p w14:paraId="09BCDDD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0.1204</w:t>
            </w:r>
          </w:p>
        </w:tc>
      </w:tr>
      <w:tr w:rsidR="002428F3" w:rsidRPr="002428F3" w14:paraId="20EF9B7D"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C084AC2"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AB</w:t>
            </w:r>
          </w:p>
        </w:tc>
        <w:tc>
          <w:tcPr>
            <w:tcW w:w="1040" w:type="dxa"/>
            <w:tcBorders>
              <w:top w:val="nil"/>
              <w:left w:val="nil"/>
              <w:bottom w:val="single" w:sz="4" w:space="0" w:color="auto"/>
              <w:right w:val="single" w:sz="4" w:space="0" w:color="auto"/>
            </w:tcBorders>
            <w:shd w:val="clear" w:color="auto" w:fill="auto"/>
            <w:noWrap/>
            <w:vAlign w:val="bottom"/>
            <w:hideMark/>
          </w:tcPr>
          <w:p w14:paraId="3528B1F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0.8602</w:t>
            </w:r>
          </w:p>
        </w:tc>
        <w:tc>
          <w:tcPr>
            <w:tcW w:w="1100" w:type="dxa"/>
            <w:tcBorders>
              <w:top w:val="nil"/>
              <w:left w:val="nil"/>
              <w:bottom w:val="single" w:sz="4" w:space="0" w:color="auto"/>
              <w:right w:val="single" w:sz="4" w:space="0" w:color="auto"/>
            </w:tcBorders>
            <w:shd w:val="clear" w:color="auto" w:fill="auto"/>
            <w:noWrap/>
            <w:vAlign w:val="bottom"/>
            <w:hideMark/>
          </w:tcPr>
          <w:p w14:paraId="75413BF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0.936</w:t>
            </w:r>
          </w:p>
        </w:tc>
        <w:tc>
          <w:tcPr>
            <w:tcW w:w="1180" w:type="dxa"/>
            <w:tcBorders>
              <w:top w:val="nil"/>
              <w:left w:val="nil"/>
              <w:bottom w:val="single" w:sz="4" w:space="0" w:color="auto"/>
              <w:right w:val="single" w:sz="4" w:space="0" w:color="auto"/>
            </w:tcBorders>
            <w:shd w:val="clear" w:color="auto" w:fill="auto"/>
            <w:noWrap/>
            <w:vAlign w:val="bottom"/>
            <w:hideMark/>
          </w:tcPr>
          <w:p w14:paraId="62A6FCC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0.479</w:t>
            </w:r>
          </w:p>
        </w:tc>
        <w:tc>
          <w:tcPr>
            <w:tcW w:w="1260" w:type="dxa"/>
            <w:tcBorders>
              <w:top w:val="nil"/>
              <w:left w:val="nil"/>
              <w:bottom w:val="single" w:sz="4" w:space="0" w:color="auto"/>
              <w:right w:val="single" w:sz="4" w:space="0" w:color="auto"/>
            </w:tcBorders>
            <w:shd w:val="clear" w:color="auto" w:fill="auto"/>
            <w:noWrap/>
            <w:vAlign w:val="bottom"/>
            <w:hideMark/>
          </w:tcPr>
          <w:p w14:paraId="3B3D1E9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0.3793</w:t>
            </w:r>
          </w:p>
        </w:tc>
        <w:tc>
          <w:tcPr>
            <w:tcW w:w="1080" w:type="dxa"/>
            <w:tcBorders>
              <w:top w:val="nil"/>
              <w:left w:val="nil"/>
              <w:bottom w:val="single" w:sz="4" w:space="0" w:color="auto"/>
              <w:right w:val="single" w:sz="4" w:space="0" w:color="auto"/>
            </w:tcBorders>
            <w:shd w:val="clear" w:color="auto" w:fill="auto"/>
            <w:noWrap/>
            <w:vAlign w:val="bottom"/>
            <w:hideMark/>
          </w:tcPr>
          <w:p w14:paraId="32CC343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0.4101</w:t>
            </w:r>
          </w:p>
        </w:tc>
        <w:tc>
          <w:tcPr>
            <w:tcW w:w="1300" w:type="dxa"/>
            <w:tcBorders>
              <w:top w:val="nil"/>
              <w:left w:val="nil"/>
              <w:bottom w:val="single" w:sz="4" w:space="0" w:color="auto"/>
              <w:right w:val="single" w:sz="4" w:space="0" w:color="auto"/>
            </w:tcBorders>
            <w:shd w:val="clear" w:color="auto" w:fill="auto"/>
            <w:noWrap/>
            <w:vAlign w:val="bottom"/>
            <w:hideMark/>
          </w:tcPr>
          <w:p w14:paraId="5EFC113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0.8209</w:t>
            </w:r>
          </w:p>
        </w:tc>
        <w:tc>
          <w:tcPr>
            <w:tcW w:w="1300" w:type="dxa"/>
            <w:tcBorders>
              <w:top w:val="nil"/>
              <w:left w:val="nil"/>
              <w:bottom w:val="single" w:sz="4" w:space="0" w:color="auto"/>
              <w:right w:val="single" w:sz="4" w:space="0" w:color="auto"/>
            </w:tcBorders>
            <w:shd w:val="clear" w:color="auto" w:fill="auto"/>
            <w:noWrap/>
            <w:vAlign w:val="bottom"/>
            <w:hideMark/>
          </w:tcPr>
          <w:p w14:paraId="072E93F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0.0167</w:t>
            </w:r>
          </w:p>
        </w:tc>
      </w:tr>
      <w:tr w:rsidR="002428F3" w:rsidRPr="002428F3" w14:paraId="31660771"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2CD0B2"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SVM</w:t>
            </w:r>
          </w:p>
        </w:tc>
        <w:tc>
          <w:tcPr>
            <w:tcW w:w="1040" w:type="dxa"/>
            <w:tcBorders>
              <w:top w:val="nil"/>
              <w:left w:val="nil"/>
              <w:bottom w:val="single" w:sz="4" w:space="0" w:color="auto"/>
              <w:right w:val="single" w:sz="4" w:space="0" w:color="auto"/>
            </w:tcBorders>
            <w:shd w:val="clear" w:color="auto" w:fill="auto"/>
            <w:noWrap/>
            <w:vAlign w:val="bottom"/>
            <w:hideMark/>
          </w:tcPr>
          <w:p w14:paraId="094EFEAE"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0.529</w:t>
            </w:r>
          </w:p>
        </w:tc>
        <w:tc>
          <w:tcPr>
            <w:tcW w:w="1100" w:type="dxa"/>
            <w:tcBorders>
              <w:top w:val="nil"/>
              <w:left w:val="nil"/>
              <w:bottom w:val="single" w:sz="4" w:space="0" w:color="auto"/>
              <w:right w:val="single" w:sz="4" w:space="0" w:color="auto"/>
            </w:tcBorders>
            <w:shd w:val="clear" w:color="auto" w:fill="auto"/>
            <w:noWrap/>
            <w:vAlign w:val="bottom"/>
            <w:hideMark/>
          </w:tcPr>
          <w:p w14:paraId="368D0DA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0.9319</w:t>
            </w:r>
          </w:p>
        </w:tc>
        <w:tc>
          <w:tcPr>
            <w:tcW w:w="1180" w:type="dxa"/>
            <w:tcBorders>
              <w:top w:val="nil"/>
              <w:left w:val="nil"/>
              <w:bottom w:val="single" w:sz="4" w:space="0" w:color="auto"/>
              <w:right w:val="single" w:sz="4" w:space="0" w:color="auto"/>
            </w:tcBorders>
            <w:shd w:val="clear" w:color="auto" w:fill="auto"/>
            <w:noWrap/>
            <w:vAlign w:val="bottom"/>
            <w:hideMark/>
          </w:tcPr>
          <w:p w14:paraId="5C51EBED"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0.1211</w:t>
            </w:r>
          </w:p>
        </w:tc>
        <w:tc>
          <w:tcPr>
            <w:tcW w:w="1260" w:type="dxa"/>
            <w:tcBorders>
              <w:top w:val="nil"/>
              <w:left w:val="nil"/>
              <w:bottom w:val="single" w:sz="4" w:space="0" w:color="auto"/>
              <w:right w:val="single" w:sz="4" w:space="0" w:color="auto"/>
            </w:tcBorders>
            <w:shd w:val="clear" w:color="auto" w:fill="auto"/>
            <w:noWrap/>
            <w:vAlign w:val="bottom"/>
            <w:hideMark/>
          </w:tcPr>
          <w:p w14:paraId="4DD4D3A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78C80DA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0.1253</w:t>
            </w:r>
          </w:p>
        </w:tc>
        <w:tc>
          <w:tcPr>
            <w:tcW w:w="1300" w:type="dxa"/>
            <w:tcBorders>
              <w:top w:val="nil"/>
              <w:left w:val="nil"/>
              <w:bottom w:val="single" w:sz="4" w:space="0" w:color="auto"/>
              <w:right w:val="single" w:sz="4" w:space="0" w:color="auto"/>
            </w:tcBorders>
            <w:shd w:val="clear" w:color="auto" w:fill="auto"/>
            <w:noWrap/>
            <w:vAlign w:val="bottom"/>
            <w:hideMark/>
          </w:tcPr>
          <w:p w14:paraId="2DC16A2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16.3747</w:t>
            </w:r>
          </w:p>
        </w:tc>
        <w:tc>
          <w:tcPr>
            <w:tcW w:w="1300" w:type="dxa"/>
            <w:tcBorders>
              <w:top w:val="nil"/>
              <w:left w:val="nil"/>
              <w:bottom w:val="single" w:sz="4" w:space="0" w:color="auto"/>
              <w:right w:val="single" w:sz="4" w:space="0" w:color="auto"/>
            </w:tcBorders>
            <w:shd w:val="clear" w:color="auto" w:fill="auto"/>
            <w:noWrap/>
            <w:vAlign w:val="bottom"/>
            <w:hideMark/>
          </w:tcPr>
          <w:p w14:paraId="701359B9"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0.1008</w:t>
            </w:r>
          </w:p>
        </w:tc>
      </w:tr>
      <w:tr w:rsidR="002428F3" w:rsidRPr="002428F3" w14:paraId="60F74945"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2384FFF"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NB</w:t>
            </w:r>
          </w:p>
        </w:tc>
        <w:tc>
          <w:tcPr>
            <w:tcW w:w="1040" w:type="dxa"/>
            <w:tcBorders>
              <w:top w:val="nil"/>
              <w:left w:val="nil"/>
              <w:bottom w:val="single" w:sz="4" w:space="0" w:color="auto"/>
              <w:right w:val="single" w:sz="4" w:space="0" w:color="auto"/>
            </w:tcBorders>
            <w:shd w:val="clear" w:color="auto" w:fill="auto"/>
            <w:noWrap/>
            <w:vAlign w:val="bottom"/>
            <w:hideMark/>
          </w:tcPr>
          <w:p w14:paraId="3561AA3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0.7057</w:t>
            </w:r>
          </w:p>
        </w:tc>
        <w:tc>
          <w:tcPr>
            <w:tcW w:w="1100" w:type="dxa"/>
            <w:tcBorders>
              <w:top w:val="nil"/>
              <w:left w:val="nil"/>
              <w:bottom w:val="single" w:sz="4" w:space="0" w:color="auto"/>
              <w:right w:val="single" w:sz="4" w:space="0" w:color="auto"/>
            </w:tcBorders>
            <w:shd w:val="clear" w:color="auto" w:fill="auto"/>
            <w:noWrap/>
            <w:vAlign w:val="bottom"/>
            <w:hideMark/>
          </w:tcPr>
          <w:p w14:paraId="7ECC3C9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0.93249</w:t>
            </w:r>
          </w:p>
        </w:tc>
        <w:tc>
          <w:tcPr>
            <w:tcW w:w="1180" w:type="dxa"/>
            <w:tcBorders>
              <w:top w:val="nil"/>
              <w:left w:val="nil"/>
              <w:bottom w:val="single" w:sz="4" w:space="0" w:color="auto"/>
              <w:right w:val="single" w:sz="4" w:space="0" w:color="auto"/>
            </w:tcBorders>
            <w:shd w:val="clear" w:color="auto" w:fill="auto"/>
            <w:noWrap/>
            <w:vAlign w:val="bottom"/>
            <w:hideMark/>
          </w:tcPr>
          <w:p w14:paraId="7C3CB48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0.26169</w:t>
            </w:r>
          </w:p>
        </w:tc>
        <w:tc>
          <w:tcPr>
            <w:tcW w:w="1260" w:type="dxa"/>
            <w:tcBorders>
              <w:top w:val="nil"/>
              <w:left w:val="nil"/>
              <w:bottom w:val="single" w:sz="4" w:space="0" w:color="auto"/>
              <w:right w:val="single" w:sz="4" w:space="0" w:color="auto"/>
            </w:tcBorders>
            <w:shd w:val="clear" w:color="auto" w:fill="auto"/>
            <w:noWrap/>
            <w:vAlign w:val="bottom"/>
            <w:hideMark/>
          </w:tcPr>
          <w:p w14:paraId="3FE5C8A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0.19588</w:t>
            </w:r>
          </w:p>
        </w:tc>
        <w:tc>
          <w:tcPr>
            <w:tcW w:w="1080" w:type="dxa"/>
            <w:tcBorders>
              <w:top w:val="nil"/>
              <w:left w:val="nil"/>
              <w:bottom w:val="single" w:sz="4" w:space="0" w:color="auto"/>
              <w:right w:val="single" w:sz="4" w:space="0" w:color="auto"/>
            </w:tcBorders>
            <w:shd w:val="clear" w:color="auto" w:fill="auto"/>
            <w:noWrap/>
            <w:vAlign w:val="bottom"/>
            <w:hideMark/>
          </w:tcPr>
          <w:p w14:paraId="6D4F780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0.224</w:t>
            </w:r>
          </w:p>
        </w:tc>
        <w:tc>
          <w:tcPr>
            <w:tcW w:w="1300" w:type="dxa"/>
            <w:tcBorders>
              <w:top w:val="nil"/>
              <w:left w:val="nil"/>
              <w:bottom w:val="single" w:sz="4" w:space="0" w:color="auto"/>
              <w:right w:val="single" w:sz="4" w:space="0" w:color="auto"/>
            </w:tcBorders>
            <w:shd w:val="clear" w:color="auto" w:fill="auto"/>
            <w:noWrap/>
            <w:vAlign w:val="bottom"/>
            <w:hideMark/>
          </w:tcPr>
          <w:p w14:paraId="1CBC515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0.038</w:t>
            </w:r>
          </w:p>
        </w:tc>
        <w:tc>
          <w:tcPr>
            <w:tcW w:w="1300" w:type="dxa"/>
            <w:tcBorders>
              <w:top w:val="nil"/>
              <w:left w:val="nil"/>
              <w:bottom w:val="single" w:sz="4" w:space="0" w:color="auto"/>
              <w:right w:val="single" w:sz="4" w:space="0" w:color="auto"/>
            </w:tcBorders>
            <w:shd w:val="clear" w:color="auto" w:fill="auto"/>
            <w:noWrap/>
            <w:vAlign w:val="bottom"/>
            <w:hideMark/>
          </w:tcPr>
          <w:p w14:paraId="7F89B525"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0.0079</w:t>
            </w:r>
          </w:p>
        </w:tc>
      </w:tr>
      <w:tr w:rsidR="002428F3" w:rsidRPr="002428F3" w14:paraId="434E9372"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9C2CD96"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DT</w:t>
            </w:r>
          </w:p>
        </w:tc>
        <w:tc>
          <w:tcPr>
            <w:tcW w:w="1040" w:type="dxa"/>
            <w:tcBorders>
              <w:top w:val="nil"/>
              <w:left w:val="nil"/>
              <w:bottom w:val="single" w:sz="4" w:space="0" w:color="auto"/>
              <w:right w:val="single" w:sz="4" w:space="0" w:color="auto"/>
            </w:tcBorders>
            <w:shd w:val="clear" w:color="auto" w:fill="auto"/>
            <w:noWrap/>
            <w:vAlign w:val="bottom"/>
            <w:hideMark/>
          </w:tcPr>
          <w:p w14:paraId="1155AE17"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0.8408</w:t>
            </w:r>
          </w:p>
        </w:tc>
        <w:tc>
          <w:tcPr>
            <w:tcW w:w="1100" w:type="dxa"/>
            <w:tcBorders>
              <w:top w:val="nil"/>
              <w:left w:val="nil"/>
              <w:bottom w:val="single" w:sz="4" w:space="0" w:color="auto"/>
              <w:right w:val="single" w:sz="4" w:space="0" w:color="auto"/>
            </w:tcBorders>
            <w:shd w:val="clear" w:color="auto" w:fill="auto"/>
            <w:noWrap/>
            <w:vAlign w:val="bottom"/>
            <w:hideMark/>
          </w:tcPr>
          <w:p w14:paraId="1F045D7B"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0.9348</w:t>
            </w:r>
          </w:p>
        </w:tc>
        <w:tc>
          <w:tcPr>
            <w:tcW w:w="1180" w:type="dxa"/>
            <w:tcBorders>
              <w:top w:val="nil"/>
              <w:left w:val="nil"/>
              <w:bottom w:val="single" w:sz="4" w:space="0" w:color="auto"/>
              <w:right w:val="single" w:sz="4" w:space="0" w:color="auto"/>
            </w:tcBorders>
            <w:shd w:val="clear" w:color="auto" w:fill="auto"/>
            <w:noWrap/>
            <w:vAlign w:val="bottom"/>
            <w:hideMark/>
          </w:tcPr>
          <w:p w14:paraId="0583093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0.4471</w:t>
            </w:r>
          </w:p>
        </w:tc>
        <w:tc>
          <w:tcPr>
            <w:tcW w:w="1260" w:type="dxa"/>
            <w:tcBorders>
              <w:top w:val="nil"/>
              <w:left w:val="nil"/>
              <w:bottom w:val="single" w:sz="4" w:space="0" w:color="auto"/>
              <w:right w:val="single" w:sz="4" w:space="0" w:color="auto"/>
            </w:tcBorders>
            <w:shd w:val="clear" w:color="auto" w:fill="auto"/>
            <w:noWrap/>
            <w:vAlign w:val="bottom"/>
            <w:hideMark/>
          </w:tcPr>
          <w:p w14:paraId="0F0501B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0.35</w:t>
            </w:r>
          </w:p>
        </w:tc>
        <w:tc>
          <w:tcPr>
            <w:tcW w:w="1080" w:type="dxa"/>
            <w:tcBorders>
              <w:top w:val="nil"/>
              <w:left w:val="nil"/>
              <w:bottom w:val="single" w:sz="4" w:space="0" w:color="auto"/>
              <w:right w:val="single" w:sz="4" w:space="0" w:color="auto"/>
            </w:tcBorders>
            <w:shd w:val="clear" w:color="auto" w:fill="auto"/>
            <w:noWrap/>
            <w:vAlign w:val="bottom"/>
            <w:hideMark/>
          </w:tcPr>
          <w:p w14:paraId="4E1F533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0.3904</w:t>
            </w:r>
          </w:p>
        </w:tc>
        <w:tc>
          <w:tcPr>
            <w:tcW w:w="1300" w:type="dxa"/>
            <w:tcBorders>
              <w:top w:val="nil"/>
              <w:left w:val="nil"/>
              <w:bottom w:val="single" w:sz="4" w:space="0" w:color="auto"/>
              <w:right w:val="single" w:sz="4" w:space="0" w:color="auto"/>
            </w:tcBorders>
            <w:shd w:val="clear" w:color="auto" w:fill="auto"/>
            <w:noWrap/>
            <w:vAlign w:val="bottom"/>
            <w:hideMark/>
          </w:tcPr>
          <w:p w14:paraId="22C87CB6"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0.291</w:t>
            </w:r>
          </w:p>
        </w:tc>
        <w:tc>
          <w:tcPr>
            <w:tcW w:w="1300" w:type="dxa"/>
            <w:tcBorders>
              <w:top w:val="nil"/>
              <w:left w:val="nil"/>
              <w:bottom w:val="single" w:sz="4" w:space="0" w:color="auto"/>
              <w:right w:val="single" w:sz="4" w:space="0" w:color="auto"/>
            </w:tcBorders>
            <w:shd w:val="clear" w:color="auto" w:fill="auto"/>
            <w:noWrap/>
            <w:vAlign w:val="bottom"/>
            <w:hideMark/>
          </w:tcPr>
          <w:p w14:paraId="00652524"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0.0037</w:t>
            </w:r>
          </w:p>
        </w:tc>
      </w:tr>
      <w:tr w:rsidR="002428F3" w:rsidRPr="002428F3" w14:paraId="27D4EF01" w14:textId="77777777" w:rsidTr="002428F3">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87B4D30" w14:textId="77777777" w:rsidR="002428F3" w:rsidRPr="002428F3" w:rsidRDefault="002428F3" w:rsidP="002428F3">
            <w:pPr>
              <w:rPr>
                <w:rFonts w:ascii="Calibri" w:eastAsia="Times New Roman" w:hAnsi="Calibri"/>
                <w:color w:val="000000"/>
              </w:rPr>
            </w:pPr>
            <w:r w:rsidRPr="002428F3">
              <w:rPr>
                <w:rFonts w:ascii="Calibri" w:eastAsia="Times New Roman" w:hAnsi="Calibri"/>
                <w:color w:val="000000"/>
              </w:rPr>
              <w:t>SGD</w:t>
            </w:r>
          </w:p>
        </w:tc>
        <w:tc>
          <w:tcPr>
            <w:tcW w:w="1040" w:type="dxa"/>
            <w:tcBorders>
              <w:top w:val="nil"/>
              <w:left w:val="nil"/>
              <w:bottom w:val="single" w:sz="4" w:space="0" w:color="auto"/>
              <w:right w:val="single" w:sz="4" w:space="0" w:color="auto"/>
            </w:tcBorders>
            <w:shd w:val="clear" w:color="auto" w:fill="auto"/>
            <w:noWrap/>
            <w:vAlign w:val="bottom"/>
            <w:hideMark/>
          </w:tcPr>
          <w:p w14:paraId="6D4D0B5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0.506</w:t>
            </w:r>
          </w:p>
        </w:tc>
        <w:tc>
          <w:tcPr>
            <w:tcW w:w="1100" w:type="dxa"/>
            <w:tcBorders>
              <w:top w:val="nil"/>
              <w:left w:val="nil"/>
              <w:bottom w:val="single" w:sz="4" w:space="0" w:color="auto"/>
              <w:right w:val="single" w:sz="4" w:space="0" w:color="auto"/>
            </w:tcBorders>
            <w:shd w:val="clear" w:color="auto" w:fill="auto"/>
            <w:noWrap/>
            <w:vAlign w:val="bottom"/>
            <w:hideMark/>
          </w:tcPr>
          <w:p w14:paraId="3FB81D4F"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0.933</w:t>
            </w:r>
          </w:p>
        </w:tc>
        <w:tc>
          <w:tcPr>
            <w:tcW w:w="1180" w:type="dxa"/>
            <w:tcBorders>
              <w:top w:val="nil"/>
              <w:left w:val="nil"/>
              <w:bottom w:val="single" w:sz="4" w:space="0" w:color="auto"/>
              <w:right w:val="single" w:sz="4" w:space="0" w:color="auto"/>
            </w:tcBorders>
            <w:shd w:val="clear" w:color="auto" w:fill="auto"/>
            <w:noWrap/>
            <w:vAlign w:val="bottom"/>
            <w:hideMark/>
          </w:tcPr>
          <w:p w14:paraId="15493558"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0.0668</w:t>
            </w:r>
          </w:p>
        </w:tc>
        <w:tc>
          <w:tcPr>
            <w:tcW w:w="1260" w:type="dxa"/>
            <w:tcBorders>
              <w:top w:val="nil"/>
              <w:left w:val="nil"/>
              <w:bottom w:val="single" w:sz="4" w:space="0" w:color="auto"/>
              <w:right w:val="single" w:sz="4" w:space="0" w:color="auto"/>
            </w:tcBorders>
            <w:shd w:val="clear" w:color="auto" w:fill="auto"/>
            <w:noWrap/>
            <w:vAlign w:val="bottom"/>
            <w:hideMark/>
          </w:tcPr>
          <w:p w14:paraId="34903C0C"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5C725A"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0.1253</w:t>
            </w:r>
          </w:p>
        </w:tc>
        <w:tc>
          <w:tcPr>
            <w:tcW w:w="1300" w:type="dxa"/>
            <w:tcBorders>
              <w:top w:val="nil"/>
              <w:left w:val="nil"/>
              <w:bottom w:val="single" w:sz="4" w:space="0" w:color="auto"/>
              <w:right w:val="single" w:sz="4" w:space="0" w:color="auto"/>
            </w:tcBorders>
            <w:shd w:val="clear" w:color="auto" w:fill="auto"/>
            <w:noWrap/>
            <w:vAlign w:val="bottom"/>
            <w:hideMark/>
          </w:tcPr>
          <w:p w14:paraId="219B9FF1"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0.0825</w:t>
            </w:r>
          </w:p>
        </w:tc>
        <w:tc>
          <w:tcPr>
            <w:tcW w:w="1300" w:type="dxa"/>
            <w:tcBorders>
              <w:top w:val="nil"/>
              <w:left w:val="nil"/>
              <w:bottom w:val="single" w:sz="4" w:space="0" w:color="auto"/>
              <w:right w:val="single" w:sz="4" w:space="0" w:color="auto"/>
            </w:tcBorders>
            <w:shd w:val="clear" w:color="auto" w:fill="auto"/>
            <w:noWrap/>
            <w:vAlign w:val="bottom"/>
            <w:hideMark/>
          </w:tcPr>
          <w:p w14:paraId="6A53B1B2" w14:textId="77777777" w:rsidR="002428F3" w:rsidRPr="002428F3" w:rsidRDefault="002428F3" w:rsidP="002428F3">
            <w:pPr>
              <w:jc w:val="right"/>
              <w:rPr>
                <w:rFonts w:ascii="Calibri" w:eastAsia="Times New Roman" w:hAnsi="Calibri"/>
                <w:color w:val="000000"/>
              </w:rPr>
            </w:pPr>
            <w:r w:rsidRPr="002428F3">
              <w:rPr>
                <w:rFonts w:ascii="Calibri" w:eastAsia="Times New Roman" w:hAnsi="Calibri"/>
                <w:color w:val="000000"/>
              </w:rPr>
              <w:t>0.0012</w:t>
            </w:r>
          </w:p>
        </w:tc>
      </w:tr>
    </w:tbl>
    <w:p w14:paraId="2EE1BE13" w14:textId="77777777" w:rsidR="002428F3" w:rsidRDefault="002428F3" w:rsidP="0016339C"/>
    <w:sectPr w:rsidR="002428F3" w:rsidSect="00045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21"/>
    <w:rsid w:val="000459C3"/>
    <w:rsid w:val="000B4427"/>
    <w:rsid w:val="0016339C"/>
    <w:rsid w:val="001C6F21"/>
    <w:rsid w:val="001F6122"/>
    <w:rsid w:val="00210E56"/>
    <w:rsid w:val="00227094"/>
    <w:rsid w:val="002428F3"/>
    <w:rsid w:val="00375224"/>
    <w:rsid w:val="003E2D2F"/>
    <w:rsid w:val="003F2B87"/>
    <w:rsid w:val="00624248"/>
    <w:rsid w:val="00751160"/>
    <w:rsid w:val="0093728D"/>
    <w:rsid w:val="00A1652E"/>
    <w:rsid w:val="00B95E38"/>
    <w:rsid w:val="00C06A17"/>
    <w:rsid w:val="00DE466F"/>
    <w:rsid w:val="00F76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C1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52718">
      <w:bodyDiv w:val="1"/>
      <w:marLeft w:val="0"/>
      <w:marRight w:val="0"/>
      <w:marTop w:val="0"/>
      <w:marBottom w:val="0"/>
      <w:divBdr>
        <w:top w:val="none" w:sz="0" w:space="0" w:color="auto"/>
        <w:left w:val="none" w:sz="0" w:space="0" w:color="auto"/>
        <w:bottom w:val="none" w:sz="0" w:space="0" w:color="auto"/>
        <w:right w:val="none" w:sz="0" w:space="0" w:color="auto"/>
      </w:divBdr>
    </w:div>
    <w:div w:id="1604536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1061</Words>
  <Characters>6049</Characters>
  <Application>Microsoft Macintosh Word</Application>
  <DocSecurity>0</DocSecurity>
  <Lines>50</Lines>
  <Paragraphs>14</Paragraphs>
  <ScaleCrop>false</ScaleCrop>
  <Company>University of Chicago</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Fosco</dc:creator>
  <cp:keywords/>
  <dc:description/>
  <cp:lastModifiedBy>Michael Fosco</cp:lastModifiedBy>
  <cp:revision>27</cp:revision>
  <dcterms:created xsi:type="dcterms:W3CDTF">2016-05-06T19:06:00Z</dcterms:created>
  <dcterms:modified xsi:type="dcterms:W3CDTF">2016-05-06T23:39:00Z</dcterms:modified>
</cp:coreProperties>
</file>