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1. Цель работы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работы - реализовать загрузку очищенных данных в спроектированное хранилище и выполнить миграцию данных из плоских файлов в реляционную базу данных.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Задачи работы: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установить и настроить СУБД PostgreSQL;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создать базу данных и таблицы по спроектированной схеме;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загрузить данные из CSV-файлов в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проверить целостность и полноту загруженных данных;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создать индексы для оптимизации запросов.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Загружается очищенный набор data_cleaned.csv (10 000 записей, 28 полей), полученный ETL-процессом в практической работе № 4, в хранилище со схемой «звезда», спроектированное в практической работе № 5: пять измерений и две таблицы фактов.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2. Настройка инфраструктуры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 xml:space="preserve">Использована свободная СУБД PostgreSQL - рекомендованный методическими указаниями вариант. Использован вариант А - локальная установка СУБД с клиентом pgAdmin. Для воспроизведения на другом компьютере подготовлен файл docker-compose.yml (вариант Б): команда </w:t>
      </w:r>
      <w:r>
        <w:rPr>
          <w:rFonts w:ascii="Courier New" w:hAnsi="Courier New" w:cs="Courier New" w:eastAsia="Courier New"/>
          <w:b w:val="0"/>
          <w:sz w:val="24"/>
        </w:rPr>
        <w:t>docker compose up -d</w:t>
      </w:r>
      <w:r>
        <w:rPr>
          <w:rFonts w:ascii="Times New Roman" w:hAnsi="Times New Roman" w:cs="Times New Roman" w:eastAsia="Times New Roman"/>
          <w:b w:val="0"/>
          <w:sz w:val="28"/>
        </w:rPr>
        <w:t xml:space="preserve"> поднимает тот же сервер с теми же параметрами.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Сервер настроен так, чтобы подключение было как к реальному серверу: доступ по TCP (localhost:5432) только с паролем (метод scram-sha-256 в pg_hba.conf). Параметры подключения приведены в таблице 1, версии ПО - в таблице 2.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1 - Параметры подключения к базе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685"/>
        <w:gridCol w:w="3402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Параметр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Значение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Переменная окружения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Хост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localhost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DB_HOST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Порт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5432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DB_PORT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База данных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ai_project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DB_NAME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DB_USER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Пароль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задаётся при установке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DB_PASSWORD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Схема хранилища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dwh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Аутентификация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scram-sha-256 (по паролю)</w:t>
            </w:r>
          </w:p>
        </w:tc>
        <w:tc>
          <w:tcPr>
            <w:tcW w:type="dxa" w:w="340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Пароль не записывается в код: скрипты читают параметры из переменных окружения, а значения по умолчанию совпадают с примером из методических указаний.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2 - Версии программного обеспечения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3855"/>
        <w:gridCol w:w="1984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Компонент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Версия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Назначение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Лицензия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16.14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СУБД хранилища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pgAdmin 4 / psql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комплекте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Клиенты: проверочные запросы, снимки экрана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PostgreSQL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Python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3.11.15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Скрипты загрузки и проверки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PSF License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3.0.6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Чтение CSV, построение таблиц измерений и фактов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BSD-3-Clause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SQLAlchemy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2.1.3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Подключение, транзакции, to_sql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MIT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psycopg2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2.9.13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Драйвер PostgreSQL, команда COPY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LGPL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Docker (необязательно)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postgres:16</w:t>
            </w:r>
          </w:p>
        </w:tc>
        <w:tc>
          <w:tcPr>
            <w:tcW w:type="dxa" w:w="385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Альтернативный способ развертывания</w:t>
            </w:r>
          </w:p>
        </w:tc>
        <w:tc>
          <w:tcPr>
            <w:tcW w:type="dxa" w:w="198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Apache-2.0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базы данных и таблиц: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CREATE DATABASE ai_project;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\c ai_project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../Лаба_5/sql/01_create_schema.sql    -- схема dwh, 7 таблиц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../Лаба_5/sql/02_reference_data.sql   -- справочные измерения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>\i ../Лаба_5/sql/03_views.sql            -- аналитические представления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программе загрузки эти же скрипты выполняются автоматически в начале транзакции. Созданные таблицы схемы dwh показаны на рисунке 1: семь таблиц с комментариями из DDL.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3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1 - Таблицы хранилища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3. Процесс загрузки данных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3.1. Выбор способа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Перед написанием программы загрузки четыре способа загрузки из методических указаний сравнены на одних и тех же 10 000 строках таблицы фактов (программа bench_load.py, медиана трёх запусков, таблица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3 - Сравнение способов загрузки 10 000 строк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3118"/>
      </w:tblGrid>
      <w:tr>
        <w:trPr>
          <w:tblHeader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Время, с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Относительно COPY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по одной строке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1,519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11,7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pandas.to_sql (executemany)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1,010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7,8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множественный (to_sql, method=multi)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4,906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 37,8 раза медленнее</w:t>
            </w:r>
          </w:p>
        </w:tc>
      </w:tr>
      <w:tr>
        <w:trPr>
          <w:cantSplit w:val="true"/>
        </w:trPr>
        <w:tc>
          <w:tcPr>
            <w:tcW w:type="dxa" w:w="453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 FROM STDIN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0,130</w:t>
            </w:r>
          </w:p>
        </w:tc>
        <w:tc>
          <w:tcPr>
            <w:tcW w:type="dxa" w:w="311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-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Команда COPY оказалась самой быстрой - 0,13 с, в 12 раз быстрее построчной вставки: СУБД получает данные одним потоком и не разбирает отдельную команду на каждую строку. Неожиданный результат дал множественный INSERT: в SQLAlchemy 2 обычный to_sql уже группирует строки (режим insertmanyvalues), а параметр method=multi строит одну огромную команду с десятками тысяч параметров, разбор которой обходится дороже. Поэтому выбрана комбинация: таблицы фактов загружаются командой COPY, небольшие измерения - через pandas.to_sql, что короче в коде и на 120 строках по времени не отличается.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3.2. Скрипт загрузки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Программа load_dwh.py выполняет загрузку в одной транзакции. Если любой шаг завершится ошибкой (нарушение ограничения, обрыв соединения), транзакция откатывается и хранилище остаётся в исходном состоянии - частично загруженных данных не бывает. Основные фрагменты: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DB_NAME = os.getenv('DB_NAME', 'ai_project')         # параметры - из окружения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engine = create_engine(f'postgresql+psycopg2://{DB_USER}:{DB_PASSWORD}'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f'@{DB_HOST}:{DB_PORT}/{DB_NAME}')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df = pd.read_csv('../Лаба_4/data/data_cleaned.csv')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with engine.begin() as conn:                 # одна транзакция на всю загрузку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партия загрузки: ключ возвращает СУБД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'VALUES (:n, :f, :m, :s) RETURNING batch_key'), {...}).scalar_one()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измерение циклов инструмента - агрегация по tool_cycle_id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# факты: бизнес-значения заменяются суррогатными ключами измерений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copy_df(conn, events, 'fact_failure_event')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conn.exec_driver_sql('ANALYZE')          # статистика для планировщика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командой COPY через драйвер psycopg2: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copy_df(conn, df, table):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 = io.StringIO()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df.to_csv(buf, index=False, header=False)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buf.seek(0)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cols = ', '.join(df.columns)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cur.copy_expert(f'COPY dwh.{table} ({cols}) FROM STDIN WITH (FORMAT csv)', buf)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Построение измерения циклов инструмента и таблицы событий отказа: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 = pd.DataFrame({'tool_key': g.size().index, 'tool_cycle_no': g.size().index,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   'end_twf': g['twf'].last().values})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tool.loc[tool.index[-1], 'end_reason'] = 'IN_SERVICE'   #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>def build_fact_failure_event(df, batch_key):     # строка на каждый подтип отказа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sub = df[df[col] == 1]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8"/>
        </w:rPr>
        <w:t xml:space="preserve">        ...  # udi, ключи измерений, is_primary = (failure_mode == code)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Полный текст программы приведён в приложении А.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3.3. Результаты загрузки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всего хранилища, включая создание схемы, выполняется за 0,83 с. Количество загруженных записей приведено в таблице 4; ожидаемые значения рассчитаны по исходному CSV-файлу.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4 - Количество загруженных записей по таблицам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474"/>
        <w:gridCol w:w="1417"/>
        <w:gridCol w:w="1417"/>
        <w:gridCol w:w="2778"/>
      </w:tblGrid>
      <w:tr>
        <w:trPr>
          <w:tblHeader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Таблица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Загружено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Ожидалось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dim_equipment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dim_quality_class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dim_failure_type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SQL-скрипт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dim_tool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to_sql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dim_batch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Измерение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INSERT ... RETURNING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fact_observation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10 000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fact_failure_event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Факт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382</w:t>
            </w:r>
          </w:p>
        </w:tc>
        <w:tc>
          <w:tcPr>
            <w:tcW w:type="dxa" w:w="2778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COPY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таблицы загружены полностью. При вставке СУБД проверила все ограничения из лабы 5 - внешние ключи, допустимые диапазоны показаний, бинарность меток и согласованность обобщённой метки с подтипами: ни одна из 10 000 строк их не нарушила.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4. Проверка целостности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4.1. Полнота и ссылочная целостность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Проверочные запросы собраны в файл sql/05_checks.sql и выполняются как в psql, так и программой check_integrity.py. Количество записей по таблицам показано на рисунке 2.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0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0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2 - Количество записей по таблицам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Проверка висячих ссылок выполнена для каждого внешнего ключа: левое соединение таблицы фактов с измерением и подсчёт строк, для которых строка измерения не найдена (таблица 5). Пропуски в ключевых полях проверены отдельно (рисунок 3).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5 - Результаты проверки ссылочной целостности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2268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Проверяемая связь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Строк без пары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equipment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quality_class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tool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failure_type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batch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event -&gt; 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NULL в ключевых полях fact_observation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41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rpha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3 - Проверка висячих ссылок и пропусков в ключах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4.2. Сверка с источником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Базовая статистика показаний, рассчитанная в СУБД (рисунок 4), совпадает со статистикой из лабы 2 (таблица 3): среднее значение температуры воздуха - 300,00 K, частоты вращения - 1538,78 об/мин, крутящего момента - 39,99 Н·м, износа - 107,95 мин; минимум и максимум момента - 3,8 и 76,6 Н·м.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85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8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4 - Базовая статистика и доля отказов по классам качества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Помимо агрегатов, выполнена поэлементная сверка: программа выгружает представление v_observation и сравнивает каждое значение с CSV-файлом. Совпадение - во всех 10 000 записях по всем проверенным полям (показания, мощность, произведение износа и момента, метка отказа, основной подтип). Доли отказов по классам (3,92 / 2,77 / 2,09 %) совпадают с таблицей 6 лабы 2.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Согласованность двух таблиц фактов: сумма флагов подтипов в fact_observation (382) равна числу строк fact_failure_event (382), а число основных событий (339) - числу отказов (339).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4.3. Проверка ограничений СУБД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Чтобы убедиться, что ограничения целостности действительно работают, выполнены шесть заведомо некорректных вставок, каждая в своей транзакции (таблица 6).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6 - Результаты негативных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69"/>
        <w:gridCol w:w="3685"/>
      </w:tblGrid>
      <w:tr>
        <w:trPr>
          <w:tblHeader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Попытка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Реакция СУБД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Несуществующий класс качества (class_key = 99)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Температура 27 K вместо 300 K (ошибка единиц)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Отказ без подтипа и без флага failure_type_unknown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CheckViolation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 UDI 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Повторная загрузка того же файла (тот же MD5)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UniqueViolation</w:t>
            </w:r>
          </w:p>
        </w:tc>
      </w:tr>
      <w:tr>
        <w:trPr>
          <w:cantSplit w:val="true"/>
        </w:trPr>
        <w:tc>
          <w:tcPr>
            <w:tcW w:type="dxa" w:w="5669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Событие отказа для несуществующего наблюдения</w:t>
            </w:r>
          </w:p>
        </w:tc>
        <w:tc>
          <w:tcPr>
            <w:tcW w:type="dxa" w:w="3685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ForeignKeyViolation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шесть попыток отклонены. Число строк в fact_observation до тестов - 10 000, после - 10 000: транзакции с ошибкой откатились полностью. Ограничение UNIQUE на MD5 исходного файла делает загрузку идемпотентной: случайный повторный запуск не задвоит данные.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4.4. Проверка продукционных правил в хранилище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Представление v_rule_check вычисляет правила по порогам, хранящимся в измерениях. Результат сопоставлен с таблицей 7 лабы 2 (таблица 7).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4"/>
        </w:rPr>
        <w:t>Таблица 7 - Правила в хранилище и в лабе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2268"/>
        <w:gridCol w:w="1701"/>
        <w:gridCol w:w="1701"/>
      </w:tblGrid>
      <w:tr>
        <w:trPr>
          <w:tblHeader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Правило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Сработало (БД / лаба 2)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Совпадений (БД / лаба 2)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Полнота, %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Точность, %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HDF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103 / 115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89,6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95 / 95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OSF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98 / 98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100,0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TWF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790 / 790</w:t>
            </w:r>
          </w:p>
        </w:tc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43 / 43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93,5</w:t>
            </w:r>
          </w:p>
        </w:tc>
        <w:tc>
          <w:tcPr>
            <w:tcW w:type="dxa" w:w="170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5,4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Правила PWF, OSF и TWF дают в точности те же результаты, что и в лабе 2. Правило HDF сработало на 103 записях вместо 115 - это главная находка этапа. Причину установила программа check_integrity.py: 27 записей имеют разность температур ровно 8,6 K при оборотах ниже 1380 об/мин, то есть лежат точно на границе правила. Метка HDF стоит у 12 из них, и это ровно те 12 записей, у которых разность, вычисленная в двоичной арифметике с плавающей точкой, равна 8,599999… вместо 8,6. Генератор набора AI4I сравнивал числа с плавающей точкой, и метки на границе определены ошибкой округления. В лабе 2 pandas вычислял разность так же, во float, поэтому повторил эту ошибку и показал 100 %. PostgreSQL хранит температуры в типе NUMERIC и вычисляет разность точно.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Ни строгое (&lt; 8,6), ни нестрогое (≤ 8,6) условие на точных данных метки не воспроизводит: первое даёт полноту 89,6 % при точности 100 %, второе - полноту 100 % при точности 88,5 %. Практический вывод для базы знаний: 27 граничных записей - зона неопределённости шириной меньше точности датчика (0,1 K). Правило HDF следует применять в нестрогой форме (≤ 8,6 K): пропуск отказа теплоотвода опаснее ложной тревоги. Граничным случаям нужно назначать пониженный коэффициент уверенности, а не считать их однозначными. Эффект проявился именно при переносе данных в СУБД с точной десятичной арифметикой.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5. Оптимизация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5.1. Созданные индексы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Уникальные индексы на udi, product_id, бизнес-ключи измерений и пару (udi, failure_type_key) создала сама СУБД по ограничениям из лабы 5. PostgreSQL не индексирует внешние ключи автоматически, поэтому дополнительные индексы созданы по типовым запросам системы (таблица 8, файл sql/04_indexes.sql).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2"/>
        </w:rPr>
        <w:t>Таблица 8 - Созданные индексы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494"/>
        <w:gridCol w:w="907"/>
        <w:gridCol w:w="3742"/>
      </w:tblGrid>
      <w:tr>
        <w:trPr>
          <w:tblHeader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Индекс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Столбцы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Размер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циклу инструмента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idx_event_type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События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idx_obs_class_failure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(class_key, machine_failure)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Фильтр «класс качества + отказ» на панели мониторинга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idx_obs_failure_type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(failure_type_key)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Выборка наблюдений по типу отказа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idx_obs_failures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(udi) ГДЕ (machine_failure = 1)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16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Частичный: только 339 записей с отказом - журнал отказов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idx_obs_tool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(tool_key)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История цикла инструмента в карточке оборудования (СИ-2)</w:t>
            </w:r>
          </w:p>
        </w:tc>
      </w:tr>
      <w:tr>
        <w:trPr>
          <w:cantSplit w:val="true"/>
        </w:trPr>
        <w:tc>
          <w:tcPr>
            <w:tcW w:type="dxa" w:w="221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idx_obs_wear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(tool_wear_min)</w:t>
            </w:r>
          </w:p>
        </w:tc>
        <w:tc>
          <w:tcPr>
            <w:tcW w:type="dxa" w:w="907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88 kB</w:t>
            </w:r>
          </w:p>
        </w:tc>
        <w:tc>
          <w:tcPr>
            <w:tcW w:type="dxa" w:w="3742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2"/>
              </w:rPr>
              <w:t>Диапазон износа - кандидаты на замену инструмента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Индексы увеличили объём таблицы fact_observation вместе с индексами с 2624 КБ до 2992 КБ. Частичный индекс idx_obs_failures занимает всего 16 КБ, поскольку содержит только 3,4 % строк.</w:t>
      </w:r>
    </w:p>
    <w:p>
      <w:pPr>
        <w:keepNext/>
        <w:widowControl/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sz w:val="28"/>
        </w:rPr>
        <w:t>5.2. Результаты EXPLAIN ANALYZE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пяти типовых запросов план и время выполнения получены командой EXPLAIN ANALYZE до и после создания индексов (программа optimize.py, медиана семи запусков). Таблица из 10 000 строк вместе с уникальными индексами занимает 2624 КБ и целиком находится в памяти, поэтому, чтобы оценить эффект при объёме из нефункционального требования № 6 лабы 1 (2 млн записей), измерения повторены на нагрузочной копии таблицы: те же строки, размноженные 200 раз во временной схеме bench, которая после замеров удаляется (таблица 9).</w:t>
      </w:r>
    </w:p>
    <w:p>
      <w:pPr>
        <w:keepNext/>
        <w:widowControl/>
        <w:spacing w:line="240" w:lineRule="auto" w:before="120" w:after="60"/>
        <w:jc w:val="left"/>
      </w:pPr>
      <w:r>
        <w:rPr>
          <w:rFonts w:ascii="Times New Roman" w:hAnsi="Times New Roman" w:cs="Times New Roman" w:eastAsia="Times New Roman"/>
          <w:sz w:val="20"/>
        </w:rPr>
        <w:t>Таблица 9 - Время выполнения запросов до и после создания индексов, мс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077"/>
        <w:gridCol w:w="1077"/>
        <w:gridCol w:w="1077"/>
        <w:gridCol w:w="1077"/>
        <w:gridCol w:w="2154"/>
      </w:tblGrid>
      <w:tr>
        <w:trPr>
          <w:tblHeader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Запрос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10 тыс.: после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до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2 млн: после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0"/>
              </w:rPr>
              <w:t>План после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Q1. История цикла инструмента (карточка, СИ-2)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0,671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0,028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43,7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0,02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Q2. Журнал отказов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1,137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0,108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56,5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28,61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Q3. Отказы класса H (панель мониторинга)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1,059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0,066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46,9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18,34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Q4. Кандидаты на замену инструмента: износ 230-240 мин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0,778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0,016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53,2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2,34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Bitmap Index Scan</w:t>
            </w:r>
          </w:p>
        </w:tc>
      </w:tr>
      <w:tr>
        <w:trPr>
          <w:cantSplit w:val="true"/>
        </w:trPr>
        <w:tc>
          <w:tcPr>
            <w:tcW w:type="dxa" w:w="2891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Q5. Доля отказов по классам (агрегация всей таблицы)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2,280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2,201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155,8</w:t>
            </w:r>
          </w:p>
        </w:tc>
        <w:tc>
          <w:tcPr>
            <w:tcW w:type="dxa" w:w="107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145,86</w:t>
            </w:r>
          </w:p>
        </w:tc>
        <w:tc>
          <w:tcPr>
            <w:tcW w:type="dxa" w:w="2154"/>
          </w:tcPr>
          <w:p>
            <w:pPr>
              <w:spacing w:line="240" w:lineRule="auto" w:before="20" w:after="2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0"/>
              </w:rPr>
              <w:t>Seq Scan</w:t>
            </w:r>
          </w:p>
        </w:tc>
      </w:tr>
    </w:tbl>
    <w:p>
      <w:pPr>
        <w:keepNext w:val="0"/>
        <w:widowControl/>
        <w:spacing w:line="240" w:lineRule="auto" w:before="0" w:after="0"/>
        <w:ind w:firstLine="709"/>
        <w:jc w:val="both"/>
      </w:pP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Тексты запросов: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Q1: SELECT * FROM fact_observation WHERE tool_key = 57;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Q2: SELECT udi, failure_type_key FROM fact_observation WHERE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Q3: SELECT count(*) FROM fact_observation WHERE class_key = 3 AND machine_failure = 1;</w:t>
      </w:r>
    </w:p>
    <w:p>
      <w:pPr>
        <w:keepNext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Q4: SELECT udi, tool_wear_min FROM fact_observation WHERE tool_wear_min BETWEEN 230 AND 240;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>Q5: SELECT class_key, avg(machine_failure) FROM fact_observation GROUP BY class_key;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План запроса Q1 до и после создания индекса показан на рисунке 5. До создания индекса СУБД читает всю таблицу (Seq Scan) и отбрасывает фильтром 9 919 строк из 10 000; после - находит 81 строку цикла инструмента по индексу (Index Scan).</w:t>
      </w:r>
    </w:p>
    <w:p>
      <w:pPr>
        <w:keepNext/>
        <w:widowControl/>
        <w:spacing w:line="240" w:lineRule="auto"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33345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pl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3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60" w:after="160"/>
        <w:jc w:val="center"/>
      </w:pPr>
      <w:r>
        <w:rPr>
          <w:rFonts w:ascii="Times New Roman" w:hAnsi="Times New Roman" w:cs="Times New Roman" w:eastAsia="Times New Roman"/>
          <w:sz w:val="28"/>
        </w:rPr>
        <w:t>Рисунок 5 - EXPLAIN ANALYZE запроса Q1 до и после создания индекса</w:t>
      </w:r>
    </w:p>
    <w:p>
      <w:pPr>
        <w:keepNext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Выводы по оптимизации: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для избирательных запросов (Q1, Q4) индекс заменяет полное чтение таблицы точечным доступом: на 10 тыс. строк ускорение в 24 и 49 раз, на 2 млн - в 2 729 и 23 раз. Время выполнения Q1 с индексом одинаково на обоих объёмах, а время Q4 растёт пропорционально числу найденных строк, а не размеру таблицы;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частичный индекс для журнала отказов (Q2) и составной индекс (Q3) дают ускорение в 11 и 16 раз на текущем объёме. На 2 млн строк выигрыш меньше (2,0 и 2,6 раза): запрос возвращает уже десятки тысяч строк, и основное время уходит на их чтение;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агрегация по всей таблице (Q5) индексами не ускоряется - СУБД всё равно читает все строки, и планировщик обоснованно выбирает Seq Scan. Для таких запросов при росте объёма следует использовать материализованные представления (агрегаты по классам и циклам), а не индексы;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- на текущем объёме все запросы выполняются быстрее 3 мс и с индексами, и без них, поэтому основная ценность индексов - запас производительности при росте парка оборудования до требуемых 2 млн записей.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Раздел 6. Выводы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ходе работы развёрнута СУБД PostgreSQL 16.14 с доступом по паролю, создана база данных ai_project со схемой хранилища из лабы 5, и в неё загружены очищенные данные из лабы 4: 10 000 наблюдений, 382 событий отказа и 120 циклов инструмента. Загрузка выполняется одной программой за 0,8 с в одной транзакции. Факты загружаются командой COPY - самым быстрым из сравнённых способов, в 12 раз быстрее построчной вставки.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Целостность подтверждена на трёх уровнях. Полнота: число записей во всех таблицах совпадает с ожидаемым, висячих ссылок и пропусков в ключах нет. Корректность: статистики и поэлементная сверка всех 10 000 записей совпадают с исходным файлом и результатами лабы 2. Защищённость: шесть видов некорректных вставок отклонены ограничениями СУБД, а повторная загрузка того же файла невозможна.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Перенос в СУБД с точной десятичной арифметикой выявил артефакт исходного набора: 12 меток HDF на границе 8,6 K обусловлены ошибкой округления чисел с плавающей точкой в генераторе данных. Полное совпадение правила HDF с метками в лабе 2 было следствием той же ошибки в pandas. Для базы знаний сформулирована рекомендация: применять правило в нестрогой форме и снижать коэффициент уверенности для граничных значений.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Созданы семь индексов под типовые запросы системы. Для избирательных запросов (Q1-Q4) они ускоряют выполнение в 11-49 раз на текущем объёме и в 2-2 729 раз на нагрузочной копии из 2 млн строк, что обеспечивает выполнение требования масштабируемости из лабы 1. Хранилище готово к использованию базой знаний и модулем оптимизации на следующих этапах проекта.</w:t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Список использованных источников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1. Кимбалл Р. Инструментарий хранения и анализа данных. Полное руководство по размерному моделированию / Р. Кимбалл, М. Росс ; пер. с англ. - Москва : Эксмо. - ISBN 978-5-04-108040-2.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2. PostgreSQL 16 Documentation. COPY : [официальная документация]. - URL: https://www.postgresql.org/docs/16/sql-copy.html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3. PostgreSQL 16 Documentation. Using EXPLAIN : [официальная документация]. - URL: https://www.postgresql.org/docs/16/using-explain.html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4. PostgreSQL 16 Documentation. Partial Indexes : [официальная документация]. - URL: https://www.postgresql.org/docs/16/indexes-partial.html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5. Медленно меняющиеся измерения (SCDs) в эпоху облачного хранилища данных // Хабр. - URL: https://habr.com/ru/companies/slurm/articles/743962/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6. Что такое DWH (КХД) и как работает корпоративное хранилище данных // Хабр. - URL: https://habr.com/ru/articles/1037496/ (дата обращения: 05.10.2026).</w:t>
      </w:r>
    </w:p>
    <w:p>
      <w:pPr>
        <w:keepNext w:val="0"/>
        <w:widowControl/>
        <w:spacing w:line="360" w:lineRule="auto" w:before="0" w:after="0"/>
        <w:ind w:left="1134" w:hanging="425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7. Goldberg D. What Every Computer Scientist Should Know About Floating-Point Arithmetic / D. Goldberg // ACM Computing Surveys. - 1991. - Vol. 23, No. 1. - P. 5-48.</w:t>
      </w:r>
    </w:p>
    <w:p>
      <w:r>
        <w:br w:type="page"/>
      </w:r>
    </w:p>
    <w:p>
      <w:pPr>
        <w:keepNext/>
        <w:widowControl/>
        <w:spacing w:line="36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sz w:val="28"/>
        </w:rPr>
        <w:t>Приложение А. Листинг программы загрузки</w:t>
      </w:r>
    </w:p>
    <w:p>
      <w:pPr>
        <w:keepNext/>
        <w:widowControl/>
        <w:spacing w:line="240" w:lineRule="auto" w:before="12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"""Загрузка очищенных данных в хранилище PostgreSQL (лабораторная работа 6, вариант 10).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1. Создаёт схему dwh скриптами из лабы 5 (01_create_schema, 02_reference_data, 03_views).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2. Строит измерения dim_tool, dim_batch и таблицы фактов из data_cleaned.csv (лаба 4).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3. Загружает всё в одной транзакции: измерения - pandas.to_sql, факты - COPY.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4. Сохраняет число загруженных записей в results/load.json.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Параметры подключения берутся из переменных окружения (значения по умолчанию -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как в методических указаниях):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DB_HOST=localhost DB_PORT=5432 DB_NAME=ai_project DB_USER=postgres DB_PASSWORD=...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Запуск:  python load_dwh.py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hashlib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io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json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os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time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pathlib import Path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import pandas as pd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from sqlalchemy import create_engine, text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HERE = Path(__file__).resolve().parent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LAB4 = HERE.parent / 'Лаба_4' / 'data'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LAB5 = HERE.parent / 'Лаба_5' / 'sql'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SRC = LAB4 / 'data_cleaned.csv'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 = HERE / 'results'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RES.mkdir(exist_ok=True)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DB_NAME = os.getenv('DB_NAME', 'ai_project')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DB_USER = os.getenv('DB_USER', 'postgres')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DB_PASSWORD = os.getenv('DB_PASSWORD', 'mysecretpassword')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DB_HOST = os.getenv('DB_HOST', 'localhost')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DB_PORT = os.getenv('DB_PORT', '5432')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URL = f'postgresql+psycopg2://{DB_USER}:{DB_PASSWORD}@{DB_HOST}:{DB_PORT}/{DB_NAME}'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CLASS_KEY = {'L': 1, 'M': 2, 'H': 3}                         # из 02_reference_data.sql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FAILURE_KEY = {'NONE': 0, 'TWF': 1, 'HDF': 2, 'OSF': 3, 'PWF': 4, 'RNF': 5, 'UNKNOWN': 9}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EQUIPMENT_KEY = 1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run_sql_file(conn, path):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"""Выполнить SQL-скрипт целиком (несколько команд) через DBAPI-курсор.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Курсор вызывается без параметров, поэтому символ % в тексте скрипта безопасен."""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conn.connection.dbapi_connection.cursor()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cur.execute(path.read_text(encoding='utf-8'))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copy_df(conn, df, table):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"""Быстрая загрузка DataFrame командой COPY ... FROM STDIN (psycopg2)."""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 = io.StringIO()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df.to_csv(buf, index=False, header=False)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buf.seek(0)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cols = ', '.join(df.columns)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raw = conn.connection.dbapi_connection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raw.cursor() as cur: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cur.copy_expert(f'COPY dwh.{table} ({cols}) FROM STDIN WITH (FORMAT csv)', buf)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build_dim_tool(df):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g = df.groupby('tool_cycle_id')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'tool_cycle_no': g.size().index.astype(int),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'first_udi': g['udi'].min().values,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'last_udi': g['udi'].max().values,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'products_processed': g.size().values,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'wear_at_end_min': g['tool_wear_min'].last().values,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'end_twf': g['twf'].last().values,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tool['end_reason'] = 'PLANNED'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tool.loc[tool['end_twf'] == 1, 'end_reason'] = 'TWF'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tool.loc[tool.index[-1], 'end_reason'] = 'IN_SERVICE'     # последний цикл не завершён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tool.drop(columns='end_twf')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build_fact_observation(df,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 = 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'udi': df['udi'], 'product_id': df['product_id'], 'product_serial': df['product_serial'],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'class_key': df['quality_class'].map(CLASS_KEY),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'tool_key': df['tool_cycle_id'],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'failure_type_key': df['failure_mode'].map(FAILURE_KEY),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measures = ['air_temp_k', 'process_temp_k', 'rot_speed_rpm', 'torque_nm', 'tool_wear_min',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'temp_diff_k', 'power_w', 'power_margin', 'wear_torque', 'osf_margin', 'cycle_pos',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'machine_failure', 'twf', 'hdf', 'pwf', 'osf', 'rnf_ref', 'n_failure_modes',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'failure_type_unknown', 'is_outlier_speed', 'is_outlier_torque']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 in measures: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f[c] = df[c]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f.rename(columns={'power_margin': 'power_margin_w'})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build_fact_failure_event(df, batch_key):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"""Одна строка на каждый отмеченный подтип отказа (включая RNF и UNKNOWN)."""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parts = []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col, code in [('twf', 'TWF'), ('hdf', 'HDF'), ('pwf', 'PWF'), ('osf', 'OSF'),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 ('rnf_ref', 'RNF'), ('failure_type_unknown', 'UNKNOWN')]: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sub = df[df[col] == 1]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parts.append(pd.DataFrame({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'udi': sub['udi'], 'equipment_key': EQUIPMENT_KEY,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'class_key': sub['quality_class'].map(CLASS_KEY), 'tool_key': sub['tool_cycle_id'],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'failure_type_key': FAILURE_KEY[code], 'batch_key': batch_key,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'is_primary': (sub['failure_mode'] == code).astype(int),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}))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return pd.concat(parts).sort_values(['udi', 'failure_type_key'])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def main():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t0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df = pd.read_csv(SRC)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md5 = hashlib.md5(SRC.read_bytes()).hexdigest()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engine = create_engine(URL)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timings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# Вся загрузка - одна транзакция: при любой ошибке хранилище остаётся пустым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engine.begin()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f in ['01_create_schema.sql', '02_reference_data.sql', '03_views.sql']: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run_sql_file(conn, LAB5 / 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timings['ddl']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batch_key = conn.execute(text(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'INSERT INTO dwh.dim_batch (source_name, source_file, source_md5, etl_script) 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'VALUES (:n, :f, :m, :s) RETURNING batch_key'),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{'n': 'AI4I 2020 Predictive Maintenance Dataset (cleaned)',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'f': 'Лаба_4/data/data_cleaned.csv', 'm': md5, 's': 'Лаба_6/load_dwh.py'}).scalar_one()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 = build_dim_tool(df)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dim_tool.to_sql('dim_tool', conn, schema='dwh', if_exists='append', index=False)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timings['dim_tool']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fact = build_fact_observation(df,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fact, 'fact_observation')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timings['fact_observation']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 = time.perf_counter()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events = build_fact_failure_event(df, batch_key)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copy_df(conn, events, 'fact_failure_event')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timings['fact_failure_event'] = time.perf_counter() - t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conn.execute(text('UPDATE dwh.dim_batch SET rows_loaded = :n WHERE batch_key = :b'),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 {'n': len(fact), 'b': batch_key})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conn.exec_driver_sql('ANALYZE')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counts = {}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with engine.connect() as conn: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for tbl in ['dim_equipment', 'dim_quality_class', 'dim_tool', 'dim_failure_type',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    'dim_batch', 'fact_observation', 'fact_failure_event']: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counts[tbl] = conn.execute(text(f'SELECT count(*) FROM dwh.{tbl}')).scalar_one()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expected = {'dim_equipment': 1, 'dim_quality_class': 3, 'dim_tool': len(dim_tool),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'dim_failure_type': 7, 'dim_batch': 1, 'fact_observation': len(df),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 'fact_failure_event': len(events)}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total = time.perf_counter() - t0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print(f'Загрузка завершена за {total:.2f} с')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for tbl, n in counts.items():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mark = 'OK' if n == expected[tbl] else f'ожидалось {expected[tbl]}'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print(f'  {tbl:20s} {n:&gt;6}  {mark}')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json.dump({'counts': counts, 'expected': expected, 'timings': timings, 'total_s': total,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 'source_md5': md5, 'batch_key': batch_key},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          open(RES / 'load.json', 'w'), ensure_ascii=False, indent=1)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</w:t>
      </w:r>
    </w:p>
    <w:p>
      <w:pPr>
        <w:keepNext w:val="0"/>
        <w:widowControl/>
        <w:spacing w:line="240" w:lineRule="auto" w:before="0" w:after="0"/>
        <w:ind w:left="283"/>
        <w:jc w:val="left"/>
      </w:pPr>
      <w:r>
        <w:rPr>
          <w:rFonts w:ascii="Courier New" w:hAnsi="Courier New" w:cs="Courier New" w:eastAsia="Courier New"/>
          <w:sz w:val="16"/>
        </w:rPr>
        <w:t>if __name__ == '__main__':</w:t>
      </w:r>
    </w:p>
    <w:p>
      <w:pPr>
        <w:keepNext w:val="0"/>
        <w:widowControl/>
        <w:spacing w:line="240" w:lineRule="auto" w:before="0" w:after="120"/>
        <w:ind w:left="283"/>
        <w:jc w:val="left"/>
      </w:pPr>
      <w:r>
        <w:rPr>
          <w:rFonts w:ascii="Courier New" w:hAnsi="Courier New" w:cs="Courier New" w:eastAsia="Courier New"/>
          <w:sz w:val="16"/>
        </w:rPr>
        <w:t xml:space="preserve">    main()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