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ПРАКТИЧЕСКАЯ РАБОТА №4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Общее описание назначения разрабатываемой ИС. Разработка и оформление технического задания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Документ 1. Общее назначение разрабатываемой ИС «Космос»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описать разрабатываемую информационную систему в общих чертах, выбрать модель жизненного цикла ИС, конфигурацию ИС в первом приближении, распределить роли.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Предметная область: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ООО «Гостиница Космос» — гостиничное предприятие, оказывающее услуги временного проживания, питания и дополнительные услуги (трансфер, прачечная, аренда конференц-зала). Разрабатываемая система — автоматизированная информационная система управления гостиницей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ИС «Космос»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Документ опирается на результаты предыдущих практических работ (описание предметной области и спецификацию требований к ПО), данные в нём согласованы с ними.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 Назначение проектируемой ИС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 «Космос» предназначена для автоматизации основных процессов гостиницы: приёма и учёта бронирований (в том числе онлайн через сайт гостиницы), ведения номерного фонда, заселения и выселения гостей, учёта дополнительных услуг, расчётов с гостями и формирования управленческой отчётности.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настоящее время процессы в гостинице выполняются преимущественно вручную: бронирования принимаются по телефону и электронной почте и фиксируются в журнале и таблицах Excel, «шахматка» загрузки номеров ведётся в отдельном файле, счета формируются вручную, отчёты для руководства собираются администраторами в конце месяца. Это приводит к ошибкам двойного бронирования (овербукингу), длительному заселению гостей, потере части заявок и отсутствию оперативной информации о загрузке и выручке.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Система должна заменить разрозненные ручные процессы единой информационной средой, в которой все сотрудники гостиницы работают с общей базой данных, а гость может самостоятельно забронировать и оплатить номер через интернет. Внешнее окружение системы показано на контекстной диаграмме (рисунок 1).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11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1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Контекстная диаграмма ИС «Космос»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Функциональное назначение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(ответ на вопрос «для чего?»): ведение бронирований и номерного фонда, обслуживание гостей от бронирования до выселения, расчёты и фискализация платежей, формирование отчётности, обмен данными с внешними системами.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Эксплуатационное назначение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(ответ на вопрос «для кого?»): система эксплуатируется сотрудниками гостиницы (администраторами ресепшн, менеджерами по бронированию, горничными, бухгалтером, директором, системным администратором) и гостями, которые пользуются модулем онлайн-бронирования на сайте.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 Требования заказчика к ИС (первое приближение)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сформулированы совместно с представителями заказчика (директором гостиницы, старшим администратором ресепшн и бухгалтером) по итогам обследования. Каждому требованию присвоен маркер R.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– Требования заказчика к ИС «Космос»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6407"/>
        <w:gridCol w:w="1701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Маркер</w:t>
            </w:r>
          </w:p>
        </w:tc>
        <w:tc>
          <w:tcPr>
            <w:tcW w:type="dxa" w:w="6406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Требование заказчика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Источник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 должен иметь возможность самостоятельно подобрать свободный номер на сайте, забронировать и оплатить его онлайн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Должна быть исключена возможность продажи одного номера на одни и те же даты дважды (овербукинг)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Ст. администратор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 заселения гостя администратором — не более 5 минут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 должен видеть актуальную «шахматку» загрузки номеров и статусы номеров (свободен, занят, уборка, ремонт)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Ст. администратор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платежи должны сопровождаться фискальным чеком в соответствии с 54-ФЗ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Бухгалтер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Сведения о выручке и счетах юридических лиц должны передаваться в 1С:Бухгалтерию без повторного ввода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Бухгалтер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R7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Руководство должно получать отчёты о загрузке, выручке, ADR и RevPAR за любой период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R8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Персональные данные гостей должны обрабатываться в соответствии со 152-ФЗ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R9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должна работать круглосуточно, так как гостиница работает 24/7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R10</w:t>
            </w:r>
          </w:p>
        </w:tc>
        <w:tc>
          <w:tcPr>
            <w:tcW w:type="dxa" w:w="640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Горничные должны получать задания на уборку и отмечать их выполнение с мобильного устройства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Ст. администратор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3 Функциональные возможности ИС (F)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требований заказчика определён необходимый функционал системы. Функциям присвоены маркеры F1–F13; связь функций с пользователями показана на диаграмме вариантов использования (рисунок 2).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– Функциональные возможности ИС «Космос»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2268"/>
        <w:gridCol w:w="4536"/>
        <w:gridCol w:w="1417"/>
      </w:tblGrid>
      <w:tr>
        <w:trPr>
          <w:tblHeader w:val="true"/>
        </w:trPr>
        <w:tc>
          <w:tcPr>
            <w:tcW w:type="dxa" w:w="113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Маркер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Функция</w:t>
            </w:r>
          </w:p>
        </w:tc>
        <w:tc>
          <w:tcPr>
            <w:tcW w:type="dxa" w:w="453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Краткое описание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Требование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Онлайн-бронирование номеров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Поиск свободных номеров по датам, категории и числу гостей на сайте; оформление брони гостем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R1, R2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 бронированиями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Создание, изменение, отмена броней менеджером; групповые брони; брони из каналов продаж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Заселение и регистрация гостей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Поиск брони, ввод/сканирование паспортных данных, выдача ключа, формирование уведомления о прибытии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R3, R8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Выселение и расчёт проживания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Закрытие счёта гостя, окончательный расчёт, печать документов, смена статуса номера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R3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Ведение номерного фонда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Справочник номеров и категорий, «шахматка» загрузки, статусы номеров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R2, R4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 тарифами и ценами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Тарифы по категориям, сезонные цены, скидки и спецпредложения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Учёт дополнительных услуг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Начисление завтраков, трансфера, прачечной, конференц-зала на счёт гостя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R5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Оплата и фискализация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Приём оплаты картой онлайн и на ресепшн, наличными, по счёту; передача чеков в ОФД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R1, R5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 уборкой номеров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Формирование заданий горничным, отметка выполнения, смена статуса номера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R4, R10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Формирование отчётов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Загрузка номерного фонда, выручка, ADR, RevPAR, отчёт по гостям, кассовый отчёт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R7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Уведомления гостей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E-mail/SMS: подтверждение брони, напоминание о заезде, электронный чек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Администрирование пользователей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Учётные записи, роли и права доступа, журнал действий пользователей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Обмен данными с внешними системами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Эквайринг, ОФД, 1С:Бухгалтерия, миграционный учёт МВД, channel manager (OTA)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R5, R6</w:t>
            </w:r>
          </w:p>
        </w:tc>
      </w:tr>
    </w:tbl>
    <w:p>
      <w:pPr>
        <w:spacing w:after="0" w:line="240" w:lineRule="auto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87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7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Диаграмма вариантов использования ИС «Космос»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4 Спецификации входных и выходных данных (S)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Спецификации определяют, какие данные поступают в систему (входные) и какие формируются ею (выходные). Маркеры S1–S14.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– Спецификации входных и выходных данных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3572"/>
        <w:gridCol w:w="963"/>
        <w:gridCol w:w="1984"/>
        <w:gridCol w:w="1701"/>
      </w:tblGrid>
      <w:tr>
        <w:trPr>
          <w:tblHeader w:val="true"/>
        </w:trPr>
        <w:tc>
          <w:tcPr>
            <w:tcW w:type="dxa" w:w="113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Маркер</w:t>
            </w:r>
          </w:p>
        </w:tc>
        <w:tc>
          <w:tcPr>
            <w:tcW w:type="dxa" w:w="357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Данные</w:t>
            </w:r>
          </w:p>
        </w:tc>
        <w:tc>
          <w:tcPr>
            <w:tcW w:type="dxa" w:w="96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198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Источник / получатель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Функции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S1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Данные гостя: ФИО, дата рождения, паспорт, гражданство, телефон, e-mail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Гость, администратор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F1, F3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S2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Запрос на бронирование: даты заезда/выезда, категория, число гостей, пожелания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Гость, менеджер, OTA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F1, F2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S3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Справочник номеров и категорий: номер, этаж, категория, вместимость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Менеджер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F5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S4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Тарифы: категория, цена за сутки, период действия, питание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Менеджер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F6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S5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Сведения об оказанных доп. услугах: услуга, дата, количество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F7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S6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Результат оплаты от платёжного шлюза: статус, сумма, идентификатор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Эквайринг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S7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Отметка о выполнении уборки, статус номера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Горничная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F9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S8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Подтверждение бронирования (номер брони, даты, сумма)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 (e-mail/SMS)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F1, F11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S9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Шахматка загрузки номеров на период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Администратор, менеджер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F5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S10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Счёт гостя (фолио), кассовый чек, акт для юрлица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Гость, ОФД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F4, F8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S11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Уведомление о прибытии иностранного гражданина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МВД / ЕПГУ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F3, F13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S12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Отчёты: загрузка, выручка, ADR, RevPAR, кассовый отчёт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Директор, бухгалтер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S13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Выгрузка выручки и счетов в 1С:Бухгалтерию (XML)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1С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F13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S14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Наличие мест и цены для каналов продаж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Channel manager (OTA)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F2, F13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5 Базовая платформа (P)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– Базовая платформа ИС «Космос»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2948"/>
        <w:gridCol w:w="3572"/>
      </w:tblGrid>
      <w:tr>
        <w:trPr>
          <w:tblHeader w:val="true"/>
        </w:trPr>
        <w:tc>
          <w:tcPr>
            <w:tcW w:type="dxa" w:w="113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Маркер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294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Выбранное решение</w:t>
            </w:r>
          </w:p>
        </w:tc>
        <w:tc>
          <w:tcPr>
            <w:tcW w:type="dxa" w:w="357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Обоснование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 серверов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Ubuntu Server 22.04 LTS (допускается Astra Linux)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Бесплатная, долгосрочная поддержка, стабильность; есть сертифицированные отечественные аналоги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СУБД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PostgreSQL 15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Свободная СУБД промышленного уровня, транзакционность (защита от овербукинга), входит в экосистему отечественных сборок (Postgres Pro)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Веб-сервер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Nginx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Обратный прокси, HTTPS, раздача статики, высокая производительность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Клиентская платформа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Современные браузеры (Chrome, Яндекс Браузер, Firefox, Edge, Safari); ОС клиентов — любые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требуется установка ПО на рабочие места; доступ с мобильных устройств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Контейнеризация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Docker, Docker Compose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Одинаковое окружение разработки и эксплуатации, простое развёртывание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6 Языки программирования и средства разработки (L)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 – Языки программирования и средства разработки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2154"/>
        <w:gridCol w:w="3345"/>
        <w:gridCol w:w="2721"/>
      </w:tblGrid>
      <w:tr>
        <w:trPr>
          <w:tblHeader w:val="true"/>
        </w:trPr>
        <w:tc>
          <w:tcPr>
            <w:tcW w:type="dxa" w:w="113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Маркер</w:t>
            </w:r>
          </w:p>
        </w:tc>
        <w:tc>
          <w:tcPr>
            <w:tcW w:type="dxa" w:w="215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334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Основной вариант</w:t>
            </w:r>
          </w:p>
        </w:tc>
        <w:tc>
          <w:tcPr>
            <w:tcW w:type="dxa" w:w="272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Альтернатива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L1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Серверная часть (backend)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Python 3.11, фреймворк Django + Django REST Framework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C# (ASP.NET Core) или Java (Spring Boot)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L2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Клиентская часть (frontend)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TypeScript, фреймворк Vue.js 3, HTML5, CSS3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React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L3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Работа с базой данных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 (PostgreSQL), ORM Django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SQLAlchemy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L4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Фоновые задачи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Celery + Redis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RQ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L5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Средства разработки</w:t>
            </w:r>
          </w:p>
        </w:tc>
        <w:tc>
          <w:tcPr>
            <w:tcW w:type="dxa" w:w="334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PyCharm / VS Code, Git + GitHub, Kaiten, Figma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GitLab, Яндекс Трекер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Выбор Python/Django обусловлен высокой скоростью разработки веб-приложений, наличием встроенной административной панели и развитых библиотек для интеграций (платёжные шлюзы, ОФД, выгрузка в XML), а также доступностью специалистов на рынке.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7 Модель жизненного цикла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разработки ИС «Космос» выбрана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итерационная (инкрементная) модель жизненного цикла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Общие требования к системе фиксируются в начале проекта (спецификация требований и техническое задание), после чего система создаётся и вводится в эксплуатацию несколькими инкрементами. Каждый инкремент проходит этапы анализа, проектирования, кодирования и тестирования и завершается выпуском работоспособной версии (рисунок 3).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89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Итерационная (инкрементная) модель жизненного цикла ИС «Космос»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Обоснование выбора модели: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гостиница работает круглосуточно, поэтому нельзя остановить её работу на время «большого» внедрения — удобнее вводить функции поэтапно;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уже первая версия (MVP: номерной фонд, брони, заселение и выселение) снимает основную проблему заказчика — овербукинг и ручную «шахматку»;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требования к интеграциям (ОФД, МВД, OTA) могут уточняться по ходу проекта, а итерационная модель позволяет учесть изменения в следующих инкрементах;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после каждой версии заказчик даёт обратную связь, что снижает риск создания системы, не отвечающей ожиданиям;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каскадная модель не подходит из-за длительного срока без результата, спиральная — избыточна по затратам на анализ рисков для проекта такого масштаба.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6 – Состав инкрементов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247"/>
        <w:gridCol w:w="2268"/>
        <w:gridCol w:w="4252"/>
      </w:tblGrid>
      <w:tr>
        <w:trPr>
          <w:tblHeader w:val="true"/>
        </w:trPr>
        <w:tc>
          <w:tcPr>
            <w:tcW w:type="dxa" w:w="158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Инкремент</w:t>
            </w:r>
          </w:p>
        </w:tc>
        <w:tc>
          <w:tcPr>
            <w:tcW w:type="dxa" w:w="124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Версия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Функции</w:t>
            </w:r>
          </w:p>
        </w:tc>
        <w:tc>
          <w:tcPr>
            <w:tcW w:type="dxa" w:w="425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Результат для заказчика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1.0 (MVP)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F2, F3, F4, F5, F12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Электронная шахматка, брони менеджера, заселение/выселение, пользователи и роли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F1, F8, F11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Онлайн-бронирование и оплата на сайте, фискализация, уведомления гостям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F6, F7, F9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Гибкие тарифы, дополнительные услуги, мобильные задания горничным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F10, F13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Отчётность для руководства, интеграция с 1С, МВД и каналами продаж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8 Другие идеи (I)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 – Дополнительные идеи развития ИС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5103"/>
        <w:gridCol w:w="3118"/>
      </w:tblGrid>
      <w:tr>
        <w:trPr>
          <w:tblHeader w:val="true"/>
        </w:trPr>
        <w:tc>
          <w:tcPr>
            <w:tcW w:type="dxa" w:w="113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Маркер</w:t>
            </w:r>
          </w:p>
        </w:tc>
        <w:tc>
          <w:tcPr>
            <w:tcW w:type="dxa" w:w="510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Идея</w:t>
            </w:r>
          </w:p>
        </w:tc>
        <w:tc>
          <w:tcPr>
            <w:tcW w:type="dxa" w:w="311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эффект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I1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Онлайн-регистрация (check-in) до приезда: гость заполняет анкету и загружает скан паспорта заранее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Сокращение очереди на ресепшн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I2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Электронный ключ-карта / код в мобильном приложении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Бесконтактное заселение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I3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Чат-бот в Telegram для бронирования и вопросов гостей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Дополнительный канал продаж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I4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Динамическое ценообразование в зависимости от загрузки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Рост RevPAR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I5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Программа лояльности для постоянных гостей (баллы, персональные скидки)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Повторные бронирования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I6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Дашборд руководителя с показателями в реальном времени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Оперативное управление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9 Сводная таблица маркеров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прослеживаемости требований составлена матрица связей: требование заказчика → функция → данные → подсистема (подсистемы ПС-1…ПС-8 описаны в техническом задании).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8 – Матрица прослеживаемости маркеров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1701"/>
        <w:gridCol w:w="2041"/>
        <w:gridCol w:w="2381"/>
        <w:gridCol w:w="1984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Функция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Требования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Спецификации</w:t>
            </w:r>
          </w:p>
        </w:tc>
        <w:tc>
          <w:tcPr>
            <w:tcW w:type="dxa" w:w="238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Платформа, язык</w:t>
            </w:r>
          </w:p>
        </w:tc>
        <w:tc>
          <w:tcPr>
            <w:tcW w:type="dxa" w:w="198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Подсистема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R1, R2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S1, S2, S8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P2, P4, L1, L2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ПС-1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S2, S14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P2, L1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ПС-1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R3, R8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S1, S11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P2, L1, L2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ПС-3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S10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P2, L1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ПС-3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R2, R4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S3, S9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P2, L2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ПС-2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P2, L1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ПС-4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P2, L1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ПС-3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R1, R5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S6, S10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L1, L4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ПС-5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R4, R10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P4, L2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ПС-2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S12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L1, L3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ПС-6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S8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R8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ПС-8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R5, R6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S11, S13, S14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L1, L4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ПС-7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10 Конфигурация проекта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Конфигурация проекта — это совокупность элементов конфигурации (КЭ), которые разрабатываются, хранятся и изменяются под контролем. Управление конфигурацией гарантирует, что заказчику передаются правильные (согласованные) версии документов и программ, и позволяет собрать в одном месте все источники и документы проекта. Структура конфигурации приведена на рисунке 4.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5576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76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Структура конфигурации проекта ИС «Космос»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10.1 Элементы конфигурации и их атрибуты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каждого элемента конфигурации определены атрибуты: идентификатор, тип рабочего продукта, тип (формат) файла, владелец (ответственная роль), статус, версия и место хранения. Документы хранятся в репозитории GitHub (папки docs/), исходный код — в репозитории (ветки main/develop), задачи и статусы — на доске Kaiten.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 – Элементы конфигурации и их атрибуты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1530"/>
        <w:gridCol w:w="1304"/>
        <w:gridCol w:w="1020"/>
        <w:gridCol w:w="1474"/>
        <w:gridCol w:w="1304"/>
        <w:gridCol w:w="680"/>
        <w:gridCol w:w="1247"/>
      </w:tblGrid>
      <w:tr>
        <w:trPr>
          <w:tblHeader w:val="true"/>
        </w:trPr>
        <w:tc>
          <w:tcPr>
            <w:tcW w:type="dxa" w:w="79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1531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Элемент</w:t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Тип рабочего продукта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Тип файла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Владелец</w:t>
            </w:r>
          </w:p>
        </w:tc>
        <w:tc>
          <w:tcPr>
            <w:tcW w:type="dxa" w:w="130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Статус</w:t>
            </w:r>
          </w:p>
        </w:tc>
        <w:tc>
          <w:tcPr>
            <w:tcW w:type="dxa" w:w="680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Версия</w:t>
            </w:r>
          </w:p>
        </w:tc>
        <w:tc>
          <w:tcPr>
            <w:tcW w:type="dxa" w:w="1247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Хранение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КЭ-01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План (устав) проекта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Документ управления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.docx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 проекта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Утверждён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/docs/plan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КЭ-02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График работ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План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.xlsx, Kaiten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 проекта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Базовая версия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Kaiten, GitHub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КЭ-03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Реестр рисков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Документ управления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.xlsx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 проекта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Черновик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/docs/plan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КЭ-04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Отчёты о статусе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Отчёт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Kaiten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 проекта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Обновляется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Kaiten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КЭ-05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Спецификация требований к ПО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Требования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.docx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Бизнес-аналитик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Утверждён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/ПР3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КЭ-06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Общее назначение ИС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Требования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.docx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Бизнес-аналитик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 согласовании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/ПР4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КЭ-07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Техническое задание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Требования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.docx, .pdf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Бизнес-аналитик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 согласовании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/ПР4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КЭ-08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Архитектура ИС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Проектный документ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.docx, .png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Архитектор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Черновик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/docs/design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КЭ-09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Модель данных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Проектный документ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.png, .sql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Архитектор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Черновик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/docs/design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КЭ-10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Макеты интерфейса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Дизайн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.fig, .png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UI/UX-дизайнер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Figma, GitHub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КЭ-11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Исходный код backend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Программный код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.py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Backend-разработчик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/src/backend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КЭ-12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Исходный код frontend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Программный код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.ts, .vue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Frontend-разработчик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/src/frontend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КЭ-13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Скрипты БД (миграции)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Программный код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.sql, .py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DevOps / админ. БД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/src/db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КЭ-14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Конфигурация развёртывания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Программный код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.yml, Dockerfile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DevOps / админ. БД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/deploy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КЭ-15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Сборки (релизы)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Дистрибутив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Docker-образ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Руководитель проекта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Releases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КЭ-16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Программа и методика испытаний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Документ испытаний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.docx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Тестировщик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/docs/test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КЭ-17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Тест-кейсы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Документ испытаний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.xlsx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Тестировщик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/docs/test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КЭ-18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Протоколы испытаний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Отчёт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.docx, .pdf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Тестировщик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/docs/test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КЭ-19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Руководство администратора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Эксплуат. документ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.docx, .pdf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Технический писатель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/docs/manuals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КЭ-20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Руководство пользователя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Эксплуат. документ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.docx, .pdf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Технический писатель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/docs/manuals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КЭ-21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Журнал изменений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Отчёт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.md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Технический писатель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начат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GitHub CHANGELOG.md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Статусы элементов конфигурации изменяются по схеме: </w:t>
      </w:r>
      <w:r>
        <w:rPr>
          <w:rFonts w:ascii="Times New Roman" w:hAnsi="Times New Roman" w:cs="Times New Roman" w:eastAsia="Times New Roman"/>
          <w:b/>
          <w:i w:val="0"/>
          <w:sz w:val="28"/>
        </w:rPr>
        <w:t>Не начат → Черновик → На согласовании → Утверждён → Базовая версия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Изменение утверждённого элемента выполняется только через запрос на изменение: создаётся новая ветка в репозитории, изменения проходят проверку (pull request) и после согласования получают новый номер версии.</w:t>
      </w:r>
    </w:p>
    <w:p>
      <w:pPr>
        <w:pStyle w:val="Heading2"/>
        <w:ind w:firstLine="709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10.2 Процессы жизненного цикла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Процессы жизненного цикла выделены в соответствии с ГОСТ Р ИСО/МЭК 12207 и сопоставлены с элементами конфигурации.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10 – Процессы жизненного цикла проекта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969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Группа</w:t>
            </w:r>
          </w:p>
        </w:tc>
        <w:tc>
          <w:tcPr>
            <w:tcW w:type="dxa" w:w="3969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Процесс ЖЦ</w:t>
            </w:r>
          </w:p>
        </w:tc>
        <w:tc>
          <w:tcPr>
            <w:tcW w:type="dxa" w:w="311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Элементы конфигурации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Основные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Приобретение и поставка (договор, ТЗ, приёмка)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КЭ-01, КЭ-07, КЭ-18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Основные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Разработка: анализ требований, проектирование, кодирование, тестирование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КЭ-05…КЭ-17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Основные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Эксплуатация и сопровождение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КЭ-19, КЭ-20, КЭ-21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Вспомогательные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Документирование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КЭ-05…КЭ-07, КЭ-19, КЭ-20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Вспомогательные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 конфигурацией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КЭ, репозиторий GitHub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Вспомогательные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Обеспечение качества, верификация, аттестация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КЭ-16, КЭ-17, КЭ-18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Организационные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 проектом, инфраструктура, обучение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КЭ-01…КЭ-04, КЭ-14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11 Роли участников проекта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составленной конфигурации определены роли участников проекта; каждая роль наделена артефактами (элементами конфигурации), за которые она отвечает (рисунок 5, таблица 11). В учебном проекте несколько ролей может совмещать один исполнитель.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658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65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Роли участников проекта и закреплённые артефакты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11 – Роли участников проекта и их артефакты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252"/>
        <w:gridCol w:w="2835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Роль</w:t>
            </w:r>
          </w:p>
        </w:tc>
        <w:tc>
          <w:tcPr>
            <w:tcW w:type="dxa" w:w="425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Обязанности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Артефакты (КЭ)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Заказчик (директор гостиницы)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Формулирует цели и требования, согласует ТЗ, принимает систему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согласует КЭ-05, КЭ-07; подписывает акт приёмки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Руководитель проекта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Планирование, контроль сроков и ресурсов, управление рисками и конфигурацией, выпуск релизов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КЭ-01…КЭ-04, КЭ-15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Бизнес-аналитик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Обследование гостиницы, сбор и документирование требований, разработка ТЗ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КЭ-05, КЭ-06, КЭ-07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Системный архитектор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Архитектура, выбор технологий, модель данных, схема развёртывания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КЭ-08, КЭ-09, КЭ-14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UI/UX-дизайнер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Прототипы и макеты интерфейсов сайта и АРМ сотрудников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Backend-разработчик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Серверная логика, REST API, интеграции, миграции БД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КЭ-11, КЭ-13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Frontend-разработчик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Сайт бронирования, АРМ ресепшн и менеджера, мобильный интерфейс горничной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КЭ-12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DevOps / администратор БД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Серверы, СУБД, резервное копирование, CI/CD, сборки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КЭ-13, КЭ-14, КЭ-15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Тестировщик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Программа и методика испытаний, тест-кейсы, проведение испытаний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КЭ-16, КЭ-17, КЭ-18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Технический писатель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Руководства пользователя и администратора, журнал изменений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КЭ-19, КЭ-20, КЭ-21</w:t>
            </w:r>
          </w:p>
        </w:tc>
      </w:tr>
    </w:tbl>
    <w:p>
      <w:pPr>
        <w:spacing w:after="0" w:line="240" w:lineRule="auto"/>
      </w:pP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Распределение ответственности по основным группам артефактов показано в матрице RACI (R — исполняет, A — утверждает, C — консультирует, I — информируется).</w:t>
      </w:r>
    </w:p>
    <w:p>
      <w:pPr>
        <w:keepNext/>
        <w:spacing w:before="1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12 – Матрица ответственности RACI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24"/>
        <w:gridCol w:w="765"/>
        <w:gridCol w:w="680"/>
        <w:gridCol w:w="765"/>
        <w:gridCol w:w="765"/>
        <w:gridCol w:w="765"/>
        <w:gridCol w:w="822"/>
        <w:gridCol w:w="765"/>
        <w:gridCol w:w="822"/>
        <w:gridCol w:w="878"/>
      </w:tblGrid>
      <w:tr>
        <w:trPr>
          <w:tblHeader w:val="true"/>
        </w:trPr>
        <w:tc>
          <w:tcPr>
            <w:tcW w:type="dxa" w:w="2324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Артефакт</w:t>
            </w:r>
          </w:p>
        </w:tc>
        <w:tc>
          <w:tcPr>
            <w:tcW w:type="dxa" w:w="76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Заказ-чик</w:t>
            </w:r>
          </w:p>
        </w:tc>
        <w:tc>
          <w:tcPr>
            <w:tcW w:type="dxa" w:w="680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РП</w:t>
            </w:r>
          </w:p>
        </w:tc>
        <w:tc>
          <w:tcPr>
            <w:tcW w:type="dxa" w:w="76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Анали-тик</w:t>
            </w:r>
          </w:p>
        </w:tc>
        <w:tc>
          <w:tcPr>
            <w:tcW w:type="dxa" w:w="76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Архи-тектор</w:t>
            </w:r>
          </w:p>
        </w:tc>
        <w:tc>
          <w:tcPr>
            <w:tcW w:type="dxa" w:w="76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Дизай-нер</w:t>
            </w:r>
          </w:p>
        </w:tc>
        <w:tc>
          <w:tcPr>
            <w:tcW w:type="dxa" w:w="82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Разра-ботчики</w:t>
            </w:r>
          </w:p>
        </w:tc>
        <w:tc>
          <w:tcPr>
            <w:tcW w:type="dxa" w:w="765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DevOps</w:t>
            </w:r>
          </w:p>
        </w:tc>
        <w:tc>
          <w:tcPr>
            <w:tcW w:type="dxa" w:w="822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Тести-ровщик</w:t>
            </w:r>
          </w:p>
        </w:tc>
        <w:tc>
          <w:tcPr>
            <w:tcW w:type="dxa" w:w="879"/>
            <w:vAlign w:val="center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Тех. писатель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Требования, ТЗ (КЭ-05…07)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Архитектура, модель данных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Макеты интерфейса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Исходный код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Испытания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Эксплуатационная документация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Релизы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76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</w:t>
            </w:r>
          </w:p>
        </w:tc>
        <w:tc>
          <w:tcPr>
            <w:tcW w:type="dxa" w:w="82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879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</w:t>
            </w:r>
          </w:p>
        </w:tc>
      </w:tr>
    </w:tbl>
    <w:p>
      <w:pPr>
        <w:spacing w:after="0" w:line="240" w:lineRule="auto"/>
      </w:pP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Вывод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выполнения работы описано назначение разрабатываемой ИС «Космос» для ООО «Гостиница Космос»: определены требования заказчика в первом приближении (R1–R10), функционал системы (F1–F13), спецификации входных и выходных данных (S1–S14), базовая платформа (Ubuntu Server, PostgreSQL, Nginx — P1–P5), языки программирования (Python/Django, TypeScript/Vue.js — L1–L5), дополнительные идеи развития (I1–I6). Для прослеживаемости маркеры сведены в единую матрицу.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Выбрана итерационная (инкрементная) модель жизненного цикла с четырьмя инкрементами, что позволяет вводить систему в эксплуатацию поэтапно без остановки круглосуточной работы гостиницы. Сформирована конфигурация проекта из 21 элемента с атрибутами (тип файла, владелец, статус, версия, место хранения), сопоставлены процессы жизненного цикла, определены 10 ролей и закреплённые за ними артефакты, составлена матрица RACI.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полученного описания разработано техническое задание на создание ИС «Космос» по ГОСТ 34.602-2020 (документ 2 данной практической работы).</w:t>
      </w:r>
    </w:p>
    <w:p>
      <w:pPr>
        <w:pStyle w:val="Heading1"/>
        <w:pageBreakBefore w:val="0"/>
        <w:ind w:firstLine="709"/>
        <w:jc w:val="left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Список использованных источников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— М.: Стандартинформ, 2020.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Р ИСО/МЭК 12207-2010. Информационная технология. Системная и программная инженерия. Процессы жизненного цикла программных средств. — М.: Стандартинформ, 2011.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19.201-78. Единая система программной документации. Техническое задание. Требования к содержанию и оформлению.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Вигерс К., Битти Д. Разработка требований к программному обеспечению. 3-е изд. — М.: Русская редакция; СПб.: БХВ-Петербург, 2014. — 736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Турнецкая Е. Л., Аграновский А. В. Программная инженерия. Интеграционный подход к разработке. — СПб.: Лань, 2023. — 216 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Федеральный закон от 27.07.2006 № 152-ФЗ «О персональных данных».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