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ПРАКТИЧЕСКАЯ РАБОТА №4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Документ 2. Техническое задание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ТЕХНИЧЕСКОЕ ЗАДАНИЕ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на создание автоматизированной информационной системы управления гостиницей ООО «Гостиница Космос» (ИС «Космос»)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</w:rPr>
        <w:t>Техническое задание разработано в соответствии с ГОСТ 34.602-2020 «Техническое задание на создание автоматизированной системы» с учётом рекомендаций ГОСТ 19.201-78 и основано на документах «Спецификация требований к ПО» и «Общее назначение разрабатываемой ИС». Маркеры требований (R, F, S, P, L) соответствуют документу «Общее назначение разрабатываемой ИС».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1 Общие сведения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1.1 Полное наименование системы и её условное обозначение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Полное наименование: </w:t>
      </w:r>
      <w:r>
        <w:rPr>
          <w:rFonts w:ascii="Times New Roman" w:hAnsi="Times New Roman" w:cs="Times New Roman" w:eastAsia="Times New Roman"/>
          <w:b/>
          <w:i w:val="0"/>
          <w:sz w:val="28"/>
        </w:rPr>
        <w:t>Автоматизированная информационная система управления гостиницей ООО «Гостиница Космос»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Условное обозначение: </w:t>
      </w:r>
      <w:r>
        <w:rPr>
          <w:rFonts w:ascii="Times New Roman" w:hAnsi="Times New Roman" w:cs="Times New Roman" w:eastAsia="Times New Roman"/>
          <w:b/>
          <w:i w:val="0"/>
          <w:sz w:val="28"/>
        </w:rPr>
        <w:t>ИС «Космос»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Шифр темы: </w:t>
      </w:r>
      <w:r>
        <w:rPr>
          <w:rFonts w:ascii="Times New Roman" w:hAnsi="Times New Roman" w:cs="Times New Roman" w:eastAsia="Times New Roman"/>
          <w:b/>
          <w:i w:val="0"/>
          <w:sz w:val="28"/>
        </w:rPr>
        <w:t>АИС-КОСМОС-2026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1.2 Наименование заказчика и разработчика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Заказчик: ООО «Гостиница Космос» (далее — Гостиница). Представитель заказчика — директор гостиницы.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Разработчик: проектная команда ИС «Космос» (состав ролей приведён в документе «Общее назначение разрабатываемой ИС», раздел 11).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1.3 Перечень документов, на основании которых создаётся система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договор на выполнение работ по созданию ИС «Космос» (для учебного проекта — задание на практическую работу);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отчёт о предпроектном обследовании (описание предметной области);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спецификация требований к программному обеспечению ИС «Космос» (КЭ-05);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документ «Общее назначение разрабатываемой ИС» (КЭ-06);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Федеральный закон от 27.07.2006 № 152-ФЗ «О персональных данных»;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Федеральный закон от 22.05.2003 № 54-ФЗ «О применении контрольно-кассовой техники…»;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Правила предоставления гостиничных услуг в Российской Федерации (утв. Постановлением Правительства РФ от 18.11.2020 № 1853).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1.4 Плановые сроки начала и окончания работ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Начало работ — 01.09.2026, окончание работ — 12.03.2027. Сроки отдельных этапов приведены в разделе 5.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1.5 Источники и порядок финансирования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Работы финансируются за счёт собственных средств Заказчика. Оплата производится поэтапно после подписания актов сдачи-приёмки каждого инкремента системы. Предварительная оценка стоимости приведена в приложении А.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1.6 Порядок оформления и предъявления результатов работ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Результаты работ предъявляются Заказчику поэтапно: по окончании каждого этапа передаются документы, предусмотренные разделом 9, а по окончании каждого инкремента — работоспособная версия системы, развёрнутая на тестовом стенде. Приёмка оформляется актом, подписанным представителями Заказчика и Разработчика.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2 Цели и назначение создания системы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2.1 Цели создания системы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Целями создания ИС «Космос» являются: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повышение качества обслуживания гостей за счёт онлайн-бронирования и сокращения времени заселения;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исключение ошибок двойного бронирования номеров;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увеличение доли прямых продаж через сайт гостиницы;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обеспечение руководства оперативной информацией о загрузке и выручке;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выполнение требований законодательства (54-ФЗ, 152-ФЗ, миграционный учёт).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– Критерии достижения целей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3118"/>
        <w:gridCol w:w="1530"/>
        <w:gridCol w:w="2154"/>
      </w:tblGrid>
      <w:tr>
        <w:trPr>
          <w:tblHeader w:val="true"/>
        </w:trPr>
        <w:tc>
          <w:tcPr>
            <w:tcW w:type="dxa" w:w="255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Цель</w:t>
            </w:r>
          </w:p>
        </w:tc>
        <w:tc>
          <w:tcPr>
            <w:tcW w:type="dxa" w:w="311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153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Сейчас</w:t>
            </w:r>
          </w:p>
        </w:tc>
        <w:tc>
          <w:tcPr>
            <w:tcW w:type="dxa" w:w="215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После внедрения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Сократить время заселения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Среднее время оформления гостя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12–15 мин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более 5 мин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Исключить овербукинг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Случаи двойного бронирования в месяц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3–5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Развить прямые продажи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Доля бронирований через сайт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5 %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менее 30 %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Ускорить подготовку отчётов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Время формирования отчёта о загрузке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1–2 дня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более 10 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Повысить загрузку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 загрузка номерного фонда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65 %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менее 72 %</w:t>
            </w:r>
          </w:p>
        </w:tc>
      </w:tr>
    </w:tbl>
    <w:p>
      <w:pPr>
        <w:spacing w:after="0" w:line="240" w:lineRule="auto"/>
      </w:pP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 Назначение системы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 «Космос» предназначена для автоматизации деятельности службы бронирования, службы приёма и размещения, хозяйственной службы, бухгалтерии и руководства Гостиницы, а также для предоставления гостям возможности онлайн-бронирования и оплаты номеров.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Объекты автоматизации: процессы бронирования, заселения, проживания и выселения гостей; учёт номерного фонда и уборки; расчёты с гостями; формирование отчётности; обмен данными с внешними организациями.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3 Характеристика объекта автоматизации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3.1 Краткие сведения об объекте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ООО «Гостиница Космос» — городская гостиница категории «три звезды», работающая круглосуточно. Номерной фонд — 80 номеров четырёх категорий: «Стандарт» (50), «Комфорт» (20), «Полулюкс» (6), «Люкс» (4). В гостинице работают ресторан (завтраки), конференц-зал на 40 мест, прачечная; предоставляется трансфер. Численность персонала — 45 человек, из них с системой будут работать около 25 сотрудников: служба приёма и размещения (8), служба бронирования (2), хозяйственная служба (12), бухгалтерия (2), руководство (1). В среднем оформляется около 600 бронирований в месяц, около 15 % гостей — иностранные граждане.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Существующее состояние: бронирования ведутся в журнале и таблицах Excel, шахматка — в отдельном файле, расчёты выполняются через онлайн-кассу без связи с учётом броней, бухгалтерский учёт — в 1С:Бухгалтерии, уведомления о прибытии иностранных граждан заполняются вручную.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3.2 Условия эксплуатации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эксплуатируется круглосуточно в помещениях гостиницы (ресепшн, служебные помещения) и через сеть Интернет (модуль онлайн-бронирования для гостей). Рабочие места сотрудников подключены к локальной сети гостиницы со скоростью не менее 100 Мбит/с, канал доступа в Интернет — не менее 100 Мбит/с с резервным каналом мобильной связи. Серверное оборудование размещается в серверной гостиницы или у облачного провайдера на территории РФ.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4 Требования к системе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4.1 Требования к системе в целом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4.1.1 Требования к структуре и функционированию системы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 «Космос» должна состоять из восьми функциональных подсистем, работающих с общей базой данных (рисунок 1).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1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y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Структура ИС «Космос»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– Состав подсистем ИС «Космос»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4819"/>
        <w:gridCol w:w="1701"/>
      </w:tblGrid>
      <w:tr>
        <w:trPr>
          <w:tblHeader w:val="true"/>
        </w:trPr>
        <w:tc>
          <w:tcPr>
            <w:tcW w:type="dxa" w:w="283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Подсистема</w:t>
            </w:r>
          </w:p>
        </w:tc>
        <w:tc>
          <w:tcPr>
            <w:tcW w:type="dxa" w:w="4819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Функции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ПС-1 Бронирование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Приём и ведение бронирований из всех каналов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F1, F2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ПС-2 Номерной фонд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Справочник номеров, шахматка, статусы, уборка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F5, F9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ПС-3 Обслуживание гостей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Заселение, выселение, дополнительные услуги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F3, F4, F7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ПС-4 Тарифы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Тарифы, сезонные цены, скидки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ПС-5 Финансы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Счета гостей, платежи, фискальные чеки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F8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ПС-6 Отчётность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Управленческие и финансовые отчёты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ПС-7 Интеграции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Уведомления, обмен с внешними системами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F11, F13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ПС-8 Администрирование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Пользователи, роли, журнал аудита, настройки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F12</w:t>
            </w:r>
          </w:p>
        </w:tc>
      </w:tr>
    </w:tbl>
    <w:p>
      <w:pPr>
        <w:spacing w:after="0" w:line="240" w:lineRule="auto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должна быть построена по трёхуровневой клиент-серверной архитектуре (клиент — веб-браузер, сервер приложений, сервер базы данных) с веб-интерфейсом (рисунок 2). Взаимодействие клиентской и серверной частей должно осуществляться по протоколу HTTPS через REST API.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46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4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Архитектура и схема развёртывания ИС «Космос»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должна поддерживать следующие режимы функционирования: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штатный режим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круглосуточная работа всех подсистем;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сервисный режим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плановое обслуживание и обновление (не более 2 часов в неделю, в ночное время с 02:00 до 04:00, с предварительным уведомлением пользователей);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аварийный режим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при отказе внешних систем (эквайринг, ОФД, МВД) система должна продолжать работу, накапливая данные для последующей передачи.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4.1.2 Требования к численности и квалификации персонала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эксплуатации системы необходим системный администратор (1 штатная единица или договор на аутсорсинг) с навыками администрирования ОС Linux, СУБД PostgreSQL и Docker. Дополнительного персонала для работы с системой не требуется.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Каждый пользователь должен обладать практическими навыками работы с графическим пользовательским интерфейсом ОС и веб-браузером. Перед началом работы пользователи должны пройти обучение продолжительностью не более 4 часов.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4.1.3 Показатели назначения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– Показатели назначения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7"/>
        <w:gridCol w:w="3118"/>
      </w:tblGrid>
      <w:tr>
        <w:trPr>
          <w:tblHeader w:val="true"/>
        </w:trPr>
        <w:tc>
          <w:tcPr>
            <w:tcW w:type="dxa" w:w="6236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311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Количество одновременно работающих сотрудников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менее 30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Количество одновременных посетителей сайта бронирования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менее 200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Время загрузки любой страницы (канал 50 Мбит/с)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более 2 с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Время подтверждения бронирования / операции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более 3 с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Время формирования отчёта за месяц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более 10 с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Объём хранимых данных о гостях и бронированиях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менее 5 лет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Количество номеров, которое поддерживает система без доработки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 500</w:t>
            </w:r>
          </w:p>
        </w:tc>
      </w:tr>
    </w:tbl>
    <w:p>
      <w:pPr>
        <w:spacing w:after="0" w:line="240" w:lineRule="auto"/>
      </w:pP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4.1.4 Требования к надёжности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коэффициент готовности системы — не менее 0,995 (круглосуточно, за исключением сервисного режима);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время восстановления после отказа (RTO) — не более 4 часов;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допустимая потеря данных (RPO) — не более 1 часа (журнал транзакций СУБД копируется непрерывно);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при обрыве соединения до подтверждения операции система должна позволять пользователю восстановить незавершённые действия;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одновременное бронирование одного номера на пересекающиеся даты должно блокироваться на уровне транзакции СУБД.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4.1.5 Требования к безопасности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Технические средства системы должны соответствовать требованиям электробезопасности по ГОСТ 12.2.007.0-75 и санитарным нормам к рабочим местам с ПЭВМ (СанПиН 1.2.3685-21). Серверное оборудование должно подключаться через источники бесперебойного питания.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4.1.6 Требования к эргономике и технической эстетике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интерфейс системы должен быть на русском языке; модуль онлайн-бронирования — на русском и английском языках;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интерфейс должен быть адаптивным: корректно отображаться на экранах от 360 px (смартфон) до 1920 px (монитор);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шахматка должна отображать загрузку номеров цветом (свободен, забронирован, занят, уборка, ремонт);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на каждой странице должна быть ссылка на справочную информацию;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95 % новых пользователей должны выполнять основные операции (бронирование, заселение) без ошибок после обучения.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4.1.7 Требования к эксплуатации, техническому обслуживанию и хранению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Обслуживание серверов выполняется системным администратором в сервисном режиме. Резервные копии базы данных создаются ежесуточно и хранятся не менее 30 дней на отдельном носителе (или в облачном хранилище на территории РФ); ежемесячно выполняется проверка восстановления из резервной копии.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4.1.8 Требования к защите информации от несанкционированного доступа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доступ к функциям системы должен предоставляться только после аутентификации по логину и паролю (для гостей — по e-mail/телефону с подтверждением кодом);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права пользователей должны определяться ролями: администратор ресепшн, менеджер по бронированию, горничная, бухгалтер, директор, системный администратор;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пароли должны храниться в виде хеша (не в открытом виде), минимальная длина — 8 символов;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все сетевые соединения должны быть защищены протоколом TLS версии не ниже 1.2;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обработка персональных данных гостей должна соответствовать 152-ФЗ; гость даёт согласие на обработку при бронировании;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данные банковских карт не должны храниться в системе — оплата выполняется на стороне платёжного шлюза;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все действия с персональными данными и финансовыми документами должны фиксироваться в журнале аудита.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4.1.9 Требования по сохранности информации при авариях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сбоях электропитания, отказах оборудования и программного обеспечения должна обеспечиваться сохранность данных за счёт транзакционного механизма СУБД, источников бесперебойного питания (время автономной работы не менее 15 минут для корректного завершения работы) и резервного копирования (п. 4.1.7).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4.1.10 Требования к защите от влияния внешних воздействий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Специальные требования к защите от внешних воздействий (радиоэлектронной, механической и т. п.) не предъявляются. Серверное оборудование должно эксплуатироваться при температуре от +15 до +30 °C.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4.1.11 Требования к патентной чистоте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Используемое программное обеспечение должно быть свободно распространяемым (Ubuntu, PostgreSQL, Nginx, Python, Django, Vue.js) либо лицензионным. Исключительные права на разработанный программный код передаются Заказчику.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4.1.12 Требования по стандартизации и унификации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Разработка должна вестись с использованием унифицированных решений: REST API с описанием в формате OpenAPI, единые справочники в базе данных, стиль кода PEP 8 (Python) и ESLint (TypeScript). Документация оформляется по ГОСТ 34 и ГОСТ 19.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4.1.13 Дополнительные требования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Исходный код и документация проекта должны храниться в системе управления версиями Git (репозиторий на GitHub), задачи проекта — вестись в системе управления проектами Kaiten.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4.2 Требования к функциям (задачам), выполняемым системой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 – Требования к функциям системы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6010"/>
        <w:gridCol w:w="1304"/>
      </w:tblGrid>
      <w:tr>
        <w:trPr>
          <w:tblHeader w:val="true"/>
        </w:trPr>
        <w:tc>
          <w:tcPr>
            <w:tcW w:type="dxa" w:w="204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Функция</w:t>
            </w:r>
          </w:p>
        </w:tc>
        <w:tc>
          <w:tcPr>
            <w:tcW w:type="dxa" w:w="6009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Требования (система должна обеспечивать возможность…)</w:t>
            </w:r>
          </w:p>
        </w:tc>
        <w:tc>
          <w:tcPr>
            <w:tcW w:type="dxa" w:w="130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Время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F1 Онлайн-бронирование</w:t>
            </w:r>
          </w:p>
        </w:tc>
        <w:tc>
          <w:tcPr>
            <w:tcW w:type="dxa" w:w="600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поиска свободных номеров по датам, категории и числу гостей; расчёта стоимости по действующему тарифу; оформления брони с согласием на обработку ПД; онлайн-оплаты предоплаты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≤ 3 с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F2 Управление бронированиями</w:t>
            </w:r>
          </w:p>
        </w:tc>
        <w:tc>
          <w:tcPr>
            <w:tcW w:type="dxa" w:w="600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создания, изменения и отмены броней менеджером; групповых броней; автоматического приёма броней из channel manager; поиска брони по ФИО, телефону, номеру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≤ 3 с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F3 Заселение</w:t>
            </w:r>
          </w:p>
        </w:tc>
        <w:tc>
          <w:tcPr>
            <w:tcW w:type="dxa" w:w="600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поиска брони; ввода паспортных данных вручную или сканером; выбора номера; формирования анкеты гостя и уведомления о прибытии иностранного гражданина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≤ 5 мин на гостя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F4 Выселение</w:t>
            </w:r>
          </w:p>
        </w:tc>
        <w:tc>
          <w:tcPr>
            <w:tcW w:type="dxa" w:w="600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просмотра и закрытия счёта гостя; окончательного расчёта; печати счёта и акта; перевода номера в статус «уборка»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≤ 3 мин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F5 Номерной фонд</w:t>
            </w:r>
          </w:p>
        </w:tc>
        <w:tc>
          <w:tcPr>
            <w:tcW w:type="dxa" w:w="600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ведения справочника номеров и категорий; отображения шахматки на выбранный период; изменения статусов номеров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≤ 2 с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F6 Тарифы</w:t>
            </w:r>
          </w:p>
        </w:tc>
        <w:tc>
          <w:tcPr>
            <w:tcW w:type="dxa" w:w="600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создания тарифов по категориям и периодам; сезонных коэффициентов; скидок и спецпредложений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F7 Доп. услуги</w:t>
            </w:r>
          </w:p>
        </w:tc>
        <w:tc>
          <w:tcPr>
            <w:tcW w:type="dxa" w:w="600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ведения справочника услуг; начисления услуг на счёт проживающего гостя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≤ 2 с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F8 Оплата</w:t>
            </w:r>
          </w:p>
        </w:tc>
        <w:tc>
          <w:tcPr>
            <w:tcW w:type="dxa" w:w="600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приёма оплаты картой (онлайн и терминал), наличными, по безналичному счёту; передачи данных чека в онлайн-кассу; возврата средств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≤ 5 с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F9 Уборка</w:t>
            </w:r>
          </w:p>
        </w:tc>
        <w:tc>
          <w:tcPr>
            <w:tcW w:type="dxa" w:w="600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формирования заданий горничным; отметки выполнения с мобильного устройства; автоматической смены статуса номера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F10 Отчёты</w:t>
            </w:r>
          </w:p>
        </w:tc>
        <w:tc>
          <w:tcPr>
            <w:tcW w:type="dxa" w:w="600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формирования отчётов о загрузке, выручке, ADR, RevPAR, кассового отчёта, отчёта по гостям за период; выгрузки в Excel и PDF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≤ 10 с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F11 Уведомления</w:t>
            </w:r>
          </w:p>
        </w:tc>
        <w:tc>
          <w:tcPr>
            <w:tcW w:type="dxa" w:w="600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отправки гостю e-mail/SMS: подтверждение брони, напоминание за сутки до заезда, электронный чек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≤ 1 мин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F12 Администрирование</w:t>
            </w:r>
          </w:p>
        </w:tc>
        <w:tc>
          <w:tcPr>
            <w:tcW w:type="dxa" w:w="600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создания учётных записей, назначения ролей, блокировки пользователей, просмотра журнала аудита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F13 Интеграции</w:t>
            </w:r>
          </w:p>
        </w:tc>
        <w:tc>
          <w:tcPr>
            <w:tcW w:type="dxa" w:w="600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обмена с эквайрингом, ОФД, 1С:Бухгалтерией (ежедневная выгрузка), сервисом миграционного учёта, channel manager (обновление наличия не реже 1 раза в 5 мин)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</w:tbl>
    <w:p>
      <w:pPr>
        <w:spacing w:after="0" w:line="240" w:lineRule="auto"/>
      </w:pP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4.3 Требования к видам обеспечения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4.3.1 Требования к математическому обеспечению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должна обеспечивать расчёт стоимости проживания с учётом тарифа, сезонного коэффициента, скидки и количества ночей, а также расчёт показателей: загрузка = проданные номеро-ночи / доступные номеро-ночи × 100 %; ADR = выручка от номеров / проданные номеро-ночи; RevPAR = выручка от номеров / доступные номеро-ночи. Денежные расчёты выполняются с точностью до копейки.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4.3.2 Требования к информационному обеспечению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Данные системы должны храниться в единой реляционной базе данных под управлением СУБД PostgreSQL. Логическая модель данных приведена на рисунке 3. Справочники (номера, категории, тарифы, услуги, сотрудники) должны вестись централизованно. Обмен данными с внешними системами осуществляется в форматах JSON (REST API) и XML (1С).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910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91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Логическая модель данных ИС «Космос»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4.3.3 Требования к лингвистическому обеспечению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Интерфейс сотрудников — русский язык; модуль онлайн-бронирования — русский и английский. Языки разработки — Python, TypeScript, SQL. Кодировка данных — UTF-8.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4.3.4 Требования к программному обеспечению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 – Состав программного обеспечения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04"/>
      </w:tblGrid>
      <w:tr>
        <w:trPr>
          <w:tblHeader w:val="true"/>
        </w:trPr>
        <w:tc>
          <w:tcPr>
            <w:tcW w:type="dxa" w:w="255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6803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Программное обеспечение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 серверов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Ubuntu Server 22.04 LTS (или Astra Linux)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СУБД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PostgreSQL 15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Веб-сервер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Nginx 1.24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Сервер приложений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Python 3.11, Django 4.2, Django REST Framework, Celery, Redis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Клиентская часть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Vue.js 3, TypeScript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Контейнеризация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Docker, Docker Compose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Рабочие места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Любая ОС с веб-браузером последней версии (Chrome, Яндекс Браузер, Firefox, Edge, Safari)</w:t>
            </w:r>
          </w:p>
        </w:tc>
      </w:tr>
    </w:tbl>
    <w:p>
      <w:pPr>
        <w:spacing w:after="0" w:line="240" w:lineRule="auto"/>
      </w:pP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4.3.5 Требования к техническому обеспечению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6 – Требования к техническим средствам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5103"/>
        <w:gridCol w:w="1134"/>
      </w:tblGrid>
      <w:tr>
        <w:trPr>
          <w:tblHeader w:val="true"/>
        </w:trPr>
        <w:tc>
          <w:tcPr>
            <w:tcW w:type="dxa" w:w="311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Оборудование</w:t>
            </w:r>
          </w:p>
        </w:tc>
        <w:tc>
          <w:tcPr>
            <w:tcW w:type="dxa" w:w="5102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Минимальные характеристики</w:t>
            </w:r>
          </w:p>
        </w:tc>
        <w:tc>
          <w:tcPr>
            <w:tcW w:type="dxa" w:w="113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Кол-во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Сервер приложений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 vCPU, 16 ГБ ОЗУ, SSD 250 ГБ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Сервер БД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 vCPU, 32 ГБ ОЗУ, SSD 1 ТБ (RAID 1)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Рабочее место ресепшн / менеджера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Intel Core i3 / 8 ГБ ОЗУ, монитор 23"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Сканер документов (паспортов)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USB, разрешение от 300 dpi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Онлайн-касса и платёжный терминал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соответствии с 54-ФЗ (имеющиеся)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Мобильные устройства горничных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Android 10+ / iOS 15+, экран от 6"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ИБП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мощность от 1500 ВА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</w:tr>
    </w:tbl>
    <w:p>
      <w:pPr>
        <w:spacing w:after="0" w:line="240" w:lineRule="auto"/>
      </w:pP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4.3.6 Требования к метрологическому обеспечению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к метрологическому обеспечению не предъявляются.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4.3.7 Требования к организационному обеспечению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Заказчик должен назначить ответственных за ведение справочников (номерной фонд, тарифы — менеджер по бронированию; услуги — старший администратор), утвердить регламент работы с системой и приказ о вводе системы в эксплуатацию.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4.3.8 Требования к методическому обеспечению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Разработчик должен подготовить руководство пользователя для каждой роли, руководство администратора и обучающие материалы (инструкции с иллюстрациями).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5 Состав и содержание работ по созданию системы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 – Этапы создания ИС «Космос»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"/>
        <w:gridCol w:w="2835"/>
        <w:gridCol w:w="1530"/>
        <w:gridCol w:w="2721"/>
        <w:gridCol w:w="1814"/>
      </w:tblGrid>
      <w:tr>
        <w:trPr>
          <w:tblHeader w:val="true"/>
        </w:trPr>
        <w:tc>
          <w:tcPr>
            <w:tcW w:type="dxa" w:w="45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283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Этап</w:t>
            </w:r>
          </w:p>
        </w:tc>
        <w:tc>
          <w:tcPr>
            <w:tcW w:type="dxa" w:w="153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Сроки</w:t>
            </w:r>
          </w:p>
        </w:tc>
        <w:tc>
          <w:tcPr>
            <w:tcW w:type="dxa" w:w="272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Результат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Ответственный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Анализ предметной области (обследование гостиницы)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01.09.2026 –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11.09.2026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Отчёт об обследовании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Бизнес-аналитик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Сбор и спецификация требований (СТПО)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14.09.2026 –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25.09.2026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Спецификация требований (КЭ-05)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Бизнес-аналитик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Общее описание ИС и разработка ТЗ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28.09.2026 –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09.10.2026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Общее назначение ИС, ТЗ (КЭ-06, КЭ-07)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Бизнес-аналитик, РП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Проектирование архитектуры и базы данных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12.10.2026 –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30.10.2026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Архитектура, модель данных (КЭ-08, КЭ-09)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Архитектор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Дизайн интерфейсов (макеты)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19.10.2026 –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06.11.2026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Макеты интерфейсов (КЭ-10)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UI/UX-дизайнер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Разработка серверной части (backend)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09.11.2026 –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18.12.2026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Исходный код backend (КЭ-11, КЭ-13)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Backend-разработчик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Разработка клиентской части (frontend)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16.11.2026 –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25.12.2026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Исходный код frontend (КЭ-12)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Frontend-разработчик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Интеграция с внешними системами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14.12.2026 –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22.01.2027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Интеграции, конфигурация (КЭ-14)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Backend-разработчик, DevOps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Тестирование и приёмочные испытания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25.01.2027 –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19.02.2027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ПМИ, протоколы (КЭ-16…18)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Тестировщик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Внедрение: развёртывание и обучение персонала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22.02.2027 –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12.03.2027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Релиз, руководства (КЭ-15, КЭ-19, КЭ-20)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DevOps, тех. писатель</w:t>
            </w:r>
          </w:p>
        </w:tc>
      </w:tr>
    </w:tbl>
    <w:p>
      <w:pPr>
        <w:spacing w:after="0" w:line="240" w:lineRule="auto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Календарный график работ представлен на рисунке 4. Этапы 6–10 выполняются итерационно в рамках четырёх инкрементов (версии 1.0, 1.1, 1.2, 2.0).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0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Календарный график работ (диаграмма Ганта)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6 Порядок разработки системы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Разработка ведётся по итерационной (инкрементной) модели жизненного цикла. Задачи проекта планируются и отслеживаются на доске Kaiten, исходный код и документы хранятся в репозитории GitHub. Для каждого инкремента выполняются анализ, проектирование, кодирование, тестирование, после чего версия демонстрируется Заказчику.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Исходными данными для разработки являются: настоящее ТЗ, спецификация требований, справочные данные Гостиницы (номерной фонд, тарифы, перечень услуг), регламенты взаимодействия с внешними системами (документация API эквайринга, ОФД, 1С, channel manager).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Проектная документация согласовывается с Заказчиком в течение 5 рабочих дней с момента предоставления. Изменения требований после утверждения ТЗ оформляются дополнением к ТЗ и учитываются в ближайшем инкременте.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7 Порядок контроля и приёмки системы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системы устанавливаются следующие виды испытаний: предварительные (автономные и комплексные) испытания, опытная эксплуатация и приёмочные испытания. Испытания проводятся на тестовом стенде Разработчика и на оборудовании Гостиницы по программе и методике испытаний (КЭ-16).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8 – Программа испытаний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1417"/>
        <w:gridCol w:w="1530"/>
        <w:gridCol w:w="1474"/>
        <w:gridCol w:w="1474"/>
        <w:gridCol w:w="1417"/>
      </w:tblGrid>
      <w:tr>
        <w:trPr>
          <w:tblHeader w:val="true"/>
        </w:trPr>
        <w:tc>
          <w:tcPr>
            <w:tcW w:type="dxa" w:w="204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Функции, подлежащие испытанию</w:t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Вид испытаний</w:t>
            </w:r>
          </w:p>
        </w:tc>
        <w:tc>
          <w:tcPr>
            <w:tcW w:type="dxa" w:w="153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Сроки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Кто проводит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Оформление</w:t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Условия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F2, F3, F4, F5, F12 (версия 1.0)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Автономные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 окончании инкремента 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Тестировщик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Протокол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Тестовый стенд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F1, F8, F11 (версия 1.1)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Автономные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 окончании инкремента 2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Тестировщик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Протокол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Тестовый режим эквайринга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F6, F7, F9 (версия 1.2)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Автономные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 окончании инкремента 3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Тестировщик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Протокол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Мобильные устройства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F1–F13 (версия 2.0)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Комплексные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25.01–05.02.2027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Тестировщик, аналитик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Протокол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Тестовый стенд, копия данных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F1–F13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Опытная эксплуатация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08.02–19.02.2027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Персонал Гостиницы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Журнал опытной эксплуатации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Оборудование Гостиницы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F1–F13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Приёмочные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19.02.2027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Комиссия Заказчика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Акт приёмки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Рабочая среда</w:t>
            </w:r>
          </w:p>
        </w:tc>
      </w:tr>
    </w:tbl>
    <w:p>
      <w:pPr>
        <w:spacing w:after="0" w:line="240" w:lineRule="auto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считается принятой, если все функции выполняются в соответствии с разделом 4, показатели назначения подтверждены, критических и значительных замечаний не выявлено, эксплуатационная документация передана Заказчику.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8 Требования к подготовке объекта автоматизации к вводу системы в действие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закупить и установить серверное оборудование или арендовать облачные ресурсы на территории РФ;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обеспечить локальную сеть и резервный канал доступа в Интернет;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заключить договоры с платёжным сервисом (интернет-эквайринг), ОФД и channel manager;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подготовить и ввести справочные данные: номерной фонд, категории, тарифы, услуги, учётные записи сотрудников;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перенести действующие бронирования из таблиц Excel в систему;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провести обучение персонала по ролям и назначить ответственных за ведение справочников;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издать приказ о вводе ИС «Космос» в опытную, а затем в промышленную эксплуатацию.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9 Требования к документированию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 – Перечень документов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1134"/>
        <w:gridCol w:w="2835"/>
      </w:tblGrid>
      <w:tr>
        <w:trPr>
          <w:tblHeader w:val="true"/>
        </w:trPr>
        <w:tc>
          <w:tcPr>
            <w:tcW w:type="dxa" w:w="5386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Документ</w:t>
            </w:r>
          </w:p>
        </w:tc>
        <w:tc>
          <w:tcPr>
            <w:tcW w:type="dxa" w:w="113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Этап</w:t>
            </w:r>
          </w:p>
        </w:tc>
        <w:tc>
          <w:tcPr>
            <w:tcW w:type="dxa" w:w="283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Стандарт</w:t>
            </w:r>
          </w:p>
        </w:tc>
      </w:tr>
      <w:tr>
        <w:tc>
          <w:tcPr>
            <w:tcW w:type="dxa" w:w="538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Техническое задание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 34.602-2020</w:t>
            </w:r>
          </w:p>
        </w:tc>
      </w:tr>
      <w:tr>
        <w:tc>
          <w:tcPr>
            <w:tcW w:type="dxa" w:w="538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Пояснительная записка к техническому проекту (архитектура, модель данных)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 34.201-2020</w:t>
            </w:r>
          </w:p>
        </w:tc>
      </w:tr>
      <w:tr>
        <w:tc>
          <w:tcPr>
            <w:tcW w:type="dxa" w:w="538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 информационного обеспечения (структура БД)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 34.201-2020</w:t>
            </w:r>
          </w:p>
        </w:tc>
      </w:tr>
      <w:tr>
        <w:tc>
          <w:tcPr>
            <w:tcW w:type="dxa" w:w="538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Спецификация программной документации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6–8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 19.202-78</w:t>
            </w:r>
          </w:p>
        </w:tc>
      </w:tr>
      <w:tr>
        <w:tc>
          <w:tcPr>
            <w:tcW w:type="dxa" w:w="538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Программа и методика испытаний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 34.603-92, ГОСТ 19.301-79</w:t>
            </w:r>
          </w:p>
        </w:tc>
      </w:tr>
      <w:tr>
        <w:tc>
          <w:tcPr>
            <w:tcW w:type="dxa" w:w="538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Протоколы испытаний, акт приёмки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9–10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 34.603-92</w:t>
            </w:r>
          </w:p>
        </w:tc>
      </w:tr>
      <w:tr>
        <w:tc>
          <w:tcPr>
            <w:tcW w:type="dxa" w:w="538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Руководство пользователя (по ролям)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 34.201-2020</w:t>
            </w:r>
          </w:p>
        </w:tc>
      </w:tr>
      <w:tr>
        <w:tc>
          <w:tcPr>
            <w:tcW w:type="dxa" w:w="538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Руководство администратора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 19.503-79</w:t>
            </w:r>
          </w:p>
        </w:tc>
      </w:tr>
    </w:tbl>
    <w:p>
      <w:pPr>
        <w:spacing w:after="0" w:line="240" w:lineRule="auto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Документы предоставляются в электронном виде (DOCX и PDF) через репозиторий проекта и на бумажном носителе в одном экземпляре.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10 Источники разработки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Спецификация требований к ПО ИС «Космос» (результат практической работы №3).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Общее назначение разрабатываемой ИС «Космос» (документ 1 практической работы №4).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ГОСТ 34.602-2020. Техническое задание на создание автоматизированной системы.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ГОСТ 34.201-2020. Виды, комплектность и обозначение документов при создании автоматизированных систем.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ГОСТ 34.603-92. Виды испытаний автоматизированных систем.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ГОСТ 19.201-78. Техническое задание. Требования к содержанию и оформлению.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Федеральные законы № 152-ФЗ «О персональных данных» и № 54-ФЗ «О применении контрольно-кассовой техники».</w:t>
      </w:r>
    </w:p>
    <w:p>
      <w:pPr>
        <w:pStyle w:val="Heading1"/>
        <w:pageBreakBefore/>
        <w:jc w:val="center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Приложение А. Технико-экономические показатели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Оценка трудоёмкости и стоимости разработки выполнена по ролям участников проекта (ориентировочные ставки).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10 – Оценка трудоёмкости и стоимости разработки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1814"/>
        <w:gridCol w:w="1814"/>
        <w:gridCol w:w="2041"/>
      </w:tblGrid>
      <w:tr>
        <w:trPr>
          <w:tblHeader w:val="true"/>
        </w:trPr>
        <w:tc>
          <w:tcPr>
            <w:tcW w:type="dxa" w:w="368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Роль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Трудоёмкость, ч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Ставка, руб./ч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Стоимость, руб.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Руководитель проекта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1 500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300 000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Бизнес-аналитик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1 100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264 000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Системный архитектор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1 500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240 000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UI/UX-дизайнер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1 000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120 000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Backend-разработчик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640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1 400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896 000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Frontend-разработчик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480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1 300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624 000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DevOps / админ. БД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1 400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224 000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Тестировщик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900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216 000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Технический писатель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800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64 000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Итого разработка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2320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2 948 000</w:t>
            </w:r>
          </w:p>
        </w:tc>
      </w:tr>
    </w:tbl>
    <w:p>
      <w:pPr>
        <w:spacing w:after="0" w:line="240" w:lineRule="auto"/>
      </w:pP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11 – Сводная смета затрат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4"/>
        <w:gridCol w:w="2551"/>
      </w:tblGrid>
      <w:tr>
        <w:trPr>
          <w:tblHeader w:val="true"/>
        </w:trPr>
        <w:tc>
          <w:tcPr>
            <w:tcW w:type="dxa" w:w="6803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Статья затрат</w:t>
            </w:r>
          </w:p>
        </w:tc>
        <w:tc>
          <w:tcPr>
            <w:tcW w:type="dxa" w:w="255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Сумма, руб.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(по оценке трудоёмкости)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2 948 000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Серверное оборудование и ИБП (или аренда облака на 1 год)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450 000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Лицензии на ПО (свободное ПО)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Подключение сервисов (эквайринг, ОФД, channel manager, SMS) на 1 год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60 000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Итого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3 458 000</w:t>
            </w:r>
          </w:p>
        </w:tc>
      </w:tr>
    </w:tbl>
    <w:p>
      <w:pPr>
        <w:spacing w:after="0" w:line="240" w:lineRule="auto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Ожидаемый экономический эффект: рост загрузки на 7 п.п. при средней цене номера 4 200 руб. даёт дополнительную выручку около 8,6 млн руб. в год, снижение комиссий OTA за счёт прямых продаж — около 0,5 млн руб. в год. Ориентировочный срок окупаемости — менее одного года.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