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6A6D" w14:textId="3A1A06DC" w:rsidR="00097B52" w:rsidRPr="00EE192E" w:rsidRDefault="00097B52" w:rsidP="00EE1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92E">
        <w:rPr>
          <w:rFonts w:ascii="Times New Roman" w:hAnsi="Times New Roman" w:cs="Times New Roman"/>
          <w:b/>
          <w:bCs/>
          <w:sz w:val="24"/>
          <w:szCs w:val="24"/>
        </w:rPr>
        <w:t>Título del proyecto</w:t>
      </w:r>
    </w:p>
    <w:p w14:paraId="72DB98C8" w14:textId="5E91E956" w:rsidR="00097B52" w:rsidRPr="00EE192E" w:rsidRDefault="00254FE1" w:rsidP="00EE192E">
      <w:pPr>
        <w:jc w:val="both"/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192E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“Pesnsiones_IPS_202412”</w:t>
      </w:r>
    </w:p>
    <w:p w14:paraId="18CFB394" w14:textId="4318B6E9" w:rsidR="00A15B81" w:rsidRPr="00EE192E" w:rsidRDefault="008B3793" w:rsidP="00EE1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 </w:t>
      </w:r>
      <w:r w:rsidR="00F52604" w:rsidRPr="00EE192E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r w:rsidR="00A15B81" w:rsidRPr="00EE192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F00212D" w14:textId="4FD4266A" w:rsidR="008B3793" w:rsidRPr="00EE192E" w:rsidRDefault="008B3793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El sistema previsional chileno ha experimentado transformaciones profundas en las últimas décadas, pasando de un modelo de reparto administrado por el Estado a un sistema de capitalización individual. Sin embargo, una parte significativa de la población</w:t>
      </w:r>
      <w:r w:rsidR="00CF0A6E" w:rsidRPr="00EE192E">
        <w:rPr>
          <w:rFonts w:ascii="Times New Roman" w:hAnsi="Times New Roman" w:cs="Times New Roman"/>
          <w:sz w:val="24"/>
          <w:szCs w:val="24"/>
        </w:rPr>
        <w:t xml:space="preserve"> </w:t>
      </w:r>
      <w:r w:rsidRPr="00EE192E">
        <w:rPr>
          <w:rFonts w:ascii="Times New Roman" w:hAnsi="Times New Roman" w:cs="Times New Roman"/>
          <w:sz w:val="24"/>
          <w:szCs w:val="24"/>
        </w:rPr>
        <w:t>—especialmente adultos mayores, personas con invalidez y beneficiarios de sobrevivencia— continúa recibiendo pensiones bajo el régimen antiguo gestionado por el Instituto de Previsión Social (IPS).</w:t>
      </w:r>
    </w:p>
    <w:p w14:paraId="106477DC" w14:textId="1697CEAE" w:rsidR="00097B52" w:rsidRPr="00EE192E" w:rsidRDefault="00097B52" w:rsidP="00EE1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92E">
        <w:rPr>
          <w:rFonts w:ascii="Times New Roman" w:hAnsi="Times New Roman" w:cs="Times New Roman"/>
          <w:b/>
          <w:bCs/>
          <w:sz w:val="24"/>
          <w:szCs w:val="24"/>
        </w:rPr>
        <w:t>Objetivo del proyecto</w:t>
      </w:r>
    </w:p>
    <w:p w14:paraId="62B5CB9C" w14:textId="2C6771D3" w:rsidR="009408EB" w:rsidRPr="00EE192E" w:rsidRDefault="00A35E68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Este proyecto realiza un análisis exploratorio de los </w:t>
      </w:r>
      <w:r w:rsidR="00DB4E16" w:rsidRPr="00EE192E">
        <w:rPr>
          <w:rFonts w:ascii="Times New Roman" w:hAnsi="Times New Roman" w:cs="Times New Roman"/>
          <w:sz w:val="24"/>
          <w:szCs w:val="24"/>
        </w:rPr>
        <w:t>datos (EDA) de</w:t>
      </w:r>
      <w:r w:rsidRPr="00EE192E">
        <w:rPr>
          <w:rFonts w:ascii="Times New Roman" w:hAnsi="Times New Roman" w:cs="Times New Roman"/>
          <w:sz w:val="24"/>
          <w:szCs w:val="24"/>
        </w:rPr>
        <w:t xml:space="preserve"> pensiones del sistema de reparto, con el objetivo de identificar patrones distributivos, brechas estructurales y oportunidades de mejora. Se examinan variables clave como el monto bruto de pensión (), sexo (), tipo de pensión () y región (), utilizando técnicas de visualización comparativa</w:t>
      </w:r>
      <w:r w:rsidR="00107855" w:rsidRPr="00EE192E">
        <w:rPr>
          <w:rFonts w:ascii="Times New Roman" w:hAnsi="Times New Roman" w:cs="Times New Roman"/>
          <w:sz w:val="24"/>
          <w:szCs w:val="24"/>
        </w:rPr>
        <w:t>.</w:t>
      </w:r>
    </w:p>
    <w:p w14:paraId="79543790" w14:textId="262E9660" w:rsidR="00097B52" w:rsidRPr="00EE192E" w:rsidRDefault="00097B52" w:rsidP="00EE1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92E">
        <w:rPr>
          <w:rFonts w:ascii="Times New Roman" w:hAnsi="Times New Roman" w:cs="Times New Roman"/>
          <w:b/>
          <w:bCs/>
          <w:sz w:val="24"/>
          <w:szCs w:val="24"/>
        </w:rPr>
        <w:t>Estructura metodológica del proyecto</w:t>
      </w:r>
    </w:p>
    <w:p w14:paraId="1068BCD3" w14:textId="3F8486A5" w:rsidR="00231170" w:rsidRPr="00EE192E" w:rsidRDefault="00231170" w:rsidP="00EE1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El </w:t>
      </w:r>
      <w:r w:rsidRPr="00EE192E">
        <w:rPr>
          <w:rFonts w:ascii="Times New Roman" w:hAnsi="Times New Roman" w:cs="Times New Roman"/>
          <w:sz w:val="24"/>
          <w:szCs w:val="24"/>
        </w:rPr>
        <w:t>análisis exploratorio de datos (EDA) realizado en Python a partir de un conjunto de datos real, se recorren las etapas fundamentales del EDA</w:t>
      </w:r>
    </w:p>
    <w:p w14:paraId="26578568" w14:textId="06A5A487" w:rsidR="00173830" w:rsidRPr="00EE192E" w:rsidRDefault="00173830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Descripción de la base de datos</w:t>
      </w:r>
      <w:r w:rsidR="00A37C36" w:rsidRPr="00EE19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088FA1" w14:textId="2961E8A0" w:rsidR="00A37C36" w:rsidRPr="00EE192E" w:rsidRDefault="001B3D89" w:rsidP="00EE1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-I</w:t>
      </w:r>
      <w:r w:rsidR="00A37C36" w:rsidRPr="00EE192E">
        <w:rPr>
          <w:rFonts w:ascii="Times New Roman" w:hAnsi="Times New Roman" w:cs="Times New Roman"/>
          <w:sz w:val="24"/>
          <w:szCs w:val="24"/>
        </w:rPr>
        <w:t xml:space="preserve">nformación general sobre el </w:t>
      </w:r>
      <w:proofErr w:type="spellStart"/>
      <w:r w:rsidR="00A37C36" w:rsidRPr="00EE192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A37C36" w:rsidRPr="00EE192E">
        <w:rPr>
          <w:rFonts w:ascii="Times New Roman" w:hAnsi="Times New Roman" w:cs="Times New Roman"/>
          <w:sz w:val="24"/>
          <w:szCs w:val="24"/>
        </w:rPr>
        <w:t xml:space="preserve">, columnas, tipos de datos y contexto </w:t>
      </w:r>
      <w:proofErr w:type="gramStart"/>
      <w:r w:rsidR="00A37C36" w:rsidRPr="00EE192E">
        <w:rPr>
          <w:rFonts w:ascii="Times New Roman" w:hAnsi="Times New Roman" w:cs="Times New Roman"/>
          <w:sz w:val="24"/>
          <w:szCs w:val="24"/>
        </w:rPr>
        <w:t>del mismo</w:t>
      </w:r>
      <w:proofErr w:type="gramEnd"/>
      <w:r w:rsidR="00A37C36" w:rsidRPr="00EE192E">
        <w:rPr>
          <w:rFonts w:ascii="Times New Roman" w:hAnsi="Times New Roman" w:cs="Times New Roman"/>
          <w:sz w:val="24"/>
          <w:szCs w:val="24"/>
        </w:rPr>
        <w:t>.</w:t>
      </w:r>
    </w:p>
    <w:p w14:paraId="19193668" w14:textId="42C5C31B" w:rsidR="00097B52" w:rsidRPr="00EE192E" w:rsidRDefault="00DE53E1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1</w:t>
      </w:r>
      <w:r w:rsidR="00097B52" w:rsidRPr="00EE192E">
        <w:rPr>
          <w:rFonts w:ascii="Times New Roman" w:hAnsi="Times New Roman" w:cs="Times New Roman"/>
          <w:sz w:val="24"/>
          <w:szCs w:val="24"/>
        </w:rPr>
        <w:t xml:space="preserve">. </w:t>
      </w:r>
      <w:r w:rsidR="00932769" w:rsidRPr="00EE192E">
        <w:rPr>
          <w:rFonts w:ascii="Times New Roman" w:hAnsi="Times New Roman" w:cs="Times New Roman"/>
          <w:sz w:val="24"/>
          <w:szCs w:val="24"/>
        </w:rPr>
        <w:t xml:space="preserve"> </w:t>
      </w:r>
      <w:r w:rsidR="00097B52" w:rsidRPr="00EE192E">
        <w:rPr>
          <w:rFonts w:ascii="Times New Roman" w:hAnsi="Times New Roman" w:cs="Times New Roman"/>
          <w:sz w:val="24"/>
          <w:szCs w:val="24"/>
        </w:rPr>
        <w:t xml:space="preserve">Carga del </w:t>
      </w:r>
      <w:proofErr w:type="spellStart"/>
      <w:r w:rsidR="00097B52" w:rsidRPr="00EE192E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7748EBC0" w14:textId="77777777" w:rsidR="00097B52" w:rsidRPr="00EE192E" w:rsidRDefault="00097B52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   - Importación desde fuente original manteniendo nombres de columnas y trazabilidad.</w:t>
      </w:r>
    </w:p>
    <w:p w14:paraId="7D8CAB48" w14:textId="7D0AD126" w:rsidR="00097B52" w:rsidRPr="00EE192E" w:rsidRDefault="002A71F4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2</w:t>
      </w:r>
      <w:r w:rsidR="00097B52" w:rsidRPr="00EE192E">
        <w:rPr>
          <w:rFonts w:ascii="Times New Roman" w:hAnsi="Times New Roman" w:cs="Times New Roman"/>
          <w:sz w:val="24"/>
          <w:szCs w:val="24"/>
        </w:rPr>
        <w:t xml:space="preserve">. </w:t>
      </w:r>
      <w:r w:rsidR="000D5E28" w:rsidRPr="00EE192E">
        <w:rPr>
          <w:rFonts w:ascii="Times New Roman" w:hAnsi="Times New Roman" w:cs="Times New Roman"/>
          <w:sz w:val="24"/>
          <w:szCs w:val="24"/>
        </w:rPr>
        <w:t xml:space="preserve">Limpieza y </w:t>
      </w:r>
      <w:proofErr w:type="spellStart"/>
      <w:r w:rsidR="006D04CF" w:rsidRPr="00EE192E">
        <w:rPr>
          <w:rFonts w:ascii="Times New Roman" w:hAnsi="Times New Roman" w:cs="Times New Roman"/>
          <w:sz w:val="24"/>
          <w:szCs w:val="24"/>
        </w:rPr>
        <w:t>transformacion</w:t>
      </w:r>
      <w:proofErr w:type="spellEnd"/>
    </w:p>
    <w:p w14:paraId="0322780B" w14:textId="77777777" w:rsidR="00972FA9" w:rsidRPr="00EE192E" w:rsidRDefault="002811E8" w:rsidP="00EE192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    </w:t>
      </w:r>
      <w:r w:rsidR="00097B52" w:rsidRPr="00EE192E">
        <w:rPr>
          <w:rFonts w:ascii="Times New Roman" w:hAnsi="Times New Roman" w:cs="Times New Roman"/>
          <w:sz w:val="24"/>
          <w:szCs w:val="24"/>
        </w:rPr>
        <w:t>- Revisión de estructura, tipos de datos y resumen estadístico</w:t>
      </w:r>
      <w:r w:rsidR="004E6167" w:rsidRPr="00EE192E">
        <w:rPr>
          <w:rFonts w:ascii="Times New Roman" w:hAnsi="Times New Roman" w:cs="Times New Roman"/>
          <w:sz w:val="24"/>
          <w:szCs w:val="24"/>
        </w:rPr>
        <w:t>,</w:t>
      </w:r>
      <w:r w:rsidR="004E6167" w:rsidRPr="00EE19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167" w:rsidRPr="00EE192E">
        <w:rPr>
          <w:rFonts w:ascii="Times New Roman" w:hAnsi="Times New Roman" w:cs="Times New Roman"/>
          <w:sz w:val="24"/>
          <w:szCs w:val="24"/>
        </w:rPr>
        <w:t>exploración inicial con</w:t>
      </w:r>
    </w:p>
    <w:p w14:paraId="0B70B088" w14:textId="77777777" w:rsidR="00972FA9" w:rsidRPr="00EE192E" w:rsidRDefault="00972FA9" w:rsidP="00EE192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      </w:t>
      </w:r>
      <w:r w:rsidR="004E6167" w:rsidRPr="00EE192E">
        <w:rPr>
          <w:rFonts w:ascii="Times New Roman" w:hAnsi="Times New Roman" w:cs="Times New Roman"/>
          <w:sz w:val="24"/>
          <w:szCs w:val="24"/>
        </w:rPr>
        <w:t xml:space="preserve">funciones básicas </w:t>
      </w:r>
      <w:proofErr w:type="gramStart"/>
      <w:r w:rsidR="004E6167" w:rsidRPr="00EE192E">
        <w:rPr>
          <w:rFonts w:ascii="Times New Roman" w:hAnsi="Times New Roman" w:cs="Times New Roman"/>
          <w:sz w:val="24"/>
          <w:szCs w:val="24"/>
        </w:rPr>
        <w:t>(.head</w:t>
      </w:r>
      <w:proofErr w:type="gramEnd"/>
      <w:r w:rsidR="004E6167" w:rsidRPr="00EE192E">
        <w:rPr>
          <w:rFonts w:ascii="Times New Roman" w:hAnsi="Times New Roman" w:cs="Times New Roman"/>
          <w:sz w:val="24"/>
          <w:szCs w:val="24"/>
        </w:rPr>
        <w:t>(), .</w:t>
      </w:r>
      <w:proofErr w:type="spellStart"/>
      <w:proofErr w:type="gramStart"/>
      <w:r w:rsidR="004E6167" w:rsidRPr="00EE192E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4E6167" w:rsidRPr="00EE1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6167" w:rsidRPr="00EE192E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4E6167" w:rsidRPr="00EE192E">
        <w:rPr>
          <w:rFonts w:ascii="Times New Roman" w:hAnsi="Times New Roman" w:cs="Times New Roman"/>
          <w:sz w:val="24"/>
          <w:szCs w:val="24"/>
        </w:rPr>
        <w:t>, .describe</w:t>
      </w:r>
      <w:proofErr w:type="gramEnd"/>
      <w:r w:rsidR="004E6167" w:rsidRPr="00EE192E">
        <w:rPr>
          <w:rFonts w:ascii="Times New Roman" w:hAnsi="Times New Roman" w:cs="Times New Roman"/>
          <w:sz w:val="24"/>
          <w:szCs w:val="24"/>
        </w:rPr>
        <w:t>()), identificación de valores faltantes, ajuste</w:t>
      </w:r>
    </w:p>
    <w:p w14:paraId="3B8D5D03" w14:textId="51E36960" w:rsidR="004E6167" w:rsidRPr="00EE192E" w:rsidRDefault="00972FA9" w:rsidP="00EE192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     </w:t>
      </w:r>
      <w:r w:rsidR="004E6167" w:rsidRPr="00EE192E">
        <w:rPr>
          <w:rFonts w:ascii="Times New Roman" w:hAnsi="Times New Roman" w:cs="Times New Roman"/>
          <w:sz w:val="24"/>
          <w:szCs w:val="24"/>
        </w:rPr>
        <w:t>de tipos de variables y detección de valores atípicos.</w:t>
      </w:r>
    </w:p>
    <w:p w14:paraId="54047339" w14:textId="77777777" w:rsidR="00972FA9" w:rsidRPr="00EE192E" w:rsidRDefault="00972FA9" w:rsidP="00EE192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893DBCD" w14:textId="14F0EFF9" w:rsidR="00097B52" w:rsidRPr="00EE192E" w:rsidRDefault="00D92DE2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3</w:t>
      </w:r>
      <w:r w:rsidR="000F0BAF" w:rsidRPr="00EE192E">
        <w:rPr>
          <w:rFonts w:ascii="Times New Roman" w:hAnsi="Times New Roman" w:cs="Times New Roman"/>
          <w:sz w:val="24"/>
          <w:szCs w:val="24"/>
        </w:rPr>
        <w:t xml:space="preserve">. </w:t>
      </w:r>
      <w:r w:rsidR="00B06D75" w:rsidRPr="00EE192E">
        <w:rPr>
          <w:rFonts w:ascii="Times New Roman" w:hAnsi="Times New Roman" w:cs="Times New Roman"/>
          <w:sz w:val="24"/>
          <w:szCs w:val="24"/>
        </w:rPr>
        <w:t>Visualizaciones Exploratoria</w:t>
      </w:r>
    </w:p>
    <w:p w14:paraId="41733C3C" w14:textId="6FB84DCF" w:rsidR="00C04047" w:rsidRPr="00EE192E" w:rsidRDefault="00C04047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   </w:t>
      </w:r>
      <w:r w:rsidR="00A2753D" w:rsidRPr="00EE192E">
        <w:rPr>
          <w:rFonts w:ascii="Times New Roman" w:hAnsi="Times New Roman" w:cs="Times New Roman"/>
          <w:sz w:val="24"/>
          <w:szCs w:val="24"/>
        </w:rPr>
        <w:t xml:space="preserve"> </w:t>
      </w:r>
      <w:r w:rsidRPr="00EE192E">
        <w:rPr>
          <w:rFonts w:ascii="Times New Roman" w:hAnsi="Times New Roman" w:cs="Times New Roman"/>
          <w:sz w:val="24"/>
          <w:szCs w:val="24"/>
        </w:rPr>
        <w:t xml:space="preserve">Conclusiones Análisis IDA – Pensiones IPS </w:t>
      </w:r>
      <w:proofErr w:type="gramStart"/>
      <w:r w:rsidRPr="00EE192E">
        <w:rPr>
          <w:rFonts w:ascii="Times New Roman" w:hAnsi="Times New Roman" w:cs="Times New Roman"/>
          <w:sz w:val="24"/>
          <w:szCs w:val="24"/>
        </w:rPr>
        <w:t>Diciembre</w:t>
      </w:r>
      <w:proofErr w:type="gramEnd"/>
      <w:r w:rsidRPr="00EE192E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B020244" w14:textId="12926E9C" w:rsidR="008323D4" w:rsidRPr="00EE192E" w:rsidRDefault="008E7B3E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4.</w:t>
      </w:r>
      <w:r w:rsidR="008323D4" w:rsidRPr="00EE192E">
        <w:rPr>
          <w:rFonts w:ascii="Times New Roman" w:hAnsi="Times New Roman" w:cs="Times New Roman"/>
          <w:sz w:val="24"/>
          <w:szCs w:val="24"/>
        </w:rPr>
        <w:t xml:space="preserve"> </w:t>
      </w:r>
      <w:r w:rsidR="008323D4" w:rsidRPr="00EE192E">
        <w:rPr>
          <w:rFonts w:ascii="Times New Roman" w:hAnsi="Times New Roman" w:cs="Times New Roman"/>
          <w:sz w:val="24"/>
          <w:szCs w:val="24"/>
        </w:rPr>
        <w:t>Regresión lineal simple (</w:t>
      </w:r>
      <w:proofErr w:type="spellStart"/>
      <w:r w:rsidR="008323D4" w:rsidRPr="00EE192E">
        <w:rPr>
          <w:rFonts w:ascii="Times New Roman" w:hAnsi="Times New Roman" w:cs="Times New Roman"/>
          <w:sz w:val="24"/>
          <w:szCs w:val="24"/>
        </w:rPr>
        <w:t>bivariada</w:t>
      </w:r>
      <w:proofErr w:type="spellEnd"/>
      <w:r w:rsidR="008323D4" w:rsidRPr="00EE192E">
        <w:rPr>
          <w:rFonts w:ascii="Times New Roman" w:hAnsi="Times New Roman" w:cs="Times New Roman"/>
          <w:sz w:val="24"/>
          <w:szCs w:val="24"/>
        </w:rPr>
        <w:t>)</w:t>
      </w:r>
    </w:p>
    <w:p w14:paraId="6517E6CC" w14:textId="4E14EB73" w:rsidR="0080116A" w:rsidRPr="00EE192E" w:rsidRDefault="0080116A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   </w:t>
      </w:r>
      <w:r w:rsidRPr="00EE192E">
        <w:rPr>
          <w:rFonts w:ascii="Times New Roman" w:hAnsi="Times New Roman" w:cs="Times New Roman"/>
          <w:sz w:val="24"/>
          <w:szCs w:val="24"/>
        </w:rPr>
        <w:t>Conclusiones 1</w:t>
      </w:r>
    </w:p>
    <w:p w14:paraId="116F553E" w14:textId="04508DC4" w:rsidR="0009184A" w:rsidRPr="00EE192E" w:rsidRDefault="008323D4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 xml:space="preserve">5. </w:t>
      </w:r>
      <w:r w:rsidR="0009184A" w:rsidRPr="00EE192E">
        <w:rPr>
          <w:rFonts w:ascii="Times New Roman" w:hAnsi="Times New Roman" w:cs="Times New Roman"/>
          <w:sz w:val="24"/>
          <w:szCs w:val="24"/>
        </w:rPr>
        <w:t>Regresión multivariada</w:t>
      </w:r>
    </w:p>
    <w:p w14:paraId="79CCE213" w14:textId="61575DDA" w:rsidR="00F62F41" w:rsidRPr="00EE192E" w:rsidRDefault="00A2753D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E192E">
        <w:rPr>
          <w:rFonts w:ascii="Times New Roman" w:hAnsi="Times New Roman" w:cs="Times New Roman"/>
          <w:sz w:val="24"/>
          <w:szCs w:val="24"/>
        </w:rPr>
        <w:t>Conclusiones</w:t>
      </w:r>
      <w:r w:rsidRPr="00EE192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4F23E5E" w14:textId="7725E584" w:rsidR="008323D4" w:rsidRPr="00EE192E" w:rsidRDefault="008323D4" w:rsidP="00EE1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64608" w14:textId="0266CC6B" w:rsidR="00141801" w:rsidRPr="00EE192E" w:rsidRDefault="0098267F" w:rsidP="00EE1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="00097B52" w:rsidRPr="00EE192E">
        <w:rPr>
          <w:rFonts w:ascii="Times New Roman" w:hAnsi="Times New Roman" w:cs="Times New Roman"/>
          <w:b/>
          <w:bCs/>
          <w:sz w:val="24"/>
          <w:szCs w:val="24"/>
        </w:rPr>
        <w:t>Conclusión</w:t>
      </w:r>
      <w:r w:rsidR="00D12C11" w:rsidRPr="00EE192E">
        <w:rPr>
          <w:rFonts w:ascii="Times New Roman" w:hAnsi="Times New Roman" w:cs="Times New Roman"/>
          <w:b/>
          <w:bCs/>
          <w:sz w:val="24"/>
          <w:szCs w:val="24"/>
        </w:rPr>
        <w:t xml:space="preserve"> Final</w:t>
      </w:r>
      <w:proofErr w:type="gramEnd"/>
      <w:r w:rsidR="00097B52" w:rsidRPr="00EE19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E4BA4C" w14:textId="1F1B46CD" w:rsidR="00F301FF" w:rsidRPr="00EE192E" w:rsidRDefault="00F301FF" w:rsidP="00EE192E">
      <w:pPr>
        <w:jc w:val="both"/>
        <w:rPr>
          <w:rFonts w:ascii="Times New Roman" w:hAnsi="Times New Roman" w:cs="Times New Roman"/>
          <w:sz w:val="24"/>
          <w:szCs w:val="24"/>
        </w:rPr>
      </w:pPr>
      <w:r w:rsidRPr="00EE192E">
        <w:rPr>
          <w:rFonts w:ascii="Times New Roman" w:hAnsi="Times New Roman" w:cs="Times New Roman"/>
          <w:sz w:val="24"/>
          <w:szCs w:val="24"/>
        </w:rPr>
        <w:t>A partir del análisis realizado, se concluye que el monto de pensión está influenciado por múltiples factores, y no puede explicarse de forma simple ni lineal. Si bien variables como edad e ingreso muestran cierta asociación, su impacto varía según el perfil del afiliado, lo que evidencia la necesidad de segmentar y enriquecer el modelo con dimensiones estructurales. Este ejercicio demuestra cómo el análisis multivariado permite revelar patrones ocultos, desafiar intuiciones y generar recomendaciones más precisas para la toma de decisiones previsionales.</w:t>
      </w:r>
    </w:p>
    <w:sectPr w:rsidR="00F301FF" w:rsidRPr="00EE1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E91"/>
    <w:multiLevelType w:val="hybridMultilevel"/>
    <w:tmpl w:val="BB1E13E0"/>
    <w:lvl w:ilvl="0" w:tplc="601EF2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5A9"/>
    <w:multiLevelType w:val="hybridMultilevel"/>
    <w:tmpl w:val="BD06FE0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E72BD"/>
    <w:multiLevelType w:val="multilevel"/>
    <w:tmpl w:val="34E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32676"/>
    <w:multiLevelType w:val="hybridMultilevel"/>
    <w:tmpl w:val="7110E770"/>
    <w:lvl w:ilvl="0" w:tplc="D3DA0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607160">
    <w:abstractNumId w:val="1"/>
  </w:num>
  <w:num w:numId="2" w16cid:durableId="1527517629">
    <w:abstractNumId w:val="0"/>
  </w:num>
  <w:num w:numId="3" w16cid:durableId="1373774575">
    <w:abstractNumId w:val="3"/>
  </w:num>
  <w:num w:numId="4" w16cid:durableId="25358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52"/>
    <w:rsid w:val="00023DF4"/>
    <w:rsid w:val="00063191"/>
    <w:rsid w:val="0009184A"/>
    <w:rsid w:val="00097B52"/>
    <w:rsid w:val="000A203C"/>
    <w:rsid w:val="000B1E79"/>
    <w:rsid w:val="000D05FF"/>
    <w:rsid w:val="000D5E28"/>
    <w:rsid w:val="000F0BAF"/>
    <w:rsid w:val="000F5E3B"/>
    <w:rsid w:val="00107855"/>
    <w:rsid w:val="00141801"/>
    <w:rsid w:val="00145EA7"/>
    <w:rsid w:val="00146D39"/>
    <w:rsid w:val="00173830"/>
    <w:rsid w:val="001B3D89"/>
    <w:rsid w:val="001D1F1F"/>
    <w:rsid w:val="00231170"/>
    <w:rsid w:val="00254FE1"/>
    <w:rsid w:val="00260795"/>
    <w:rsid w:val="002811E8"/>
    <w:rsid w:val="00286572"/>
    <w:rsid w:val="002A71F4"/>
    <w:rsid w:val="00321340"/>
    <w:rsid w:val="00325053"/>
    <w:rsid w:val="00335FAD"/>
    <w:rsid w:val="003435C1"/>
    <w:rsid w:val="00361327"/>
    <w:rsid w:val="003A3A2B"/>
    <w:rsid w:val="003D527A"/>
    <w:rsid w:val="003F3D22"/>
    <w:rsid w:val="00402CF8"/>
    <w:rsid w:val="00450F2B"/>
    <w:rsid w:val="00470F20"/>
    <w:rsid w:val="004C0C65"/>
    <w:rsid w:val="004C6BF2"/>
    <w:rsid w:val="004D1BC7"/>
    <w:rsid w:val="004D2E88"/>
    <w:rsid w:val="004E6167"/>
    <w:rsid w:val="00506A9F"/>
    <w:rsid w:val="00520D14"/>
    <w:rsid w:val="00556E23"/>
    <w:rsid w:val="00556EB5"/>
    <w:rsid w:val="00667246"/>
    <w:rsid w:val="00692D69"/>
    <w:rsid w:val="006D04CF"/>
    <w:rsid w:val="006D6853"/>
    <w:rsid w:val="006E537B"/>
    <w:rsid w:val="006E5DA7"/>
    <w:rsid w:val="007171C5"/>
    <w:rsid w:val="007364AC"/>
    <w:rsid w:val="00793A0A"/>
    <w:rsid w:val="007E776E"/>
    <w:rsid w:val="0080116A"/>
    <w:rsid w:val="00805147"/>
    <w:rsid w:val="00820F40"/>
    <w:rsid w:val="008323D4"/>
    <w:rsid w:val="00840897"/>
    <w:rsid w:val="008A7301"/>
    <w:rsid w:val="008B3793"/>
    <w:rsid w:val="008D7DDC"/>
    <w:rsid w:val="008E7B3E"/>
    <w:rsid w:val="009016EC"/>
    <w:rsid w:val="00932769"/>
    <w:rsid w:val="009408EB"/>
    <w:rsid w:val="00972FA9"/>
    <w:rsid w:val="0098267F"/>
    <w:rsid w:val="00982AC2"/>
    <w:rsid w:val="0099095B"/>
    <w:rsid w:val="009A1273"/>
    <w:rsid w:val="009F0A23"/>
    <w:rsid w:val="00A142B8"/>
    <w:rsid w:val="00A15B81"/>
    <w:rsid w:val="00A2753D"/>
    <w:rsid w:val="00A35E68"/>
    <w:rsid w:val="00A37C36"/>
    <w:rsid w:val="00A56B45"/>
    <w:rsid w:val="00A86E5A"/>
    <w:rsid w:val="00AB2D45"/>
    <w:rsid w:val="00AE3344"/>
    <w:rsid w:val="00B06D75"/>
    <w:rsid w:val="00B36804"/>
    <w:rsid w:val="00B47AA3"/>
    <w:rsid w:val="00B74002"/>
    <w:rsid w:val="00BE7458"/>
    <w:rsid w:val="00C04047"/>
    <w:rsid w:val="00C4571F"/>
    <w:rsid w:val="00C64588"/>
    <w:rsid w:val="00C7222E"/>
    <w:rsid w:val="00C76ABF"/>
    <w:rsid w:val="00C935A3"/>
    <w:rsid w:val="00CA6749"/>
    <w:rsid w:val="00CD0F07"/>
    <w:rsid w:val="00CD1897"/>
    <w:rsid w:val="00CF0A6E"/>
    <w:rsid w:val="00CF34A1"/>
    <w:rsid w:val="00D12C11"/>
    <w:rsid w:val="00D62B56"/>
    <w:rsid w:val="00D92DE2"/>
    <w:rsid w:val="00DA27EA"/>
    <w:rsid w:val="00DB4E16"/>
    <w:rsid w:val="00DE53E1"/>
    <w:rsid w:val="00DF00FE"/>
    <w:rsid w:val="00E42D5A"/>
    <w:rsid w:val="00E54574"/>
    <w:rsid w:val="00E66773"/>
    <w:rsid w:val="00EC17D7"/>
    <w:rsid w:val="00ED77F5"/>
    <w:rsid w:val="00EE192E"/>
    <w:rsid w:val="00EE3E1D"/>
    <w:rsid w:val="00EF5B84"/>
    <w:rsid w:val="00EF7E93"/>
    <w:rsid w:val="00F0014A"/>
    <w:rsid w:val="00F26E5F"/>
    <w:rsid w:val="00F301FF"/>
    <w:rsid w:val="00F52604"/>
    <w:rsid w:val="00F62F41"/>
    <w:rsid w:val="00F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D63C"/>
  <w15:chartTrackingRefBased/>
  <w15:docId w15:val="{2D73B3D0-FA9F-45A3-B284-D8932B47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7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B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B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B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B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B52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740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Sinespaciado">
    <w:name w:val="No Spacing"/>
    <w:uiPriority w:val="1"/>
    <w:qFormat/>
    <w:rsid w:val="00972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Ramirez</dc:creator>
  <cp:keywords/>
  <dc:description/>
  <cp:lastModifiedBy>Mauricio Ramirez</cp:lastModifiedBy>
  <cp:revision>2</cp:revision>
  <dcterms:created xsi:type="dcterms:W3CDTF">2025-08-25T01:55:00Z</dcterms:created>
  <dcterms:modified xsi:type="dcterms:W3CDTF">2025-08-25T01:55:00Z</dcterms:modified>
</cp:coreProperties>
</file>