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F5D16" w14:textId="42516AD0" w:rsidR="00C46089" w:rsidRPr="004F0137" w:rsidRDefault="004F0137">
      <w:pPr>
        <w:rPr>
          <w:rFonts w:cstheme="minorHAnsi"/>
          <w:b/>
          <w:bCs/>
          <w:color w:val="030711"/>
          <w:shd w:val="clear" w:color="auto" w:fill="FFFFFF"/>
        </w:rPr>
      </w:pPr>
      <w:r w:rsidRPr="004F0137">
        <w:rPr>
          <w:rFonts w:cstheme="minorHAnsi"/>
          <w:b/>
          <w:bCs/>
          <w:color w:val="030711"/>
          <w:shd w:val="clear" w:color="auto" w:fill="FFFFFF"/>
        </w:rPr>
        <w:t>¿Qué métricas son más importantes para monitorear en un pipeline de datos vs una aplicación web? </w:t>
      </w:r>
    </w:p>
    <w:p w14:paraId="000C1564" w14:textId="632F3687" w:rsidR="004F0137" w:rsidRDefault="004F0137" w:rsidP="004F0137">
      <w:pPr>
        <w:jc w:val="both"/>
        <w:rPr>
          <w:rFonts w:cstheme="minorHAnsi"/>
        </w:rPr>
      </w:pPr>
      <w:r w:rsidRPr="004F0137">
        <w:rPr>
          <w:rFonts w:cstheme="minorHAnsi"/>
        </w:rPr>
        <w:t xml:space="preserve">Un pipeline de datos se monitorea principalmente por confiabilidad, puntualidad y calidad del flujo, lo que implica seguir métricas como tasa de éxito de ejecuciones, cumplimiento de SLA, duración de tareas, validaciones de esquema, volumen esperado vs real, </w:t>
      </w:r>
      <w:proofErr w:type="spellStart"/>
      <w:r w:rsidRPr="004F0137">
        <w:rPr>
          <w:rFonts w:cstheme="minorHAnsi"/>
        </w:rPr>
        <w:t>drift</w:t>
      </w:r>
      <w:proofErr w:type="spellEnd"/>
      <w:r w:rsidRPr="004F0137">
        <w:rPr>
          <w:rFonts w:cstheme="minorHAnsi"/>
        </w:rPr>
        <w:t xml:space="preserve"> de datos y estabilidad de la infraestructura; en cambio, una aplicación web se evalúa por experiencia del usuario y disponibilidad en tiempo real, por lo que destacan métricas como latencia (p95/p99), tiempos de carga, tasas de error HTTP, </w:t>
      </w:r>
      <w:proofErr w:type="spellStart"/>
      <w:r w:rsidRPr="004F0137">
        <w:rPr>
          <w:rFonts w:cstheme="minorHAnsi"/>
        </w:rPr>
        <w:t>uptime</w:t>
      </w:r>
      <w:proofErr w:type="spellEnd"/>
      <w:r w:rsidRPr="004F0137">
        <w:rPr>
          <w:rFonts w:cstheme="minorHAnsi"/>
        </w:rPr>
        <w:t xml:space="preserve">, saturación del servidor, comportamiento del usuario (retención, conversión, </w:t>
      </w:r>
      <w:proofErr w:type="spellStart"/>
      <w:r w:rsidRPr="004F0137">
        <w:rPr>
          <w:rFonts w:cstheme="minorHAnsi"/>
        </w:rPr>
        <w:t>bounce</w:t>
      </w:r>
      <w:proofErr w:type="spellEnd"/>
      <w:r w:rsidRPr="004F0137">
        <w:rPr>
          <w:rFonts w:cstheme="minorHAnsi"/>
        </w:rPr>
        <w:t xml:space="preserve"> </w:t>
      </w:r>
      <w:proofErr w:type="spellStart"/>
      <w:r w:rsidRPr="004F0137">
        <w:rPr>
          <w:rFonts w:cstheme="minorHAnsi"/>
        </w:rPr>
        <w:t>rate</w:t>
      </w:r>
      <w:proofErr w:type="spellEnd"/>
      <w:r w:rsidRPr="004F0137">
        <w:rPr>
          <w:rFonts w:cstheme="minorHAnsi"/>
        </w:rPr>
        <w:t xml:space="preserve">) y señales de seguridad como intentos de </w:t>
      </w:r>
      <w:proofErr w:type="spellStart"/>
      <w:r w:rsidRPr="004F0137">
        <w:rPr>
          <w:rFonts w:cstheme="minorHAnsi"/>
        </w:rPr>
        <w:t>login</w:t>
      </w:r>
      <w:proofErr w:type="spellEnd"/>
      <w:r w:rsidRPr="004F0137">
        <w:rPr>
          <w:rFonts w:cstheme="minorHAnsi"/>
        </w:rPr>
        <w:t xml:space="preserve"> fallidos o ataques detectados, reflejando que los pipelines buscan asegurar datos correctos y procesos estables, mientras que las aplicaciones web buscan mantener una interacción rápida, continua y confiable para el usuario final.</w:t>
      </w:r>
    </w:p>
    <w:p w14:paraId="3B6DBDA8" w14:textId="77777777" w:rsidR="004F0137" w:rsidRDefault="004F0137" w:rsidP="004F0137">
      <w:pPr>
        <w:jc w:val="both"/>
        <w:rPr>
          <w:rFonts w:cstheme="minorHAnsi"/>
        </w:rPr>
      </w:pPr>
    </w:p>
    <w:p w14:paraId="4EBCE25D" w14:textId="20BC5F22" w:rsidR="004F0137" w:rsidRDefault="004F0137" w:rsidP="004F0137">
      <w:pPr>
        <w:jc w:val="both"/>
        <w:rPr>
          <w:rFonts w:cstheme="minorHAnsi"/>
          <w:b/>
          <w:bCs/>
          <w:color w:val="030711"/>
          <w:shd w:val="clear" w:color="auto" w:fill="FFFFFF"/>
        </w:rPr>
      </w:pPr>
      <w:r w:rsidRPr="004F0137">
        <w:rPr>
          <w:rFonts w:cstheme="minorHAnsi"/>
          <w:b/>
          <w:bCs/>
          <w:color w:val="030711"/>
          <w:shd w:val="clear" w:color="auto" w:fill="FFFFFF"/>
        </w:rPr>
        <w:t xml:space="preserve">¿Cómo decidir cuándo escalar de </w:t>
      </w:r>
      <w:proofErr w:type="spellStart"/>
      <w:proofErr w:type="gramStart"/>
      <w:r w:rsidRPr="004F0137">
        <w:rPr>
          <w:rFonts w:cstheme="minorHAnsi"/>
          <w:b/>
          <w:bCs/>
          <w:color w:val="030711"/>
          <w:shd w:val="clear" w:color="auto" w:fill="FFFFFF"/>
        </w:rPr>
        <w:t>warning</w:t>
      </w:r>
      <w:proofErr w:type="spellEnd"/>
      <w:proofErr w:type="gramEnd"/>
      <w:r w:rsidRPr="004F0137">
        <w:rPr>
          <w:rFonts w:cstheme="minorHAnsi"/>
          <w:b/>
          <w:bCs/>
          <w:color w:val="030711"/>
          <w:shd w:val="clear" w:color="auto" w:fill="FFFFFF"/>
        </w:rPr>
        <w:t xml:space="preserve"> a </w:t>
      </w:r>
      <w:proofErr w:type="spellStart"/>
      <w:r w:rsidRPr="004F0137">
        <w:rPr>
          <w:rFonts w:cstheme="minorHAnsi"/>
          <w:b/>
          <w:bCs/>
          <w:color w:val="030711"/>
          <w:shd w:val="clear" w:color="auto" w:fill="FFFFFF"/>
        </w:rPr>
        <w:t>critical</w:t>
      </w:r>
      <w:proofErr w:type="spellEnd"/>
      <w:r w:rsidRPr="004F0137">
        <w:rPr>
          <w:rFonts w:cstheme="minorHAnsi"/>
          <w:b/>
          <w:bCs/>
          <w:color w:val="030711"/>
          <w:shd w:val="clear" w:color="auto" w:fill="FFFFFF"/>
        </w:rPr>
        <w:t xml:space="preserve"> en las alertas?</w:t>
      </w:r>
    </w:p>
    <w:p w14:paraId="7A282650" w14:textId="5AFA2FDD" w:rsidR="004F0137" w:rsidRPr="004F0137" w:rsidRDefault="004F0137" w:rsidP="004F0137">
      <w:pPr>
        <w:jc w:val="both"/>
        <w:rPr>
          <w:rFonts w:cstheme="minorHAnsi"/>
          <w:color w:val="030711"/>
          <w:shd w:val="clear" w:color="auto" w:fill="FFFFFF"/>
        </w:rPr>
      </w:pPr>
      <w:r w:rsidRPr="004F0137">
        <w:rPr>
          <w:rFonts w:cstheme="minorHAnsi"/>
          <w:color w:val="030711"/>
          <w:shd w:val="clear" w:color="auto" w:fill="FFFFFF"/>
        </w:rPr>
        <w:t xml:space="preserve">Escalar una alerta de </w:t>
      </w:r>
      <w:proofErr w:type="spellStart"/>
      <w:r w:rsidRPr="004F0137">
        <w:rPr>
          <w:rFonts w:cstheme="minorHAnsi"/>
          <w:color w:val="030711"/>
          <w:shd w:val="clear" w:color="auto" w:fill="FFFFFF"/>
        </w:rPr>
        <w:t>warning</w:t>
      </w:r>
      <w:proofErr w:type="spellEnd"/>
      <w:r w:rsidRPr="004F0137">
        <w:rPr>
          <w:rFonts w:cstheme="minorHAnsi"/>
          <w:color w:val="030711"/>
          <w:shd w:val="clear" w:color="auto" w:fill="FFFFFF"/>
        </w:rPr>
        <w:t xml:space="preserve"> a </w:t>
      </w:r>
      <w:proofErr w:type="spellStart"/>
      <w:r w:rsidRPr="004F0137">
        <w:rPr>
          <w:rFonts w:cstheme="minorHAnsi"/>
          <w:color w:val="030711"/>
          <w:shd w:val="clear" w:color="auto" w:fill="FFFFFF"/>
        </w:rPr>
        <w:t>critical</w:t>
      </w:r>
      <w:proofErr w:type="spellEnd"/>
      <w:r w:rsidRPr="004F0137">
        <w:rPr>
          <w:rFonts w:cstheme="minorHAnsi"/>
          <w:color w:val="030711"/>
          <w:shd w:val="clear" w:color="auto" w:fill="FFFFFF"/>
        </w:rPr>
        <w:t xml:space="preserve"> depende de combinar impacto, urgencia, persistencia y riesgo futuro, de modo que una condición pasa a crítica cuando deja de ser solo un síntoma y se convierte en una amenaza directa para la continuidad del servicio, la calidad de los datos o la experiencia del usuario; esto ocurre típicamente cuando el problema afecta componentes centrales (por ejemplo, un DAG que alimenta </w:t>
      </w:r>
      <w:proofErr w:type="spellStart"/>
      <w:r w:rsidRPr="004F0137">
        <w:rPr>
          <w:rFonts w:cstheme="minorHAnsi"/>
          <w:color w:val="030711"/>
          <w:shd w:val="clear" w:color="auto" w:fill="FFFFFF"/>
        </w:rPr>
        <w:t>dashboards</w:t>
      </w:r>
      <w:proofErr w:type="spellEnd"/>
      <w:r w:rsidRPr="004F0137">
        <w:rPr>
          <w:rFonts w:cstheme="minorHAnsi"/>
          <w:color w:val="030711"/>
          <w:shd w:val="clear" w:color="auto" w:fill="FFFFFF"/>
        </w:rPr>
        <w:t xml:space="preserve"> ejecutivos o un </w:t>
      </w:r>
      <w:proofErr w:type="spellStart"/>
      <w:r w:rsidRPr="004F0137">
        <w:rPr>
          <w:rFonts w:cstheme="minorHAnsi"/>
          <w:color w:val="030711"/>
          <w:shd w:val="clear" w:color="auto" w:fill="FFFFFF"/>
        </w:rPr>
        <w:t>endpoint</w:t>
      </w:r>
      <w:proofErr w:type="spellEnd"/>
      <w:r w:rsidRPr="004F0137">
        <w:rPr>
          <w:rFonts w:cstheme="minorHAnsi"/>
          <w:color w:val="030711"/>
          <w:shd w:val="clear" w:color="auto" w:fill="FFFFFF"/>
        </w:rPr>
        <w:t xml:space="preserve"> clave de una aplicación), cuando la degradación supera umbrales definidos por negocio (SLA incumplido, latencia p99 disparada, volumen de datos fuera de rango), cuando el síntoma persiste más allá de un período seguro (</w:t>
      </w:r>
      <w:proofErr w:type="spellStart"/>
      <w:r w:rsidRPr="004F0137">
        <w:rPr>
          <w:rFonts w:cstheme="minorHAnsi"/>
          <w:color w:val="030711"/>
          <w:shd w:val="clear" w:color="auto" w:fill="FFFFFF"/>
        </w:rPr>
        <w:t>retries</w:t>
      </w:r>
      <w:proofErr w:type="spellEnd"/>
      <w:r w:rsidRPr="004F0137">
        <w:rPr>
          <w:rFonts w:cstheme="minorHAnsi"/>
          <w:color w:val="030711"/>
          <w:shd w:val="clear" w:color="auto" w:fill="FFFFFF"/>
        </w:rPr>
        <w:t xml:space="preserve"> agotados, backlog creciendo), cuando existe riesgo de corrupción o pérdida (datos incompletos, </w:t>
      </w:r>
      <w:proofErr w:type="spellStart"/>
      <w:r w:rsidRPr="004F0137">
        <w:rPr>
          <w:rFonts w:cstheme="minorHAnsi"/>
          <w:color w:val="030711"/>
          <w:shd w:val="clear" w:color="auto" w:fill="FFFFFF"/>
        </w:rPr>
        <w:t>drift</w:t>
      </w:r>
      <w:proofErr w:type="spellEnd"/>
      <w:r w:rsidRPr="004F0137">
        <w:rPr>
          <w:rFonts w:cstheme="minorHAnsi"/>
          <w:color w:val="030711"/>
          <w:shd w:val="clear" w:color="auto" w:fill="FFFFFF"/>
        </w:rPr>
        <w:t xml:space="preserve"> severo, errores 5xx sostenidos), o cuando la condición requiere intervención humana inmediata para evitar un incidente mayor, lo que implica que la decisión no se basa solo en números, sino en el contexto operativo, la criticidad del componente afectado y el potencial de escalamiento del daño.</w:t>
      </w:r>
    </w:p>
    <w:p w14:paraId="6E40B030" w14:textId="77777777" w:rsidR="004F0137" w:rsidRPr="004F0137" w:rsidRDefault="004F0137" w:rsidP="004F0137">
      <w:pPr>
        <w:jc w:val="both"/>
        <w:rPr>
          <w:rFonts w:cstheme="minorHAnsi"/>
          <w:b/>
          <w:bCs/>
        </w:rPr>
      </w:pPr>
    </w:p>
    <w:sectPr w:rsidR="004F0137" w:rsidRPr="004F013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137"/>
    <w:rsid w:val="003F73C5"/>
    <w:rsid w:val="004F0137"/>
    <w:rsid w:val="00C4608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CA5D5"/>
  <w15:chartTrackingRefBased/>
  <w15:docId w15:val="{D44897B3-720D-43F4-AAC0-19323B19A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F01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4F01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4F013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F013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F013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F013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F013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F013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F013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F0137"/>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4F0137"/>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4F0137"/>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F0137"/>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F0137"/>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F013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F013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F013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F0137"/>
    <w:rPr>
      <w:rFonts w:eastAsiaTheme="majorEastAsia" w:cstheme="majorBidi"/>
      <w:color w:val="272727" w:themeColor="text1" w:themeTint="D8"/>
    </w:rPr>
  </w:style>
  <w:style w:type="paragraph" w:styleId="Ttulo">
    <w:name w:val="Title"/>
    <w:basedOn w:val="Normal"/>
    <w:next w:val="Normal"/>
    <w:link w:val="TtuloCar"/>
    <w:uiPriority w:val="10"/>
    <w:qFormat/>
    <w:rsid w:val="004F01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F013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F013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F013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F0137"/>
    <w:pPr>
      <w:spacing w:before="160"/>
      <w:jc w:val="center"/>
    </w:pPr>
    <w:rPr>
      <w:i/>
      <w:iCs/>
      <w:color w:val="404040" w:themeColor="text1" w:themeTint="BF"/>
    </w:rPr>
  </w:style>
  <w:style w:type="character" w:customStyle="1" w:styleId="CitaCar">
    <w:name w:val="Cita Car"/>
    <w:basedOn w:val="Fuentedeprrafopredeter"/>
    <w:link w:val="Cita"/>
    <w:uiPriority w:val="29"/>
    <w:rsid w:val="004F0137"/>
    <w:rPr>
      <w:i/>
      <w:iCs/>
      <w:color w:val="404040" w:themeColor="text1" w:themeTint="BF"/>
    </w:rPr>
  </w:style>
  <w:style w:type="paragraph" w:styleId="Prrafodelista">
    <w:name w:val="List Paragraph"/>
    <w:basedOn w:val="Normal"/>
    <w:uiPriority w:val="34"/>
    <w:qFormat/>
    <w:rsid w:val="004F0137"/>
    <w:pPr>
      <w:ind w:left="720"/>
      <w:contextualSpacing/>
    </w:pPr>
  </w:style>
  <w:style w:type="character" w:styleId="nfasisintenso">
    <w:name w:val="Intense Emphasis"/>
    <w:basedOn w:val="Fuentedeprrafopredeter"/>
    <w:uiPriority w:val="21"/>
    <w:qFormat/>
    <w:rsid w:val="004F0137"/>
    <w:rPr>
      <w:i/>
      <w:iCs/>
      <w:color w:val="2F5496" w:themeColor="accent1" w:themeShade="BF"/>
    </w:rPr>
  </w:style>
  <w:style w:type="paragraph" w:styleId="Citadestacada">
    <w:name w:val="Intense Quote"/>
    <w:basedOn w:val="Normal"/>
    <w:next w:val="Normal"/>
    <w:link w:val="CitadestacadaCar"/>
    <w:uiPriority w:val="30"/>
    <w:qFormat/>
    <w:rsid w:val="004F01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F0137"/>
    <w:rPr>
      <w:i/>
      <w:iCs/>
      <w:color w:val="2F5496" w:themeColor="accent1" w:themeShade="BF"/>
    </w:rPr>
  </w:style>
  <w:style w:type="character" w:styleId="Referenciaintensa">
    <w:name w:val="Intense Reference"/>
    <w:basedOn w:val="Fuentedeprrafopredeter"/>
    <w:uiPriority w:val="32"/>
    <w:qFormat/>
    <w:rsid w:val="004F013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326</Words>
  <Characters>1797</Characters>
  <Application>Microsoft Office Word</Application>
  <DocSecurity>0</DocSecurity>
  <Lines>14</Lines>
  <Paragraphs>4</Paragraphs>
  <ScaleCrop>false</ScaleCrop>
  <Company/>
  <LinksUpToDate>false</LinksUpToDate>
  <CharactersWithSpaces>2119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Mauricio Ramirez</dc:creator>
  <cp:keywords/>
  <dc:description/>
  <cp:lastModifiedBy>Mauricio Ramirez</cp:lastModifiedBy>
  <cp:revision>1</cp:revision>
  <dcterms:created xsi:type="dcterms:W3CDTF">2026-02-27T21:43:00Z</dcterms:created>
  <dcterms:modified xsi:type="dcterms:W3CDTF">2026-02-27T21:51:00Z</dcterms:modified>
</cp:coreProperties>
</file>