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8C0F2FC" w14:textId="77777777" w:rsidR="00162EB9" w:rsidRDefault="00000000">
      <w:pPr>
        <w:spacing w:line="276" w:lineRule="auto"/>
        <w:jc w:val="center"/>
      </w:pPr>
      <w:r>
        <w:rPr>
          <w:sz w:val="28"/>
          <w:szCs w:val="28"/>
          <w:lang w:val="uk-UA"/>
        </w:rPr>
        <w:t>РЕЦЕНЗІЯ</w:t>
      </w:r>
    </w:p>
    <w:p w14:paraId="3D3666A5" w14:textId="77777777" w:rsidR="00162EB9" w:rsidRDefault="00162EB9">
      <w:pPr>
        <w:spacing w:line="276" w:lineRule="auto"/>
        <w:jc w:val="center"/>
        <w:rPr>
          <w:sz w:val="28"/>
          <w:szCs w:val="28"/>
          <w:lang w:val="uk-UA"/>
        </w:rPr>
      </w:pPr>
    </w:p>
    <w:p w14:paraId="6B0C8B26" w14:textId="77777777" w:rsidR="00162EB9" w:rsidRDefault="00000000">
      <w:pPr>
        <w:spacing w:line="276" w:lineRule="auto"/>
        <w:jc w:val="center"/>
      </w:pPr>
      <w:r>
        <w:rPr>
          <w:sz w:val="28"/>
          <w:szCs w:val="28"/>
          <w:lang w:val="uk-UA"/>
        </w:rPr>
        <w:t xml:space="preserve">на звіт щодо виконання наукових досліджень з теми </w:t>
      </w:r>
      <w:proofErr w:type="spellStart"/>
      <w:r>
        <w:rPr>
          <w:sz w:val="28"/>
          <w:szCs w:val="28"/>
          <w:lang w:val="uk-UA"/>
        </w:rPr>
        <w:t>НДР</w:t>
      </w:r>
      <w:proofErr w:type="spellEnd"/>
      <w:r>
        <w:rPr>
          <w:sz w:val="28"/>
          <w:szCs w:val="28"/>
          <w:lang w:val="uk-UA"/>
        </w:rPr>
        <w:t xml:space="preserve"> 1.3.1.436-22 (І </w:t>
      </w:r>
      <w:proofErr w:type="spellStart"/>
      <w:r>
        <w:rPr>
          <w:sz w:val="28"/>
          <w:szCs w:val="28"/>
          <w:lang w:val="uk-UA"/>
        </w:rPr>
        <w:t>кв</w:t>
      </w:r>
      <w:proofErr w:type="spellEnd"/>
      <w:r>
        <w:rPr>
          <w:sz w:val="28"/>
          <w:szCs w:val="28"/>
          <w:lang w:val="uk-UA"/>
        </w:rPr>
        <w:t xml:space="preserve">. 2022 р. — IV </w:t>
      </w:r>
      <w:proofErr w:type="spellStart"/>
      <w:r>
        <w:rPr>
          <w:sz w:val="28"/>
          <w:szCs w:val="28"/>
          <w:lang w:val="uk-UA"/>
        </w:rPr>
        <w:t>кв</w:t>
      </w:r>
      <w:proofErr w:type="spellEnd"/>
      <w:r>
        <w:rPr>
          <w:sz w:val="28"/>
          <w:szCs w:val="28"/>
          <w:lang w:val="uk-UA"/>
        </w:rPr>
        <w:t>. 2025 р.) «Розв’язання плоских та просторових задач механіки руйнування для тріщин нормального відриву із когезійними зонами» (остаточний)</w:t>
      </w:r>
    </w:p>
    <w:p w14:paraId="5B432E62" w14:textId="77777777" w:rsidR="00162EB9" w:rsidRDefault="00162EB9">
      <w:pPr>
        <w:spacing w:line="276" w:lineRule="auto"/>
        <w:jc w:val="center"/>
        <w:rPr>
          <w:sz w:val="28"/>
          <w:szCs w:val="28"/>
          <w:lang w:val="uk-UA"/>
        </w:rPr>
      </w:pPr>
    </w:p>
    <w:p w14:paraId="3B574FED" w14:textId="77777777" w:rsidR="00162EB9" w:rsidRDefault="00162EB9">
      <w:pPr>
        <w:spacing w:line="276" w:lineRule="auto"/>
        <w:jc w:val="center"/>
        <w:rPr>
          <w:sz w:val="28"/>
          <w:szCs w:val="28"/>
          <w:lang w:val="uk-UA"/>
        </w:rPr>
      </w:pPr>
    </w:p>
    <w:p w14:paraId="1FA20746" w14:textId="77777777" w:rsidR="00162EB9" w:rsidRDefault="00162EB9">
      <w:pPr>
        <w:spacing w:line="276" w:lineRule="auto"/>
        <w:jc w:val="center"/>
        <w:rPr>
          <w:sz w:val="28"/>
          <w:szCs w:val="28"/>
          <w:lang w:val="uk-UA"/>
        </w:rPr>
      </w:pPr>
    </w:p>
    <w:p w14:paraId="25FDC98B" w14:textId="77777777" w:rsidR="00162EB9" w:rsidRDefault="00162EB9">
      <w:pPr>
        <w:spacing w:line="276" w:lineRule="auto"/>
        <w:jc w:val="center"/>
        <w:rPr>
          <w:sz w:val="28"/>
          <w:szCs w:val="28"/>
          <w:lang w:val="uk-UA"/>
        </w:rPr>
      </w:pPr>
    </w:p>
    <w:p w14:paraId="1429AD6B" w14:textId="77777777" w:rsidR="00162EB9" w:rsidRDefault="00162EB9">
      <w:pPr>
        <w:spacing w:line="276" w:lineRule="auto"/>
        <w:jc w:val="center"/>
        <w:rPr>
          <w:sz w:val="28"/>
          <w:szCs w:val="28"/>
          <w:lang w:val="uk-UA"/>
        </w:rPr>
      </w:pPr>
    </w:p>
    <w:p w14:paraId="1DEEA622" w14:textId="77777777" w:rsidR="00162EB9" w:rsidRDefault="00162EB9">
      <w:pPr>
        <w:jc w:val="center"/>
        <w:rPr>
          <w:sz w:val="28"/>
          <w:szCs w:val="28"/>
          <w:lang w:val="uk-UA"/>
        </w:rPr>
      </w:pPr>
    </w:p>
    <w:p w14:paraId="67682C08" w14:textId="77777777" w:rsidR="00162EB9" w:rsidRDefault="00000000">
      <w:pPr>
        <w:spacing w:line="276" w:lineRule="auto"/>
        <w:ind w:firstLine="851"/>
        <w:jc w:val="both"/>
        <w:rPr>
          <w:sz w:val="28"/>
          <w:szCs w:val="28"/>
          <w:lang w:val="uk-UA"/>
        </w:rPr>
      </w:pPr>
      <w:r>
        <w:rPr>
          <w:sz w:val="28"/>
          <w:szCs w:val="28"/>
          <w:lang w:val="uk-UA"/>
        </w:rPr>
        <w:t xml:space="preserve">Оскільки полімерні композитні матеріали знаходять усе ширше застосування в сучасній промисловості, дослідження їхніх деформівних властивостей та процесів руйнування за наявності тріщин є надзвичайно актуальним завданням механіки суцільних середовищ. Складна природа поведінки таких матеріалів, що проявляється у значних </w:t>
      </w:r>
      <w:proofErr w:type="spellStart"/>
      <w:r>
        <w:rPr>
          <w:sz w:val="28"/>
          <w:szCs w:val="28"/>
          <w:lang w:val="uk-UA"/>
        </w:rPr>
        <w:t>нелінійно</w:t>
      </w:r>
      <w:proofErr w:type="spellEnd"/>
      <w:r>
        <w:rPr>
          <w:sz w:val="28"/>
          <w:szCs w:val="28"/>
          <w:lang w:val="uk-UA"/>
        </w:rPr>
        <w:t xml:space="preserve">-пружних та </w:t>
      </w:r>
      <w:proofErr w:type="spellStart"/>
      <w:r>
        <w:rPr>
          <w:sz w:val="28"/>
          <w:szCs w:val="28"/>
          <w:lang w:val="uk-UA"/>
        </w:rPr>
        <w:t>в’язкопружних</w:t>
      </w:r>
      <w:proofErr w:type="spellEnd"/>
      <w:r>
        <w:rPr>
          <w:sz w:val="28"/>
          <w:szCs w:val="28"/>
          <w:lang w:val="uk-UA"/>
        </w:rPr>
        <w:t xml:space="preserve"> властивостях, вимагає розробки точних обчислювальних схем для визначення критичних рівнів навантаження та довговічності елементів конструкцій. Рецензована робота присвячена аналізу закономірностей такого руйнування та розробці практичних рекомендацій, що має важливе значення для інженерної практики.</w:t>
      </w:r>
    </w:p>
    <w:p w14:paraId="226E2C43" w14:textId="77777777" w:rsidR="00162EB9" w:rsidRDefault="00000000">
      <w:pPr>
        <w:spacing w:line="276" w:lineRule="auto"/>
        <w:ind w:firstLine="851"/>
        <w:jc w:val="both"/>
        <w:rPr>
          <w:sz w:val="28"/>
          <w:szCs w:val="28"/>
          <w:lang w:val="uk-UA"/>
        </w:rPr>
      </w:pPr>
      <w:r>
        <w:rPr>
          <w:sz w:val="28"/>
          <w:szCs w:val="28"/>
          <w:lang w:val="uk-UA"/>
        </w:rPr>
        <w:t>Авторським колективом у завершальному звіті проведено ґрунтовний аналіз результатів, отриманих на всіх етапах науково-дослідної роботи. Зокрема, у звіті:</w:t>
      </w:r>
    </w:p>
    <w:p w14:paraId="77A4DBC1" w14:textId="77777777" w:rsidR="00162EB9" w:rsidRDefault="00000000">
      <w:pPr>
        <w:spacing w:line="276" w:lineRule="auto"/>
        <w:ind w:firstLine="851"/>
        <w:jc w:val="both"/>
        <w:rPr>
          <w:sz w:val="28"/>
          <w:szCs w:val="28"/>
          <w:lang w:val="uk-UA"/>
        </w:rPr>
      </w:pPr>
      <w:r>
        <w:rPr>
          <w:sz w:val="28"/>
          <w:szCs w:val="28"/>
          <w:lang w:val="uk-UA"/>
        </w:rPr>
        <w:t xml:space="preserve">• Проаналізовано вплив механічних та геометричних ефектів на руйнування </w:t>
      </w:r>
      <w:proofErr w:type="spellStart"/>
      <w:r>
        <w:rPr>
          <w:sz w:val="28"/>
          <w:szCs w:val="28"/>
          <w:lang w:val="uk-UA"/>
        </w:rPr>
        <w:t>нелінійно</w:t>
      </w:r>
      <w:proofErr w:type="spellEnd"/>
      <w:r>
        <w:rPr>
          <w:sz w:val="28"/>
          <w:szCs w:val="28"/>
          <w:lang w:val="uk-UA"/>
        </w:rPr>
        <w:t>-пружних пластин, де встановлено, що розтягнення уздовж тріщини суттєво трансформує геометрію зони нелінійності, що необхідно враховувати при розрахунках міцності.</w:t>
      </w:r>
    </w:p>
    <w:p w14:paraId="0A8F7E04" w14:textId="77777777" w:rsidR="00162EB9" w:rsidRDefault="00000000">
      <w:pPr>
        <w:spacing w:line="276" w:lineRule="auto"/>
        <w:ind w:firstLine="851"/>
        <w:jc w:val="both"/>
        <w:rPr>
          <w:sz w:val="28"/>
          <w:szCs w:val="28"/>
          <w:lang w:val="uk-UA"/>
        </w:rPr>
      </w:pPr>
      <w:r>
        <w:rPr>
          <w:sz w:val="28"/>
          <w:szCs w:val="28"/>
          <w:lang w:val="uk-UA"/>
        </w:rPr>
        <w:t xml:space="preserve">• Наведено аналіз закономірностей довготривалого руйнування </w:t>
      </w:r>
      <w:proofErr w:type="spellStart"/>
      <w:r>
        <w:rPr>
          <w:sz w:val="28"/>
          <w:szCs w:val="28"/>
          <w:lang w:val="uk-UA"/>
        </w:rPr>
        <w:t>в’язкопружних</w:t>
      </w:r>
      <w:proofErr w:type="spellEnd"/>
      <w:r>
        <w:rPr>
          <w:sz w:val="28"/>
          <w:szCs w:val="28"/>
          <w:lang w:val="uk-UA"/>
        </w:rPr>
        <w:t xml:space="preserve"> елементів із використанням </w:t>
      </w:r>
      <w:proofErr w:type="spellStart"/>
      <w:r>
        <w:rPr>
          <w:sz w:val="28"/>
          <w:szCs w:val="28"/>
          <w:lang w:val="uk-UA"/>
        </w:rPr>
        <w:t>числово</w:t>
      </w:r>
      <w:proofErr w:type="spellEnd"/>
      <w:r>
        <w:rPr>
          <w:sz w:val="28"/>
          <w:szCs w:val="28"/>
          <w:lang w:val="uk-UA"/>
        </w:rPr>
        <w:t xml:space="preserve">-аналітичних методів та </w:t>
      </w:r>
      <w:proofErr w:type="spellStart"/>
      <w:r>
        <w:rPr>
          <w:sz w:val="28"/>
          <w:szCs w:val="28"/>
          <w:lang w:val="uk-UA"/>
        </w:rPr>
        <w:t>інкременталізації</w:t>
      </w:r>
      <w:proofErr w:type="spellEnd"/>
      <w:r>
        <w:rPr>
          <w:sz w:val="28"/>
          <w:szCs w:val="28"/>
          <w:lang w:val="uk-UA"/>
        </w:rPr>
        <w:t xml:space="preserve"> конститутивних рівнянь. Авторами чітко виділено етапи інкубації та квазістатичного поширення тріщини, що дозволяє прогнозувати час </w:t>
      </w:r>
      <w:proofErr w:type="spellStart"/>
      <w:r>
        <w:rPr>
          <w:sz w:val="28"/>
          <w:szCs w:val="28"/>
          <w:lang w:val="uk-UA"/>
        </w:rPr>
        <w:t>відтермінованого</w:t>
      </w:r>
      <w:proofErr w:type="spellEnd"/>
      <w:r>
        <w:rPr>
          <w:sz w:val="28"/>
          <w:szCs w:val="28"/>
          <w:lang w:val="uk-UA"/>
        </w:rPr>
        <w:t xml:space="preserve"> руйнування.</w:t>
      </w:r>
    </w:p>
    <w:p w14:paraId="3DE21F84" w14:textId="77777777" w:rsidR="00162EB9" w:rsidRDefault="00000000">
      <w:pPr>
        <w:spacing w:line="276" w:lineRule="auto"/>
        <w:ind w:firstLine="851"/>
        <w:jc w:val="both"/>
        <w:rPr>
          <w:sz w:val="28"/>
          <w:szCs w:val="28"/>
          <w:lang w:val="uk-UA"/>
        </w:rPr>
      </w:pPr>
      <w:r>
        <w:rPr>
          <w:sz w:val="28"/>
          <w:szCs w:val="28"/>
          <w:lang w:val="uk-UA"/>
        </w:rPr>
        <w:t xml:space="preserve">• Досліджено особливості поширення крайових тріщин, при цьому запропоновано методику </w:t>
      </w:r>
      <w:proofErr w:type="spellStart"/>
      <w:r>
        <w:rPr>
          <w:sz w:val="28"/>
          <w:szCs w:val="28"/>
          <w:lang w:val="uk-UA"/>
        </w:rPr>
        <w:t>регуляризації</w:t>
      </w:r>
      <w:proofErr w:type="spellEnd"/>
      <w:r>
        <w:rPr>
          <w:sz w:val="28"/>
          <w:szCs w:val="28"/>
          <w:lang w:val="uk-UA"/>
        </w:rPr>
        <w:t xml:space="preserve"> сингулярних інтегральних рівнянь для усунення фізично некоректних коливань у розв’язках.</w:t>
      </w:r>
    </w:p>
    <w:p w14:paraId="26DFF068" w14:textId="77777777" w:rsidR="00162EB9" w:rsidRDefault="00000000">
      <w:pPr>
        <w:spacing w:line="276" w:lineRule="auto"/>
        <w:ind w:firstLine="851"/>
        <w:jc w:val="both"/>
        <w:rPr>
          <w:sz w:val="28"/>
          <w:szCs w:val="28"/>
          <w:lang w:val="uk-UA"/>
        </w:rPr>
      </w:pPr>
      <w:r>
        <w:rPr>
          <w:sz w:val="28"/>
          <w:szCs w:val="28"/>
          <w:lang w:val="uk-UA"/>
        </w:rPr>
        <w:t xml:space="preserve">• Розроблено комплекс науково обґрунтованих рекомендацій щодо застосування методу операторних ланцюгових </w:t>
      </w:r>
      <w:proofErr w:type="spellStart"/>
      <w:r>
        <w:rPr>
          <w:sz w:val="28"/>
          <w:szCs w:val="28"/>
          <w:lang w:val="uk-UA"/>
        </w:rPr>
        <w:t>дробів</w:t>
      </w:r>
      <w:proofErr w:type="spellEnd"/>
      <w:r>
        <w:rPr>
          <w:sz w:val="28"/>
          <w:szCs w:val="28"/>
          <w:lang w:val="uk-UA"/>
        </w:rPr>
        <w:t xml:space="preserve">, комбінованих методів на </w:t>
      </w:r>
      <w:r>
        <w:rPr>
          <w:sz w:val="28"/>
          <w:szCs w:val="28"/>
          <w:lang w:val="uk-UA"/>
        </w:rPr>
        <w:lastRenderedPageBreak/>
        <w:t xml:space="preserve">основі розкладів Проні та моделей </w:t>
      </w:r>
      <w:proofErr w:type="spellStart"/>
      <w:r>
        <w:rPr>
          <w:sz w:val="28"/>
          <w:szCs w:val="28"/>
          <w:lang w:val="uk-UA"/>
        </w:rPr>
        <w:t>когезійних</w:t>
      </w:r>
      <w:proofErr w:type="spellEnd"/>
      <w:r>
        <w:rPr>
          <w:sz w:val="28"/>
          <w:szCs w:val="28"/>
          <w:lang w:val="uk-UA"/>
        </w:rPr>
        <w:t xml:space="preserve"> зон для визначення тріщиностійкості сучасних елементів конструкцій.</w:t>
      </w:r>
    </w:p>
    <w:p w14:paraId="78169D5F" w14:textId="77777777" w:rsidR="00162EB9" w:rsidRDefault="00000000">
      <w:pPr>
        <w:spacing w:line="276" w:lineRule="auto"/>
        <w:ind w:firstLine="851"/>
        <w:jc w:val="both"/>
        <w:rPr>
          <w:sz w:val="28"/>
          <w:szCs w:val="28"/>
          <w:lang w:val="uk-UA"/>
        </w:rPr>
      </w:pPr>
      <w:r>
        <w:rPr>
          <w:sz w:val="28"/>
          <w:szCs w:val="28"/>
          <w:lang w:val="uk-UA"/>
        </w:rPr>
        <w:t>Вірогідність отриманих результатів підтверджується використанням фундаментальних законів термодинаміки при побудові визначальних рівнянь, застосуванням апробованих числових методів (</w:t>
      </w:r>
      <w:proofErr w:type="spellStart"/>
      <w:r>
        <w:rPr>
          <w:sz w:val="28"/>
          <w:szCs w:val="28"/>
          <w:lang w:val="uk-UA"/>
        </w:rPr>
        <w:t>МСЕ</w:t>
      </w:r>
      <w:proofErr w:type="spellEnd"/>
      <w:r>
        <w:rPr>
          <w:sz w:val="28"/>
          <w:szCs w:val="28"/>
          <w:lang w:val="uk-UA"/>
        </w:rPr>
        <w:t>) та зіставленням отриманих розв’язків із відомими теоретичними даними для ізотропних і анізотропних матеріалів.</w:t>
      </w:r>
    </w:p>
    <w:p w14:paraId="16A02C51" w14:textId="77777777" w:rsidR="00162EB9" w:rsidRDefault="00000000">
      <w:pPr>
        <w:spacing w:line="276" w:lineRule="auto"/>
        <w:ind w:firstLine="851"/>
        <w:jc w:val="both"/>
        <w:rPr>
          <w:sz w:val="28"/>
          <w:szCs w:val="28"/>
          <w:lang w:val="uk-UA"/>
        </w:rPr>
      </w:pPr>
      <w:r>
        <w:rPr>
          <w:sz w:val="28"/>
          <w:szCs w:val="28"/>
          <w:lang w:val="uk-UA"/>
        </w:rPr>
        <w:t xml:space="preserve">Наведені у звіті висновки та рекомендації мають високу практичну цінність. Вони можуть бути використані як підґрунтя для інженерних розрахунків при проєктуванні конструкцій із композитів і </w:t>
      </w:r>
      <w:proofErr w:type="spellStart"/>
      <w:r>
        <w:rPr>
          <w:sz w:val="28"/>
          <w:szCs w:val="28"/>
          <w:lang w:val="uk-UA"/>
        </w:rPr>
        <w:t>нелінійно</w:t>
      </w:r>
      <w:proofErr w:type="spellEnd"/>
      <w:r>
        <w:rPr>
          <w:sz w:val="28"/>
          <w:szCs w:val="28"/>
          <w:lang w:val="uk-UA"/>
        </w:rPr>
        <w:t xml:space="preserve">-пружних матеріалів та для визначення їхнього залишкового ресурсу. Звіт повністю відповідає тематичній карті </w:t>
      </w:r>
      <w:proofErr w:type="spellStart"/>
      <w:r>
        <w:rPr>
          <w:sz w:val="28"/>
          <w:szCs w:val="28"/>
          <w:lang w:val="uk-UA"/>
        </w:rPr>
        <w:t>НДР</w:t>
      </w:r>
      <w:proofErr w:type="spellEnd"/>
      <w:r>
        <w:rPr>
          <w:sz w:val="28"/>
          <w:szCs w:val="28"/>
          <w:lang w:val="uk-UA"/>
        </w:rPr>
        <w:t>, а рівень проведених досліджень відповідає високим міжнародним стандартам.</w:t>
      </w:r>
    </w:p>
    <w:p w14:paraId="19D0DAFF" w14:textId="77777777" w:rsidR="00162EB9" w:rsidRDefault="00162EB9">
      <w:pPr>
        <w:ind w:firstLine="360"/>
        <w:jc w:val="both"/>
      </w:pPr>
    </w:p>
    <w:p w14:paraId="7C6E2B9F" w14:textId="77777777" w:rsidR="00162EB9" w:rsidRDefault="00162EB9">
      <w:pPr>
        <w:ind w:firstLine="360"/>
        <w:jc w:val="both"/>
      </w:pPr>
    </w:p>
    <w:p w14:paraId="298C5B70" w14:textId="77777777" w:rsidR="00162EB9" w:rsidRDefault="00162EB9">
      <w:pPr>
        <w:ind w:firstLine="360"/>
        <w:jc w:val="both"/>
        <w:rPr>
          <w:sz w:val="28"/>
          <w:szCs w:val="28"/>
          <w:lang w:val="uk-UA"/>
        </w:rPr>
      </w:pPr>
    </w:p>
    <w:p w14:paraId="089CA817" w14:textId="77777777" w:rsidR="00162EB9" w:rsidRDefault="00162EB9">
      <w:pPr>
        <w:ind w:firstLine="360"/>
        <w:jc w:val="both"/>
        <w:rPr>
          <w:sz w:val="28"/>
          <w:szCs w:val="28"/>
          <w:lang w:val="uk-UA"/>
        </w:rPr>
      </w:pPr>
    </w:p>
    <w:p w14:paraId="7CE92A02" w14:textId="77777777" w:rsidR="00162EB9" w:rsidRDefault="00000000">
      <w:pPr>
        <w:ind w:firstLine="360"/>
        <w:jc w:val="both"/>
        <w:rPr>
          <w:sz w:val="28"/>
          <w:szCs w:val="28"/>
          <w:lang w:val="uk-UA"/>
        </w:rPr>
      </w:pPr>
      <w:r>
        <w:rPr>
          <w:sz w:val="28"/>
          <w:szCs w:val="28"/>
          <w:lang w:val="uk-UA"/>
        </w:rPr>
        <w:t>Провідний науковий співробітник</w:t>
      </w:r>
    </w:p>
    <w:p w14:paraId="17FD7CA6" w14:textId="77777777" w:rsidR="00162EB9" w:rsidRDefault="00000000">
      <w:pPr>
        <w:ind w:firstLine="360"/>
        <w:jc w:val="both"/>
        <w:rPr>
          <w:sz w:val="28"/>
          <w:szCs w:val="28"/>
          <w:lang w:val="uk-UA"/>
        </w:rPr>
      </w:pPr>
      <w:r>
        <w:rPr>
          <w:sz w:val="28"/>
          <w:szCs w:val="28"/>
          <w:lang w:val="uk-UA"/>
        </w:rPr>
        <w:t>відділу термопружності</w:t>
      </w:r>
    </w:p>
    <w:p w14:paraId="72A3B1C3" w14:textId="77777777" w:rsidR="00162EB9" w:rsidRDefault="00000000">
      <w:pPr>
        <w:ind w:firstLine="360"/>
        <w:jc w:val="both"/>
        <w:rPr>
          <w:sz w:val="28"/>
          <w:szCs w:val="28"/>
          <w:lang w:val="uk-UA"/>
        </w:rPr>
      </w:pPr>
      <w:r>
        <w:rPr>
          <w:sz w:val="28"/>
          <w:szCs w:val="28"/>
          <w:lang w:val="uk-UA"/>
        </w:rPr>
        <w:t xml:space="preserve">Інституту механіки ім. </w:t>
      </w:r>
      <w:proofErr w:type="spellStart"/>
      <w:r>
        <w:rPr>
          <w:sz w:val="28"/>
          <w:szCs w:val="28"/>
          <w:lang w:val="uk-UA"/>
        </w:rPr>
        <w:t>С.П</w:t>
      </w:r>
      <w:proofErr w:type="spellEnd"/>
      <w:r>
        <w:rPr>
          <w:sz w:val="28"/>
          <w:szCs w:val="28"/>
          <w:lang w:val="uk-UA"/>
        </w:rPr>
        <w:t>. Тимошенка</w:t>
      </w:r>
    </w:p>
    <w:p w14:paraId="0CE76E4B" w14:textId="77777777" w:rsidR="00162EB9" w:rsidRDefault="00000000">
      <w:pPr>
        <w:ind w:firstLine="360"/>
        <w:jc w:val="both"/>
        <w:rPr>
          <w:sz w:val="28"/>
          <w:szCs w:val="28"/>
          <w:lang w:val="uk-UA"/>
        </w:rPr>
      </w:pPr>
      <w:proofErr w:type="spellStart"/>
      <w:r>
        <w:rPr>
          <w:sz w:val="28"/>
          <w:szCs w:val="28"/>
          <w:lang w:val="uk-UA"/>
        </w:rPr>
        <w:t>НАН</w:t>
      </w:r>
      <w:proofErr w:type="spellEnd"/>
      <w:r>
        <w:rPr>
          <w:sz w:val="28"/>
          <w:szCs w:val="28"/>
          <w:lang w:val="uk-UA"/>
        </w:rPr>
        <w:t xml:space="preserve"> України</w:t>
      </w:r>
    </w:p>
    <w:p w14:paraId="257EEED1" w14:textId="059E4BF5" w:rsidR="00162EB9" w:rsidRDefault="00000000">
      <w:pPr>
        <w:tabs>
          <w:tab w:val="right" w:pos="9360"/>
        </w:tabs>
        <w:ind w:firstLine="360"/>
        <w:jc w:val="both"/>
        <w:rPr>
          <w:sz w:val="28"/>
          <w:szCs w:val="28"/>
          <w:lang w:val="uk-UA"/>
        </w:rPr>
      </w:pPr>
      <w:r>
        <w:rPr>
          <w:sz w:val="28"/>
          <w:szCs w:val="28"/>
          <w:lang w:val="uk-UA"/>
        </w:rPr>
        <w:t>доктор фізико-математичних наук</w:t>
      </w:r>
      <w:r>
        <w:rPr>
          <w:sz w:val="28"/>
          <w:szCs w:val="28"/>
          <w:lang w:val="uk-UA"/>
        </w:rPr>
        <w:tab/>
      </w:r>
      <w:proofErr w:type="spellStart"/>
      <w:r w:rsidR="00481D41">
        <w:rPr>
          <w:sz w:val="28"/>
          <w:szCs w:val="28"/>
          <w:lang w:val="uk-UA"/>
        </w:rPr>
        <w:t>В</w:t>
      </w:r>
      <w:r>
        <w:rPr>
          <w:sz w:val="28"/>
          <w:szCs w:val="28"/>
          <w:lang w:val="uk-UA"/>
        </w:rPr>
        <w:t>.</w:t>
      </w:r>
      <w:r w:rsidR="00481D41">
        <w:rPr>
          <w:sz w:val="28"/>
          <w:szCs w:val="28"/>
          <w:lang w:val="uk-UA"/>
        </w:rPr>
        <w:t>І</w:t>
      </w:r>
      <w:proofErr w:type="spellEnd"/>
      <w:r>
        <w:rPr>
          <w:sz w:val="28"/>
          <w:szCs w:val="28"/>
          <w:lang w:val="uk-UA"/>
        </w:rPr>
        <w:t>. К</w:t>
      </w:r>
      <w:r w:rsidR="00481D41">
        <w:rPr>
          <w:sz w:val="28"/>
          <w:szCs w:val="28"/>
          <w:lang w:val="uk-UA"/>
        </w:rPr>
        <w:t>озлов</w:t>
      </w:r>
    </w:p>
    <w:p w14:paraId="119C8AEA" w14:textId="77777777" w:rsidR="00162EB9" w:rsidRDefault="00162EB9">
      <w:pPr>
        <w:tabs>
          <w:tab w:val="right" w:pos="9360"/>
        </w:tabs>
        <w:ind w:firstLine="360"/>
        <w:jc w:val="both"/>
        <w:rPr>
          <w:sz w:val="28"/>
          <w:szCs w:val="28"/>
          <w:lang w:val="uk-UA"/>
        </w:rPr>
      </w:pPr>
    </w:p>
    <w:p w14:paraId="3D89F552" w14:textId="7A5CE8A4" w:rsidR="00162EB9" w:rsidRDefault="00000000">
      <w:pPr>
        <w:tabs>
          <w:tab w:val="right" w:pos="9360"/>
        </w:tabs>
        <w:ind w:firstLine="360"/>
        <w:jc w:val="both"/>
        <w:rPr>
          <w:sz w:val="28"/>
          <w:szCs w:val="28"/>
          <w:lang w:val="uk-UA"/>
        </w:rPr>
      </w:pPr>
      <w:r>
        <w:rPr>
          <w:sz w:val="28"/>
          <w:szCs w:val="28"/>
          <w:lang w:val="uk-UA"/>
        </w:rPr>
        <w:t xml:space="preserve">Підпис </w:t>
      </w:r>
      <w:proofErr w:type="spellStart"/>
      <w:r w:rsidR="00481D41">
        <w:rPr>
          <w:sz w:val="28"/>
          <w:szCs w:val="28"/>
          <w:lang w:val="uk-UA"/>
        </w:rPr>
        <w:t>В.І</w:t>
      </w:r>
      <w:proofErr w:type="spellEnd"/>
      <w:r w:rsidR="00481D41">
        <w:rPr>
          <w:sz w:val="28"/>
          <w:szCs w:val="28"/>
          <w:lang w:val="uk-UA"/>
        </w:rPr>
        <w:t>. Козлова</w:t>
      </w:r>
      <w:r>
        <w:rPr>
          <w:sz w:val="28"/>
          <w:szCs w:val="28"/>
          <w:lang w:val="uk-UA"/>
        </w:rPr>
        <w:t xml:space="preserve"> засвідчую,</w:t>
      </w:r>
    </w:p>
    <w:p w14:paraId="70951B1C" w14:textId="77777777" w:rsidR="00162EB9" w:rsidRDefault="00162EB9">
      <w:pPr>
        <w:tabs>
          <w:tab w:val="right" w:pos="9360"/>
        </w:tabs>
        <w:ind w:firstLine="360"/>
        <w:jc w:val="both"/>
        <w:rPr>
          <w:sz w:val="28"/>
          <w:szCs w:val="28"/>
          <w:lang w:val="uk-UA"/>
        </w:rPr>
      </w:pPr>
    </w:p>
    <w:p w14:paraId="233DF696" w14:textId="77777777" w:rsidR="00162EB9" w:rsidRDefault="00000000">
      <w:pPr>
        <w:tabs>
          <w:tab w:val="right" w:pos="9360"/>
        </w:tabs>
        <w:ind w:firstLine="360"/>
        <w:jc w:val="both"/>
        <w:rPr>
          <w:sz w:val="28"/>
          <w:szCs w:val="28"/>
          <w:lang w:val="uk-UA"/>
        </w:rPr>
      </w:pPr>
      <w:r>
        <w:rPr>
          <w:sz w:val="28"/>
          <w:szCs w:val="28"/>
          <w:lang w:val="uk-UA"/>
        </w:rPr>
        <w:t>Вчений секретар</w:t>
      </w:r>
    </w:p>
    <w:p w14:paraId="1B29A43F" w14:textId="77777777" w:rsidR="00162EB9" w:rsidRDefault="00000000">
      <w:pPr>
        <w:tabs>
          <w:tab w:val="right" w:pos="9360"/>
        </w:tabs>
        <w:ind w:firstLine="360"/>
        <w:jc w:val="both"/>
        <w:rPr>
          <w:sz w:val="28"/>
          <w:szCs w:val="28"/>
          <w:lang w:val="uk-UA"/>
        </w:rPr>
      </w:pPr>
      <w:r>
        <w:rPr>
          <w:sz w:val="28"/>
          <w:szCs w:val="28"/>
          <w:lang w:val="uk-UA"/>
        </w:rPr>
        <w:t xml:space="preserve">Інституту механіки ім. </w:t>
      </w:r>
      <w:proofErr w:type="spellStart"/>
      <w:r>
        <w:rPr>
          <w:sz w:val="28"/>
          <w:szCs w:val="28"/>
          <w:lang w:val="uk-UA"/>
        </w:rPr>
        <w:t>С.П</w:t>
      </w:r>
      <w:proofErr w:type="spellEnd"/>
      <w:r>
        <w:rPr>
          <w:sz w:val="28"/>
          <w:szCs w:val="28"/>
          <w:lang w:val="uk-UA"/>
        </w:rPr>
        <w:t>. Тимошенка,</w:t>
      </w:r>
    </w:p>
    <w:p w14:paraId="278ED0DE" w14:textId="77777777" w:rsidR="00162EB9" w:rsidRDefault="00000000">
      <w:pPr>
        <w:tabs>
          <w:tab w:val="right" w:pos="9360"/>
        </w:tabs>
        <w:ind w:firstLine="360"/>
        <w:jc w:val="both"/>
      </w:pPr>
      <w:proofErr w:type="spellStart"/>
      <w:r>
        <w:rPr>
          <w:sz w:val="28"/>
          <w:szCs w:val="28"/>
          <w:lang w:val="uk-UA"/>
        </w:rPr>
        <w:t>д.т.н</w:t>
      </w:r>
      <w:proofErr w:type="spellEnd"/>
      <w:r>
        <w:rPr>
          <w:sz w:val="28"/>
          <w:szCs w:val="28"/>
          <w:lang w:val="uk-UA"/>
        </w:rPr>
        <w:t>.</w:t>
      </w:r>
      <w:r>
        <w:rPr>
          <w:sz w:val="28"/>
          <w:szCs w:val="28"/>
          <w:lang w:val="uk-UA"/>
        </w:rPr>
        <w:tab/>
      </w:r>
      <w:proofErr w:type="spellStart"/>
      <w:r>
        <w:rPr>
          <w:sz w:val="28"/>
          <w:szCs w:val="28"/>
          <w:lang w:val="uk-UA"/>
        </w:rPr>
        <w:t>Ю.В</w:t>
      </w:r>
      <w:proofErr w:type="spellEnd"/>
      <w:r>
        <w:rPr>
          <w:sz w:val="28"/>
          <w:szCs w:val="28"/>
          <w:lang w:val="uk-UA"/>
        </w:rPr>
        <w:t>. </w:t>
      </w:r>
      <w:proofErr w:type="spellStart"/>
      <w:r>
        <w:rPr>
          <w:sz w:val="28"/>
          <w:szCs w:val="28"/>
          <w:lang w:val="uk-UA"/>
        </w:rPr>
        <w:t>Скосаренко</w:t>
      </w:r>
      <w:proofErr w:type="spellEnd"/>
    </w:p>
    <w:sectPr w:rsidR="00162EB9">
      <w:pgSz w:w="11906" w:h="16838"/>
      <w:pgMar w:top="1134" w:right="851" w:bottom="1134" w:left="141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Arial">
    <w:altName w:val="Arial"/>
    <w:panose1 w:val="00000000000000000000"/>
    <w:charset w:val="00"/>
    <w:family w:val="roman"/>
    <w:notTrueType/>
    <w:pitch w:val="default"/>
  </w:font>
  <w:font w:name="SimSun;宋体">
    <w:panose1 w:val="00000000000000000000"/>
    <w:charset w:val="80"/>
    <w:family w:val="roman"/>
    <w:notTrueType/>
    <w:pitch w:val="default"/>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71BE8"/>
    <w:multiLevelType w:val="multilevel"/>
    <w:tmpl w:val="A4E08DF2"/>
    <w:lvl w:ilvl="0">
      <w:start w:val="1"/>
      <w:numFmt w:val="none"/>
      <w:pStyle w:val="1"/>
      <w:suff w:val="nothing"/>
      <w:lvlText w:val=""/>
      <w:lvlJc w:val="left"/>
      <w:pPr>
        <w:tabs>
          <w:tab w:val="num" w:pos="0"/>
        </w:tabs>
        <w:ind w:left="432" w:hanging="432"/>
      </w:pPr>
    </w:lvl>
    <w:lvl w:ilvl="1">
      <w:start w:val="1"/>
      <w:numFmt w:val="none"/>
      <w:pStyle w:val="2"/>
      <w:suff w:val="nothing"/>
      <w:lvlText w:val=""/>
      <w:lvlJc w:val="left"/>
      <w:pPr>
        <w:tabs>
          <w:tab w:val="num" w:pos="0"/>
        </w:tabs>
        <w:ind w:left="576" w:hanging="576"/>
      </w:pPr>
    </w:lvl>
    <w:lvl w:ilvl="2">
      <w:start w:val="1"/>
      <w:numFmt w:val="none"/>
      <w:pStyle w:val="3"/>
      <w:suff w:val="nothing"/>
      <w:lvlText w:val=""/>
      <w:lvlJc w:val="left"/>
      <w:pPr>
        <w:tabs>
          <w:tab w:val="num" w:pos="0"/>
        </w:tabs>
        <w:ind w:left="720" w:hanging="72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72929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oNotTrackMoves/>
  <w:defaultTabStop w:val="709"/>
  <w:autoHyphenation/>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62EB9"/>
    <w:rsid w:val="00162EB9"/>
    <w:rsid w:val="004228DC"/>
    <w:rsid w:val="00481D41"/>
    <w:rsid w:val="00721118"/>
    <w:rsid w:val="00C44CD1"/>
    <w:rsid w:val="00C81A2F"/>
    <w:rsid w:val="00D04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9575C"/>
  <w15:docId w15:val="{3AE6B158-E3AF-4885-8038-4AF77657B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Mang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eastAsia="Times New Roman" w:hAnsi="Times New Roman" w:cs="Times New Roman"/>
      <w:sz w:val="24"/>
      <w:szCs w:val="24"/>
      <w:lang w:val="ru-RU" w:eastAsia="zh-CN"/>
    </w:rPr>
  </w:style>
  <w:style w:type="paragraph" w:styleId="1">
    <w:name w:val="heading 1"/>
    <w:basedOn w:val="a0"/>
    <w:next w:val="a1"/>
    <w:uiPriority w:val="9"/>
    <w:qFormat/>
    <w:pPr>
      <w:numPr>
        <w:numId w:val="1"/>
      </w:numPr>
      <w:outlineLvl w:val="0"/>
    </w:pPr>
    <w:rPr>
      <w:b/>
      <w:bCs/>
      <w:sz w:val="36"/>
      <w:szCs w:val="36"/>
    </w:rPr>
  </w:style>
  <w:style w:type="paragraph" w:styleId="2">
    <w:name w:val="heading 2"/>
    <w:basedOn w:val="a0"/>
    <w:next w:val="a1"/>
    <w:uiPriority w:val="9"/>
    <w:semiHidden/>
    <w:unhideWhenUsed/>
    <w:qFormat/>
    <w:pPr>
      <w:numPr>
        <w:ilvl w:val="1"/>
        <w:numId w:val="1"/>
      </w:numPr>
      <w:spacing w:before="200"/>
      <w:outlineLvl w:val="1"/>
    </w:pPr>
    <w:rPr>
      <w:b/>
      <w:bCs/>
      <w:sz w:val="32"/>
      <w:szCs w:val="32"/>
    </w:rPr>
  </w:style>
  <w:style w:type="paragraph" w:styleId="3">
    <w:name w:val="heading 3"/>
    <w:basedOn w:val="a0"/>
    <w:next w:val="a1"/>
    <w:uiPriority w:val="9"/>
    <w:semiHidden/>
    <w:unhideWhenUsed/>
    <w:qFormat/>
    <w:pPr>
      <w:numPr>
        <w:ilvl w:val="2"/>
        <w:numId w:val="1"/>
      </w:numPr>
      <w:spacing w:before="140"/>
      <w:outlineLvl w:val="2"/>
    </w:pPr>
    <w:rPr>
      <w:b/>
      <w:b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a5">
    <w:name w:val="Шрифт абзацу за промовчанням"/>
    <w:qFormat/>
  </w:style>
  <w:style w:type="character" w:customStyle="1" w:styleId="10">
    <w:name w:val="Шрифт абзацу за промовчанням1"/>
    <w:qFormat/>
  </w:style>
  <w:style w:type="character" w:customStyle="1" w:styleId="a6">
    <w:name w:val="Основной шрифт абзаца"/>
    <w:qFormat/>
  </w:style>
  <w:style w:type="paragraph" w:customStyle="1" w:styleId="a0">
    <w:name w:val="Заголовок"/>
    <w:basedOn w:val="a"/>
    <w:next w:val="a1"/>
    <w:qFormat/>
    <w:pPr>
      <w:keepNext/>
      <w:spacing w:before="240" w:after="120"/>
    </w:pPr>
    <w:rPr>
      <w:rFonts w:ascii="Liberation Sans;Arial" w:eastAsia="SimSun;宋体" w:hAnsi="Liberation Sans;Arial" w:cs="Mangal"/>
      <w:sz w:val="28"/>
      <w:szCs w:val="28"/>
    </w:rPr>
  </w:style>
  <w:style w:type="paragraph" w:styleId="a1">
    <w:name w:val="Body Text"/>
    <w:basedOn w:val="a"/>
    <w:pPr>
      <w:spacing w:after="140" w:line="288" w:lineRule="auto"/>
    </w:pPr>
  </w:style>
  <w:style w:type="paragraph" w:styleId="a7">
    <w:name w:val="List"/>
    <w:basedOn w:val="a1"/>
    <w:rPr>
      <w:rFonts w:cs="Mangal"/>
    </w:rPr>
  </w:style>
  <w:style w:type="paragraph" w:styleId="a8">
    <w:name w:val="caption"/>
    <w:basedOn w:val="a"/>
    <w:qFormat/>
    <w:pPr>
      <w:suppressLineNumbers/>
      <w:spacing w:before="120" w:after="120"/>
    </w:pPr>
    <w:rPr>
      <w:rFonts w:cs="Mangal"/>
      <w:i/>
      <w:iCs/>
    </w:rPr>
  </w:style>
  <w:style w:type="paragraph" w:customStyle="1" w:styleId="a9">
    <w:name w:val="Покажчик"/>
    <w:basedOn w:val="a"/>
    <w:qFormat/>
    <w:pPr>
      <w:suppressLineNumbers/>
    </w:pPr>
    <w:rPr>
      <w:rFonts w:cs="Mangal"/>
    </w:rPr>
  </w:style>
  <w:style w:type="paragraph" w:customStyle="1" w:styleId="11">
    <w:name w:val="Назва об'єкта1"/>
    <w:basedOn w:val="a"/>
    <w:qFormat/>
    <w:pPr>
      <w:suppressLineNumbers/>
      <w:spacing w:before="120" w:after="120"/>
    </w:pPr>
    <w:rPr>
      <w:rFonts w:cs="Mangal"/>
      <w:i/>
      <w:iCs/>
    </w:rPr>
  </w:style>
  <w:style w:type="paragraph" w:customStyle="1" w:styleId="Quotations">
    <w:name w:val="Quotations"/>
    <w:basedOn w:val="a"/>
    <w:qFormat/>
    <w:pPr>
      <w:spacing w:after="283"/>
      <w:ind w:left="567" w:right="567"/>
    </w:pPr>
  </w:style>
  <w:style w:type="paragraph" w:styleId="aa">
    <w:name w:val="Title"/>
    <w:basedOn w:val="a0"/>
    <w:next w:val="a1"/>
    <w:uiPriority w:val="10"/>
    <w:qFormat/>
    <w:pPr>
      <w:jc w:val="center"/>
    </w:pPr>
    <w:rPr>
      <w:b/>
      <w:bCs/>
      <w:sz w:val="56"/>
      <w:szCs w:val="56"/>
    </w:rPr>
  </w:style>
  <w:style w:type="paragraph" w:styleId="ab">
    <w:name w:val="Subtitle"/>
    <w:basedOn w:val="a0"/>
    <w:next w:val="a1"/>
    <w:uiPriority w:val="11"/>
    <w:qFormat/>
    <w:pPr>
      <w:spacing w:before="60"/>
      <w:jc w:val="center"/>
    </w:pPr>
    <w:rPr>
      <w:sz w:val="36"/>
      <w:szCs w:val="36"/>
    </w:rPr>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344</Words>
  <Characters>2652</Characters>
  <Application>Microsoft Office Word</Application>
  <DocSecurity>0</DocSecurity>
  <Lines>60</Lines>
  <Paragraphs>19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user0193</cp:lastModifiedBy>
  <cp:revision>4</cp:revision>
  <cp:lastPrinted>2025-12-25T10:27:00Z</cp:lastPrinted>
  <dcterms:created xsi:type="dcterms:W3CDTF">2025-12-23T16:42:00Z</dcterms:created>
  <dcterms:modified xsi:type="dcterms:W3CDTF">2025-12-25T13:42:00Z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2015-11-30T12:34:00Z</dcterms:created>
  <dc:creator> </dc:creator>
  <dc:description/>
  <dc:language>uk-UA</dc:language>
  <cp:lastModifiedBy/>
  <cp:lastPrinted>1995-11-21T17:41:00Z</cp:lastPrinted>
  <dcterms:modified xsi:type="dcterms:W3CDTF">2025-12-21T12:36:37Z</dcterms:modified>
  <cp:revision>5</cp:revision>
  <dc:subject/>
  <dc:title>РЕЦЕНЗІЯ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8fa498e7-d33b-400c-9205-7a8eede2323f</vt:lpwstr>
  </property>
</Properties>
</file>