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client agents</w:t>
      </w:r>
      <w:r w:rsidR="00093FA4" w:rsidRPr="00363972">
        <w:rPr>
          <w:rFonts w:eastAsiaTheme="minorEastAsia"/>
          <w:szCs w:val="20"/>
          <w:lang w:eastAsia="zh-TW"/>
        </w:rPr>
        <w:t xml:space="preserve">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w:t>
      </w:r>
      <w:r w:rsidRPr="00363972">
        <w:rPr>
          <w:rFonts w:eastAsiaTheme="minorEastAsia"/>
          <w:szCs w:val="20"/>
          <w:lang w:eastAsia="zh-TW"/>
        </w:rPr>
        <w:lastRenderedPageBreak/>
        <w:t xml:space="preserve">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hint="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6DD8B6FF" w14:textId="3FF8127D" w:rsidR="0079241B" w:rsidRDefault="0024633B" w:rsidP="00D32E20">
      <w:pPr>
        <w:pStyle w:val="MDPI31text"/>
        <w:suppressAutoHyphens/>
        <w:spacing w:line="240" w:lineRule="auto"/>
        <w:rPr>
          <w:lang w:eastAsia="zh-TW"/>
        </w:rPr>
      </w:pPr>
      <w:r w:rsidRPr="0024633B">
        <w:rPr>
          <w:lang w:eastAsia="zh-TW"/>
        </w:rPr>
        <w:t>The Many-to-One Communication model, as depicted in Fig</w:t>
      </w:r>
      <w:r>
        <w:rPr>
          <w:rFonts w:eastAsiaTheme="minorEastAsia" w:hint="eastAsia"/>
          <w:lang w:eastAsia="zh-TW"/>
        </w:rPr>
        <w:t>.</w:t>
      </w:r>
      <w:r w:rsidRPr="0024633B">
        <w:rPr>
          <w:lang w:eastAsia="zh-TW"/>
        </w:rPr>
        <w:t xml:space="preserve"> 4, primarily addresses the challenge of efficiently directing responses from the </w:t>
      </w:r>
      <w:r w:rsidR="00093FA4">
        <w:rPr>
          <w:rFonts w:eastAsiaTheme="minorEastAsia" w:hint="eastAsia"/>
          <w:lang w:eastAsia="zh-TW"/>
        </w:rPr>
        <w:t>s</w:t>
      </w:r>
      <w:r w:rsidRPr="0024633B">
        <w:rPr>
          <w:lang w:eastAsia="zh-TW"/>
        </w:rPr>
        <w:t xml:space="preserve">ervice </w:t>
      </w:r>
      <w:r w:rsidR="00093FA4">
        <w:rPr>
          <w:rFonts w:eastAsiaTheme="minorEastAsia" w:hint="eastAsia"/>
          <w:lang w:eastAsia="zh-TW"/>
        </w:rPr>
        <w:t>a</w:t>
      </w:r>
      <w:r w:rsidRPr="0024633B">
        <w:rPr>
          <w:lang w:eastAsia="zh-TW"/>
        </w:rPr>
        <w:t xml:space="preserve">gent to the appropriate </w:t>
      </w:r>
      <w:r w:rsidR="00093FA4">
        <w:rPr>
          <w:rFonts w:eastAsiaTheme="minorEastAsia" w:hint="eastAsia"/>
          <w:lang w:eastAsia="zh-TW"/>
        </w:rPr>
        <w:t>c</w:t>
      </w:r>
      <w:r w:rsidRPr="0024633B">
        <w:rPr>
          <w:lang w:eastAsia="zh-TW"/>
        </w:rPr>
        <w:t xml:space="preserve">lient while avoiding unnecessary network congestion. Traditionally, all </w:t>
      </w:r>
      <w:r w:rsidR="00093FA4">
        <w:rPr>
          <w:rFonts w:eastAsiaTheme="minorEastAsia" w:hint="eastAsia"/>
          <w:lang w:eastAsia="zh-TW"/>
        </w:rPr>
        <w:t>c</w:t>
      </w:r>
      <w:r w:rsidRPr="0024633B">
        <w:rPr>
          <w:lang w:eastAsia="zh-TW"/>
        </w:rPr>
        <w:t>lients would receive every message, resulting in excessive data traffic. To overcome this issue, we have introduced a Logistic object that serves as a selective courier, ensuring that messages are only received by the intended Clients. This innovative method enhances communication efficiency and seamlessly integrates with existing infrastructure without the need for redesign.</w:t>
      </w:r>
    </w:p>
    <w:p w14:paraId="791CCB01" w14:textId="46F3CC14" w:rsidR="00631BC7" w:rsidRDefault="00813D67" w:rsidP="00631BC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lastRenderedPageBreak/>
        <w:drawing>
          <wp:inline distT="0" distB="0" distL="0" distR="0" wp14:anchorId="11E8E85F" wp14:editId="72B4E30E">
            <wp:extent cx="2937600" cy="1879200"/>
            <wp:effectExtent l="0" t="0" r="0" b="0"/>
            <wp:docPr id="582003604" name="圖片 1" descr="一張含有 文字, 圓形, 圖表,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03604" name="圖片 1" descr="一張含有 文字, 圓形, 圖表, 白色 的圖片&#10;&#10;自動產生的描述"/>
                    <pic:cNvPicPr/>
                  </pic:nvPicPr>
                  <pic:blipFill>
                    <a:blip r:embed="rId15"/>
                    <a:stretch>
                      <a:fillRect/>
                    </a:stretch>
                  </pic:blipFill>
                  <pic:spPr>
                    <a:xfrm>
                      <a:off x="0" y="0"/>
                      <a:ext cx="2937600" cy="1879200"/>
                    </a:xfrm>
                    <a:prstGeom prst="rect">
                      <a:avLst/>
                    </a:prstGeom>
                  </pic:spPr>
                </pic:pic>
              </a:graphicData>
            </a:graphic>
          </wp:inline>
        </w:drawing>
      </w:r>
    </w:p>
    <w:p w14:paraId="45BC3B7D" w14:textId="01C760C2" w:rsidR="00631BC7" w:rsidRPr="00631BC7" w:rsidRDefault="00631BC7" w:rsidP="00631BC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4</w:t>
      </w:r>
      <w:r w:rsidRPr="00502DC7">
        <w:rPr>
          <w:b/>
        </w:rPr>
        <w:t xml:space="preserve"> </w:t>
      </w:r>
      <w:r w:rsidR="00CA2717">
        <w:rPr>
          <w:rFonts w:eastAsiaTheme="minorEastAsia"/>
          <w:b/>
          <w:lang w:eastAsia="zh-TW"/>
        </w:rPr>
        <w:t>Many-to-One</w:t>
      </w:r>
      <w:r w:rsidR="0099185B" w:rsidRPr="0099185B">
        <w:rPr>
          <w:rFonts w:eastAsiaTheme="minorEastAsia"/>
          <w:b/>
          <w:lang w:eastAsia="zh-TW"/>
        </w:rPr>
        <w:t xml:space="preserve"> Communication</w:t>
      </w:r>
    </w:p>
    <w:p w14:paraId="4184CD38" w14:textId="12FFCBD6" w:rsidR="00B23586" w:rsidRPr="00AB4329" w:rsidRDefault="001E1513" w:rsidP="00D32E20">
      <w:pPr>
        <w:pStyle w:val="MDPI31text"/>
        <w:suppressAutoHyphens/>
        <w:spacing w:line="240" w:lineRule="auto"/>
        <w:rPr>
          <w:lang w:eastAsia="zh-TW"/>
        </w:rPr>
      </w:pPr>
      <w:r w:rsidRPr="001E1513">
        <w:rPr>
          <w:rFonts w:eastAsiaTheme="minorEastAsia"/>
          <w:lang w:eastAsia="zh-TW"/>
        </w:rPr>
        <w:t>In essence, the Many-to-One model can also be considered a type of Request-Response model, where the service agent processes requests from the client agent and provides a response with the results of the service. The client sends a request topic along with the required data to the service. In return, the service side responds with a fixed response topic and the results, as illustrated in Fig</w:t>
      </w:r>
      <w:r>
        <w:rPr>
          <w:rFonts w:eastAsiaTheme="minorEastAsia" w:hint="eastAsia"/>
          <w:lang w:eastAsia="zh-TW"/>
        </w:rPr>
        <w:t>.</w:t>
      </w:r>
      <w:r w:rsidRPr="001E1513">
        <w:rPr>
          <w:rFonts w:eastAsiaTheme="minorEastAsia"/>
          <w:lang w:eastAsia="zh-TW"/>
        </w:rPr>
        <w:t xml:space="preserve"> </w:t>
      </w:r>
      <w:r>
        <w:rPr>
          <w:rFonts w:eastAsiaTheme="minorEastAsia" w:hint="eastAsia"/>
          <w:lang w:eastAsia="zh-TW"/>
        </w:rPr>
        <w:t>5</w:t>
      </w:r>
      <w:r w:rsidRPr="001E1513">
        <w:rPr>
          <w:rFonts w:eastAsiaTheme="minorEastAsia"/>
          <w:lang w:eastAsia="zh-TW"/>
        </w:rPr>
        <w:t>.</w:t>
      </w:r>
    </w:p>
    <w:p w14:paraId="4EBD5023" w14:textId="7B0038FA" w:rsidR="006F3AE2" w:rsidRDefault="00813D67"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drawing>
          <wp:inline distT="0" distB="0" distL="0" distR="0" wp14:anchorId="5296CE6C" wp14:editId="46ACD7D6">
            <wp:extent cx="4001866" cy="2047582"/>
            <wp:effectExtent l="0" t="0" r="0" b="0"/>
            <wp:docPr id="1642366857"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6857" name="圖片 1" descr="一張含有 文字, 螢幕擷取畫面, 圖表, 行 的圖片&#10;&#10;自動產生的描述"/>
                    <pic:cNvPicPr/>
                  </pic:nvPicPr>
                  <pic:blipFill>
                    <a:blip r:embed="rId16"/>
                    <a:stretch>
                      <a:fillRect/>
                    </a:stretch>
                  </pic:blipFill>
                  <pic:spPr>
                    <a:xfrm>
                      <a:off x="0" y="0"/>
                      <a:ext cx="4034666" cy="2064365"/>
                    </a:xfrm>
                    <a:prstGeom prst="rect">
                      <a:avLst/>
                    </a:prstGeom>
                  </pic:spPr>
                </pic:pic>
              </a:graphicData>
            </a:graphic>
          </wp:inline>
        </w:drawing>
      </w: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161283BC" w14:textId="5BFD8E95" w:rsidR="00536815" w:rsidRPr="00536815" w:rsidRDefault="00536815" w:rsidP="0079241B">
      <w:pPr>
        <w:pStyle w:val="MDPI35textbeforelist"/>
        <w:suppressAutoHyphens/>
        <w:spacing w:afterLines="100" w:after="326" w:line="240" w:lineRule="auto"/>
        <w:ind w:firstLine="85"/>
        <w:rPr>
          <w:rFonts w:eastAsiaTheme="minorEastAsia" w:hint="eastAsia"/>
          <w:b/>
          <w:lang w:eastAsia="zh-TW"/>
        </w:rPr>
      </w:pPr>
      <w:r w:rsidRPr="00AB4329">
        <w:rPr>
          <w:lang w:eastAsia="zh-TW"/>
        </w:rPr>
        <w:t>Fig</w:t>
      </w:r>
      <w:r>
        <w:rPr>
          <w:rFonts w:eastAsiaTheme="minorEastAsia" w:hint="eastAsia"/>
          <w:lang w:eastAsia="zh-TW"/>
        </w:rPr>
        <w:t>.</w:t>
      </w:r>
      <w:r w:rsidRPr="00AB4329">
        <w:rPr>
          <w:lang w:eastAsia="zh-TW"/>
        </w:rPr>
        <w:t xml:space="preserve"> </w:t>
      </w:r>
      <w:r w:rsidR="001E1513">
        <w:rPr>
          <w:rFonts w:eastAsiaTheme="minorEastAsia" w:hint="eastAsia"/>
          <w:lang w:eastAsia="zh-TW"/>
        </w:rPr>
        <w:t>6</w:t>
      </w:r>
      <w:r w:rsidRPr="00AB4329">
        <w:rPr>
          <w:lang w:eastAsia="zh-TW"/>
        </w:rPr>
        <w:t xml:space="preserve"> illustrates the basic application of the Logistic mechanism, which translates the outgoing information from Agent</w:t>
      </w:r>
      <w:r>
        <w:rPr>
          <w:lang w:eastAsia="zh-TW"/>
        </w:rPr>
        <w:t>-</w:t>
      </w:r>
      <w:r w:rsidRPr="00AB4329">
        <w:rPr>
          <w:lang w:eastAsia="zh-TW"/>
        </w:rPr>
        <w:t>A, encompassing both topic and data, according to its logic requirements. Subsequently, as depicted in Fig</w:t>
      </w:r>
      <w:r>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Pr>
          <w:lang w:eastAsia="zh-TW"/>
        </w:rPr>
        <w:t>-</w:t>
      </w:r>
      <w:r w:rsidRPr="00AB4329">
        <w:rPr>
          <w:lang w:eastAsia="zh-TW"/>
        </w:rPr>
        <w:t>A—including an agent ID. Moreover, Fig</w:t>
      </w:r>
      <w:r>
        <w:rPr>
          <w:rFonts w:eastAsiaTheme="minorEastAsia" w:hint="eastAsia"/>
          <w:lang w:eastAsia="zh-TW"/>
        </w:rPr>
        <w:t>.</w:t>
      </w:r>
      <w:r w:rsidRPr="00AB4329">
        <w:rPr>
          <w:lang w:eastAsia="zh-TW"/>
        </w:rPr>
        <w:t xml:space="preserve"> 7 showcases the use of a Response Logistic to encapsulate the service agent’s—Agent</w:t>
      </w:r>
      <w:r>
        <w:rPr>
          <w:lang w:eastAsia="zh-TW"/>
        </w:rPr>
        <w:t>-</w:t>
      </w:r>
      <w:r w:rsidRPr="00AB4329">
        <w:rPr>
          <w:lang w:eastAsia="zh-TW"/>
        </w:rPr>
        <w:t>B—response. This is done by incorporating the requesting side’s identifier within the topic part, achieving the goal of direct responses to the client agent.</w:t>
      </w:r>
    </w:p>
    <w:p w14:paraId="7CF7A9A6" w14:textId="22E99D6F" w:rsidR="006F3AE2" w:rsidRDefault="00813D67"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lastRenderedPageBreak/>
        <w:drawing>
          <wp:inline distT="0" distB="0" distL="0" distR="0" wp14:anchorId="774968FD" wp14:editId="3C6C4F7F">
            <wp:extent cx="4893553" cy="3289799"/>
            <wp:effectExtent l="0" t="0" r="0" b="0"/>
            <wp:docPr id="1011077003"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77003" name="圖片 1" descr="一張含有 文字, 螢幕擷取畫面, 圖表, 字型 的圖片&#10;&#10;自動產生的描述"/>
                    <pic:cNvPicPr/>
                  </pic:nvPicPr>
                  <pic:blipFill>
                    <a:blip r:embed="rId17"/>
                    <a:stretch>
                      <a:fillRect/>
                    </a:stretch>
                  </pic:blipFill>
                  <pic:spPr>
                    <a:xfrm>
                      <a:off x="0" y="0"/>
                      <a:ext cx="4917925" cy="3306183"/>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02286DC1" w14:textId="5D37A320" w:rsidR="006F3AE2" w:rsidRDefault="003C068A" w:rsidP="003C068A">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sidR="00CC59BB">
        <w:rPr>
          <w:lang w:eastAsia="zh-TW"/>
        </w:rPr>
        <w:t>Data</w:t>
      </w:r>
      <w:r w:rsidRPr="003C068A">
        <w:rPr>
          <w:lang w:eastAsia="zh-TW"/>
        </w:rPr>
        <w:t xml:space="preserve"> Wrapper, which accommodates both binary and textual data types. Fig</w:t>
      </w:r>
      <w:r w:rsidR="000C149C">
        <w:rPr>
          <w:lang w:eastAsia="zh-TW"/>
        </w:rPr>
        <w:t>.</w:t>
      </w:r>
      <w:r w:rsidRPr="003C068A">
        <w:rPr>
          <w:lang w:eastAsia="zh-TW"/>
        </w:rPr>
        <w:t xml:space="preserve"> </w:t>
      </w:r>
      <w:r w:rsidR="001E1513">
        <w:rPr>
          <w:rFonts w:eastAsiaTheme="minorEastAsia" w:hint="eastAsia"/>
          <w:lang w:eastAsia="zh-TW"/>
        </w:rPr>
        <w:t>7</w:t>
      </w:r>
      <w:r w:rsidRPr="003C068A">
        <w:rPr>
          <w:lang w:eastAsia="zh-TW"/>
        </w:rPr>
        <w:t xml:space="preserve"> represents the operational flow of this </w:t>
      </w:r>
      <w:r w:rsidR="00CC59BB">
        <w:rPr>
          <w:lang w:eastAsia="zh-TW"/>
        </w:rPr>
        <w:t>Request-Response communication</w:t>
      </w:r>
      <w:r w:rsidRPr="003C068A">
        <w:rPr>
          <w:lang w:eastAsia="zh-TW"/>
        </w:rPr>
        <w:t xml:space="preserve"> via a sequence diagram.</w:t>
      </w:r>
    </w:p>
    <w:p w14:paraId="362DF4C4" w14:textId="160B2881" w:rsidR="008D295E" w:rsidRPr="00CC59BB" w:rsidRDefault="00CC59BB" w:rsidP="00CC59B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lastRenderedPageBreak/>
        <w:drawing>
          <wp:inline distT="0" distB="0" distL="0" distR="0" wp14:anchorId="451DAC70" wp14:editId="10823602">
            <wp:extent cx="4530853" cy="4790600"/>
            <wp:effectExtent l="0" t="0" r="0" b="0"/>
            <wp:docPr id="277198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8617" name="圖片 2771986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5F947E2E" w14:textId="3FE19314" w:rsidR="000C149C" w:rsidRDefault="000C149C" w:rsidP="000C149C">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1E1513">
        <w:rPr>
          <w:rFonts w:eastAsiaTheme="minorEastAsia" w:hint="eastAsia"/>
          <w:b/>
          <w:lang w:eastAsia="zh-TW"/>
        </w:rPr>
        <w:t>7</w:t>
      </w:r>
      <w:r w:rsidRPr="00502DC7">
        <w:rPr>
          <w:b/>
        </w:rPr>
        <w:t xml:space="preserve"> </w:t>
      </w:r>
      <w:r>
        <w:rPr>
          <w:rFonts w:eastAsiaTheme="minorEastAsia"/>
          <w:b/>
          <w:lang w:eastAsia="zh-TW"/>
        </w:rPr>
        <w:t>Sequence Diagram of Request-Response</w:t>
      </w:r>
    </w:p>
    <w:p w14:paraId="6B9C07B8" w14:textId="6101161A" w:rsidR="00F27CAD" w:rsidRPr="00F27CAD" w:rsidRDefault="00F27CAD" w:rsidP="001E1513">
      <w:pPr>
        <w:pStyle w:val="MDPI31text"/>
        <w:suppressAutoHyphens/>
        <w:spacing w:line="240" w:lineRule="auto"/>
        <w:rPr>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p w14:paraId="5978DE10" w14:textId="4C1D6727" w:rsidR="00C2694A" w:rsidRPr="00C023F9" w:rsidRDefault="00C2694A" w:rsidP="00610232">
      <w:pPr>
        <w:pStyle w:val="MDPI22heading2"/>
        <w:suppressAutoHyphens/>
        <w:spacing w:before="240" w:line="240" w:lineRule="auto"/>
      </w:pPr>
      <w:r w:rsidRPr="00C023F9">
        <w:t>2.</w:t>
      </w:r>
      <w:r w:rsidR="0099185B">
        <w:rPr>
          <w:rFonts w:eastAsiaTheme="minorEastAsia" w:hint="eastAsia"/>
          <w:lang w:eastAsia="zh-TW"/>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4848F592" w14:textId="50684B1E" w:rsidR="0099185B" w:rsidRDefault="0099185B" w:rsidP="0099185B">
      <w:pPr>
        <w:pStyle w:val="MDPI31text"/>
        <w:suppressAutoHyphens/>
        <w:spacing w:line="240" w:lineRule="auto"/>
        <w:rPr>
          <w:lang w:eastAsia="zh-TW"/>
        </w:rPr>
      </w:pPr>
      <w:bookmarkStart w:id="10" w:name="OLE_LINK28"/>
      <w:r w:rsidRPr="00503400">
        <w:rPr>
          <w:lang w:eastAsia="zh-TW"/>
        </w:rPr>
        <w:t xml:space="preserve">The </w:t>
      </w:r>
      <w:r w:rsidR="00CA2717">
        <w:rPr>
          <w:lang w:eastAsia="zh-TW"/>
        </w:rPr>
        <w:t>Many-to-One</w:t>
      </w:r>
      <w:r w:rsidRPr="00503400">
        <w:rPr>
          <w:lang w:eastAsia="zh-TW"/>
        </w:rPr>
        <w:t xml:space="preserve">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3201AFD1" w14:textId="230CF9D4" w:rsidR="0099185B" w:rsidRDefault="00813D67"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lastRenderedPageBreak/>
        <w:drawing>
          <wp:inline distT="0" distB="0" distL="0" distR="0" wp14:anchorId="43D8F0F0" wp14:editId="24DE4866">
            <wp:extent cx="2804400" cy="1861200"/>
            <wp:effectExtent l="0" t="0" r="0" b="0"/>
            <wp:docPr id="188882277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2774" name="圖片 1" descr="一張含有 文字, 圓形, 圖表, 字型 的圖片&#10;&#10;自動產生的描述"/>
                    <pic:cNvPicPr/>
                  </pic:nvPicPr>
                  <pic:blipFill>
                    <a:blip r:embed="rId19"/>
                    <a:stretch>
                      <a:fillRect/>
                    </a:stretch>
                  </pic:blipFill>
                  <pic:spPr>
                    <a:xfrm>
                      <a:off x="0" y="0"/>
                      <a:ext cx="2804400" cy="1861200"/>
                    </a:xfrm>
                    <a:prstGeom prst="rect">
                      <a:avLst/>
                    </a:prstGeom>
                  </pic:spPr>
                </pic:pic>
              </a:graphicData>
            </a:graphic>
          </wp:inline>
        </w:drawing>
      </w:r>
    </w:p>
    <w:p w14:paraId="05C2AD3C" w14:textId="076A92A7"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sidR="00CA2717">
        <w:rPr>
          <w:rFonts w:eastAsiaTheme="minorEastAsia" w:hint="eastAsia"/>
          <w:b/>
          <w:lang w:eastAsia="zh-TW"/>
        </w:rPr>
        <w:t>One-to-Many</w:t>
      </w:r>
      <w:r w:rsidRPr="0099185B">
        <w:rPr>
          <w:rFonts w:eastAsiaTheme="minorEastAsia"/>
          <w:b/>
          <w:lang w:eastAsia="zh-TW"/>
        </w:rPr>
        <w:t xml:space="preserve"> Communication</w:t>
      </w:r>
    </w:p>
    <w:p w14:paraId="187C9524" w14:textId="77777777" w:rsidR="0099185B" w:rsidRPr="00AB4329" w:rsidRDefault="0099185B" w:rsidP="0099185B">
      <w:pPr>
        <w:pStyle w:val="MDPI31text"/>
        <w:suppressAutoHyphens/>
        <w:spacing w:line="240" w:lineRule="auto"/>
        <w:rPr>
          <w:lang w:eastAsia="zh-TW"/>
        </w:rPr>
      </w:pPr>
      <w:r w:rsidRPr="00AB4329">
        <w:rPr>
          <w:lang w:eastAsia="zh-TW"/>
        </w:rPr>
        <w:t>Fig</w:t>
      </w:r>
      <w:r>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Pr>
          <w:lang w:eastAsia="zh-TW"/>
        </w:rPr>
        <w:t>-</w:t>
      </w:r>
      <w:r w:rsidRPr="00AB4329">
        <w:rPr>
          <w:lang w:eastAsia="zh-TW"/>
        </w:rPr>
        <w:t>A, encompassing both topic and data, according to its logic requirements. Subsequently, as depicted in Fig</w:t>
      </w:r>
      <w:r>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Pr>
          <w:lang w:eastAsia="zh-TW"/>
        </w:rPr>
        <w:t>-</w:t>
      </w:r>
      <w:r w:rsidRPr="00AB4329">
        <w:rPr>
          <w:lang w:eastAsia="zh-TW"/>
        </w:rPr>
        <w:t>A—including an agent ID. Moreover, Fig</w:t>
      </w:r>
      <w:r>
        <w:rPr>
          <w:rFonts w:eastAsiaTheme="minorEastAsia" w:hint="eastAsia"/>
          <w:lang w:eastAsia="zh-TW"/>
        </w:rPr>
        <w:t>.</w:t>
      </w:r>
      <w:r w:rsidRPr="00AB4329">
        <w:rPr>
          <w:lang w:eastAsia="zh-TW"/>
        </w:rPr>
        <w:t xml:space="preserve"> 7 showcases the use of a Response Logistic to encapsulate the service agent’s—Agent</w:t>
      </w:r>
      <w:r>
        <w:rPr>
          <w:lang w:eastAsia="zh-TW"/>
        </w:rPr>
        <w:t>-</w:t>
      </w:r>
      <w:r w:rsidRPr="00AB4329">
        <w:rPr>
          <w:lang w:eastAsia="zh-TW"/>
        </w:rPr>
        <w:t>B—response. This is done by incorporating the requesting side’s identifier within the topic part, achieving the goal of direct responses to the client agent.</w:t>
      </w:r>
    </w:p>
    <w:p w14:paraId="7E723E59"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A1649FD" wp14:editId="342141DB">
            <wp:extent cx="3530747" cy="1701276"/>
            <wp:effectExtent l="0" t="0" r="0" b="0"/>
            <wp:docPr id="741267792"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7FCEC5F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802C90">
        <w:rPr>
          <w:rFonts w:eastAsiaTheme="minorEastAsia"/>
          <w:b/>
          <w:lang w:eastAsia="zh-TW"/>
        </w:rPr>
        <w:t>Basic Logistic Translation Mechanism</w:t>
      </w:r>
    </w:p>
    <w:p w14:paraId="3A8E0C85"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7AE84B51" wp14:editId="3C9E5DAF">
            <wp:extent cx="4570964" cy="1707232"/>
            <wp:effectExtent l="0" t="0" r="0" b="0"/>
            <wp:docPr id="217179582"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7683182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Pr="00802C90">
        <w:rPr>
          <w:rFonts w:eastAsiaTheme="minorEastAsia"/>
          <w:b/>
          <w:lang w:eastAsia="zh-TW"/>
        </w:rPr>
        <w:t>Request Logistic Process</w:t>
      </w:r>
    </w:p>
    <w:p w14:paraId="1E42F8E6"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227CD4C6" wp14:editId="29FB6D5F">
            <wp:extent cx="4349403" cy="1728375"/>
            <wp:effectExtent l="0" t="0" r="0" b="0"/>
            <wp:docPr id="29070605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0A5349ED"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7</w:t>
      </w:r>
      <w:r w:rsidRPr="00502DC7">
        <w:rPr>
          <w:b/>
        </w:rPr>
        <w:t xml:space="preserve"> </w:t>
      </w:r>
      <w:r w:rsidRPr="00802C90">
        <w:rPr>
          <w:rFonts w:eastAsiaTheme="minorEastAsia"/>
          <w:b/>
          <w:lang w:eastAsia="zh-TW"/>
        </w:rPr>
        <w:t>Response Logistic Process</w:t>
      </w:r>
    </w:p>
    <w:p w14:paraId="3847CFAE" w14:textId="77777777" w:rsidR="0099185B" w:rsidRDefault="0099185B" w:rsidP="0099185B">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Pr>
          <w:lang w:eastAsia="zh-TW"/>
        </w:rPr>
        <w:t>Data</w:t>
      </w:r>
      <w:r w:rsidRPr="003C068A">
        <w:rPr>
          <w:lang w:eastAsia="zh-TW"/>
        </w:rPr>
        <w:t xml:space="preserve"> Wrapper, which accommodates both binary and textual data types. Fig</w:t>
      </w:r>
      <w:r>
        <w:rPr>
          <w:lang w:eastAsia="zh-TW"/>
        </w:rPr>
        <w:t>.</w:t>
      </w:r>
      <w:r w:rsidRPr="003C068A">
        <w:rPr>
          <w:lang w:eastAsia="zh-TW"/>
        </w:rPr>
        <w:t xml:space="preserve"> 8 represents the operational flow of this </w:t>
      </w:r>
      <w:r>
        <w:rPr>
          <w:lang w:eastAsia="zh-TW"/>
        </w:rPr>
        <w:t>Request-Response communication</w:t>
      </w:r>
      <w:r w:rsidRPr="003C068A">
        <w:rPr>
          <w:lang w:eastAsia="zh-TW"/>
        </w:rPr>
        <w:t xml:space="preserve"> via a sequence diagram.</w:t>
      </w:r>
    </w:p>
    <w:p w14:paraId="35F72419" w14:textId="77777777" w:rsidR="0099185B" w:rsidRPr="00CC59B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drawing>
          <wp:inline distT="0" distB="0" distL="0" distR="0" wp14:anchorId="2D9FAD41" wp14:editId="61C664FD">
            <wp:extent cx="4530853" cy="4790600"/>
            <wp:effectExtent l="0" t="0" r="0" b="0"/>
            <wp:docPr id="985492873" name="圖片 2" descr="一張含有 文字, 圖表, 平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92873" name="圖片 2" descr="一張含有 文字, 圖表, 平行, 方案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65309D69"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5CED497F" w14:textId="1BC7BF51"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lastRenderedPageBreak/>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5"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w:t>
      </w:r>
      <w:r>
        <w:rPr>
          <w:lang w:eastAsia="zh-TW"/>
        </w:rPr>
        <w:lastRenderedPageBreak/>
        <w:t xml:space="preserve">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7"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8"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9"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30"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31"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2"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3"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4"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5"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6"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7"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8"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9"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40"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41"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2"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3"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4"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5"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6"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7"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lastRenderedPageBreak/>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8"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9"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50"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51"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2"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3"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4"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5"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6"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7"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8"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9"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60"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Code availability</w:t>
      </w:r>
      <w:bookmarkEnd w:id="41"/>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lastRenderedPageBreak/>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D21C4F">
      <w:headerReference w:type="even" r:id="rId61"/>
      <w:headerReference w:type="default" r:id="rId62"/>
      <w:headerReference w:type="first" r:id="rId63"/>
      <w:footerReference w:type="first" r:id="rId6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CE1B" w14:textId="77777777" w:rsidR="00D21C4F" w:rsidRDefault="00D21C4F">
      <w:r>
        <w:separator/>
      </w:r>
    </w:p>
  </w:endnote>
  <w:endnote w:type="continuationSeparator" w:id="0">
    <w:p w14:paraId="1038B8F2" w14:textId="77777777" w:rsidR="00D21C4F" w:rsidRDefault="00D2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51992" w14:textId="77777777" w:rsidR="00D21C4F" w:rsidRDefault="00D21C4F">
      <w:r>
        <w:separator/>
      </w:r>
    </w:p>
  </w:footnote>
  <w:footnote w:type="continuationSeparator" w:id="0">
    <w:p w14:paraId="1195A9BC" w14:textId="77777777" w:rsidR="00D21C4F" w:rsidRDefault="00D2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doi.org/10.1371/journal.pcbi.1004829" TargetMode="External"/><Relationship Id="rId42" Type="http://schemas.openxmlformats.org/officeDocument/2006/relationships/hyperlink" Target="https://doi.org/10.1007/s10845-019-01478-9" TargetMode="External"/><Relationship Id="rId47" Type="http://schemas.openxmlformats.org/officeDocument/2006/relationships/hyperlink" Target="https://doi.org/10.1007/11537847_20" TargetMode="External"/><Relationship Id="rId50" Type="http://schemas.openxmlformats.org/officeDocument/2006/relationships/hyperlink" Target="https://doi.org/10.1109/ICDCSW.2003.1203555" TargetMode="External"/><Relationship Id="rId55" Type="http://schemas.openxmlformats.org/officeDocument/2006/relationships/hyperlink" Target="https://doi.org/10.1145/2611286.2611300"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2200/S00091ED1V01Y200705AIM002"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1016/j.micpro.2022.104507" TargetMode="External"/><Relationship Id="rId37" Type="http://schemas.openxmlformats.org/officeDocument/2006/relationships/hyperlink" Target="https://doi.org/10.1109/CEC.2007.4424683" TargetMode="External"/><Relationship Id="rId40" Type="http://schemas.openxmlformats.org/officeDocument/2006/relationships/hyperlink" Target="https://doi.org/10.1109/PSCE.2009.4840087" TargetMode="External"/><Relationship Id="rId45" Type="http://schemas.openxmlformats.org/officeDocument/2006/relationships/hyperlink" Target="https://doi.org/10.1145/2637365.2517216" TargetMode="External"/><Relationship Id="rId53" Type="http://schemas.openxmlformats.org/officeDocument/2006/relationships/hyperlink" Target="https://doi.org/10.3390/app112110026" TargetMode="External"/><Relationship Id="rId58" Type="http://schemas.openxmlformats.org/officeDocument/2006/relationships/hyperlink" Target="https://doi.org/10.1007/s40747-021-00352-7"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BF00155579" TargetMode="External"/><Relationship Id="rId30" Type="http://schemas.openxmlformats.org/officeDocument/2006/relationships/hyperlink" Target="https://doi.org/10.1007/978-3-540-25928-2_6" TargetMode="External"/><Relationship Id="rId35" Type="http://schemas.openxmlformats.org/officeDocument/2006/relationships/hyperlink" Target="https://doi.org/10.1287/mnsc.44.11.S65" TargetMode="External"/><Relationship Id="rId43" Type="http://schemas.openxmlformats.org/officeDocument/2006/relationships/hyperlink" Target="https://doi.org/10.1109/ROBOT.1997.620108" TargetMode="External"/><Relationship Id="rId48" Type="http://schemas.openxmlformats.org/officeDocument/2006/relationships/hyperlink" Target="https://doi.org/10.1007/11537847_21" TargetMode="External"/><Relationship Id="rId56" Type="http://schemas.openxmlformats.org/officeDocument/2006/relationships/hyperlink" Target="https://doi.org/10.1007/978-3-540-25928-2_6" TargetMode="External"/><Relationship Id="rId64" Type="http://schemas.openxmlformats.org/officeDocument/2006/relationships/footer" Target="footer1.xml"/><Relationship Id="rId8" Type="http://schemas.openxmlformats.org/officeDocument/2006/relationships/hyperlink" Target="mailto:pierre@g.ncu.edu.tw" TargetMode="External"/><Relationship Id="rId51" Type="http://schemas.openxmlformats.org/officeDocument/2006/relationships/hyperlink" Target="https://doi.org/10.1007/978-3-642-16256-5_1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mfshiu/abdi.git" TargetMode="External"/><Relationship Id="rId33" Type="http://schemas.openxmlformats.org/officeDocument/2006/relationships/hyperlink" Target="https://doi.org/10.1007/s40747-015-0003-3" TargetMode="External"/><Relationship Id="rId38" Type="http://schemas.openxmlformats.org/officeDocument/2006/relationships/hyperlink" Target="https://doi.org/10.1016/j.trc.2008.04.003" TargetMode="External"/><Relationship Id="rId46" Type="http://schemas.openxmlformats.org/officeDocument/2006/relationships/hyperlink" Target="https://doi.org/10.1007/978-3-642-17348-6_11" TargetMode="External"/><Relationship Id="rId59" Type="http://schemas.openxmlformats.org/officeDocument/2006/relationships/hyperlink" Target="https://doi.org/10.1007/s13218-014-0314-3" TargetMode="External"/><Relationship Id="rId20" Type="http://schemas.openxmlformats.org/officeDocument/2006/relationships/image" Target="media/image10.png"/><Relationship Id="rId41" Type="http://schemas.openxmlformats.org/officeDocument/2006/relationships/hyperlink" Target="https://doi.org/10.48550/arXiv.2109.12386" TargetMode="External"/><Relationship Id="rId54" Type="http://schemas.openxmlformats.org/officeDocument/2006/relationships/hyperlink" Target="https://doi.org/10.1007/s40747-020-00147-2"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07/978-3-642-14435-6_1" TargetMode="External"/><Relationship Id="rId36" Type="http://schemas.openxmlformats.org/officeDocument/2006/relationships/hyperlink" Target="https://doi.org/10.1017/S0269888900000205" TargetMode="External"/><Relationship Id="rId49" Type="http://schemas.openxmlformats.org/officeDocument/2006/relationships/hyperlink" Target="https://doi.org/10.5815/ijcnis.2014.10.02" TargetMode="External"/><Relationship Id="rId57" Type="http://schemas.openxmlformats.org/officeDocument/2006/relationships/hyperlink" Target="https://doi.org/10.1007/978-81-322-3972-7_19" TargetMode="External"/><Relationship Id="rId10" Type="http://schemas.openxmlformats.org/officeDocument/2006/relationships/hyperlink" Target="mailto:108582003@cc.ncu.edu.tw" TargetMode="External"/><Relationship Id="rId31" Type="http://schemas.openxmlformats.org/officeDocument/2006/relationships/hyperlink" Target="https://doi.org/10.1016/j.simpat.2008.08.015" TargetMode="External"/><Relationship Id="rId44" Type="http://schemas.openxmlformats.org/officeDocument/2006/relationships/hyperlink" Target="https://doi.org/10.1109/COMSWA.2008.4554519" TargetMode="External"/><Relationship Id="rId52" Type="http://schemas.openxmlformats.org/officeDocument/2006/relationships/hyperlink" Target="https://doi.org/10.3390/app11136057" TargetMode="External"/><Relationship Id="rId60" Type="http://schemas.openxmlformats.org/officeDocument/2006/relationships/hyperlink" Target="https://doi.org/10.48550/arXiv.1709.08439"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08582003@cc.ncu.edu.tw"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109/IECON.2010.567529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6</cp:revision>
  <cp:lastPrinted>2022-09-05T16:55:00Z</cp:lastPrinted>
  <dcterms:created xsi:type="dcterms:W3CDTF">2024-04-13T17:40:00Z</dcterms:created>
  <dcterms:modified xsi:type="dcterms:W3CDTF">2024-04-13T22:09:00Z</dcterms:modified>
</cp:coreProperties>
</file>