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proofErr w:type="gramStart"/>
      <w:r w:rsidRPr="00C023F9">
        <w:rPr>
          <w:vertAlign w:val="superscript"/>
        </w:rPr>
        <w:t>1,*</w:t>
      </w:r>
      <w:proofErr w:type="gramEnd"/>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0730AA60"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w:t>
      </w:r>
      <w:r w:rsidR="004603CB">
        <w:rPr>
          <w:rFonts w:eastAsiaTheme="minorEastAsia" w:hint="eastAsia"/>
          <w:szCs w:val="20"/>
          <w:lang w:eastAsia="zh-TW"/>
        </w:rPr>
        <w:t xml:space="preserve"> [1]</w:t>
      </w:r>
      <w:r w:rsidRPr="00363972">
        <w:rPr>
          <w:rFonts w:eastAsiaTheme="minorEastAsia"/>
          <w:szCs w:val="20"/>
          <w:lang w:eastAsia="zh-TW"/>
        </w:rPr>
        <w:t>, which leverages autonomous agents that are loosely coupled to achieve common goals</w:t>
      </w:r>
      <w:r w:rsidR="004603CB">
        <w:rPr>
          <w:rFonts w:eastAsiaTheme="minorEastAsia" w:hint="eastAsia"/>
          <w:szCs w:val="20"/>
          <w:lang w:eastAsia="zh-TW"/>
        </w:rPr>
        <w:t xml:space="preserve"> [2]</w:t>
      </w:r>
      <w:r w:rsidRPr="00363972">
        <w:rPr>
          <w:rFonts w:eastAsiaTheme="minorEastAsia"/>
          <w:szCs w:val="20"/>
          <w:lang w:eastAsia="zh-TW"/>
        </w:rPr>
        <w:t>.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36514D9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w:t>
      </w:r>
      <w:r w:rsidR="004603CB">
        <w:rPr>
          <w:rFonts w:eastAsiaTheme="minorEastAsia" w:hint="eastAsia"/>
          <w:szCs w:val="20"/>
          <w:lang w:eastAsia="zh-TW"/>
        </w:rPr>
        <w:t xml:space="preserve"> [3]</w:t>
      </w:r>
      <w:r w:rsidRPr="00363972">
        <w:rPr>
          <w:rFonts w:eastAsiaTheme="minorEastAsia"/>
          <w:szCs w:val="20"/>
          <w:lang w:eastAsia="zh-TW"/>
        </w:rPr>
        <w:t>. Within the realm of agent organization architecture, a holonic agent organization, characterized by its recursive structure</w:t>
      </w:r>
      <w:r w:rsidR="004603CB">
        <w:rPr>
          <w:rFonts w:eastAsiaTheme="minorEastAsia" w:hint="eastAsia"/>
          <w:szCs w:val="20"/>
          <w:lang w:eastAsia="zh-TW"/>
        </w:rPr>
        <w:t xml:space="preserve"> [4]</w:t>
      </w:r>
      <w:r w:rsidRPr="00363972">
        <w:rPr>
          <w:rFonts w:eastAsiaTheme="minorEastAsia"/>
          <w:szCs w:val="20"/>
          <w:lang w:eastAsia="zh-TW"/>
        </w:rPr>
        <w:t>, facilitates the modeling of complex systems with ease</w:t>
      </w:r>
      <w:r w:rsidR="004603CB">
        <w:rPr>
          <w:rFonts w:eastAsiaTheme="minorEastAsia" w:hint="eastAsia"/>
          <w:szCs w:val="20"/>
          <w:lang w:eastAsia="zh-TW"/>
        </w:rPr>
        <w:t xml:space="preserve"> [</w:t>
      </w:r>
      <w:r w:rsidR="004603CB">
        <w:rPr>
          <w:rFonts w:eastAsiaTheme="minorEastAsia" w:hint="eastAsia"/>
          <w:szCs w:val="20"/>
          <w:lang w:eastAsia="zh-TW"/>
        </w:rPr>
        <w:t>5</w:t>
      </w:r>
      <w:r w:rsidR="004603CB">
        <w:rPr>
          <w:rFonts w:eastAsiaTheme="minorEastAsia" w:hint="eastAsia"/>
          <w:szCs w:val="20"/>
          <w:lang w:eastAsia="zh-TW"/>
        </w:rPr>
        <w:t>]</w:t>
      </w:r>
      <w:r w:rsidRPr="00363972">
        <w:rPr>
          <w:rFonts w:eastAsiaTheme="minorEastAsia"/>
          <w:szCs w:val="20"/>
          <w:lang w:eastAsia="zh-TW"/>
        </w:rPr>
        <w:t>. While the publish-subscribe architecture enhances MAS's flexibility, it also introduces significant challenges, especially regarding message overhead and load balancing</w:t>
      </w:r>
      <w:r w:rsidR="00267B20">
        <w:rPr>
          <w:rFonts w:eastAsiaTheme="minorEastAsia" w:hint="eastAsia"/>
          <w:szCs w:val="20"/>
          <w:lang w:eastAsia="zh-TW"/>
        </w:rPr>
        <w:t xml:space="preserve"> [6]</w:t>
      </w:r>
      <w:r w:rsidRPr="00363972">
        <w:rPr>
          <w:rFonts w:eastAsiaTheme="minorEastAsia"/>
          <w:szCs w:val="20"/>
          <w:lang w:eastAsia="zh-TW"/>
        </w:rPr>
        <w:t>. To ensure system reliability, these challenges necessitate a sophisticated design strategy, possibly incorporating message compression, Quality of Service (QoS) adjustments, and consensus algorithms</w:t>
      </w:r>
      <w:r w:rsidR="005C0A7E">
        <w:rPr>
          <w:rFonts w:eastAsiaTheme="minorEastAsia" w:hint="eastAsia"/>
          <w:szCs w:val="20"/>
          <w:lang w:eastAsia="zh-TW"/>
        </w:rPr>
        <w:t xml:space="preserve"> [7, 8]</w:t>
      </w:r>
      <w:r w:rsidRPr="00363972">
        <w:rPr>
          <w:rFonts w:eastAsiaTheme="minorEastAsia"/>
          <w:szCs w:val="20"/>
          <w:lang w:eastAsia="zh-TW"/>
        </w:rPr>
        <w:t>.</w:t>
      </w:r>
    </w:p>
    <w:p w14:paraId="7A973909" w14:textId="2B835EE0"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This often results in server agents broadcasting responses using a common topic, forcing client agents to sift through messages irrelevant to their needs, thereby generating unnecessary message traffic</w:t>
      </w:r>
      <w:r w:rsidR="00A5576F">
        <w:rPr>
          <w:rFonts w:eastAsiaTheme="minorEastAsia" w:hint="eastAsia"/>
          <w:szCs w:val="20"/>
          <w:lang w:eastAsia="zh-TW"/>
        </w:rPr>
        <w:t xml:space="preserve"> [9]</w:t>
      </w:r>
      <w:r w:rsidRPr="00363972">
        <w:rPr>
          <w:rFonts w:eastAsiaTheme="minorEastAsia"/>
          <w:szCs w:val="20"/>
          <w:lang w:eastAsia="zh-TW"/>
        </w:rPr>
        <w:t xml:space="preserve">.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r w:rsidR="009D7EB9">
        <w:rPr>
          <w:rFonts w:eastAsiaTheme="minorEastAsia" w:hint="eastAsia"/>
          <w:szCs w:val="20"/>
          <w:lang w:eastAsia="zh-TW"/>
        </w:rPr>
        <w:t xml:space="preserve"> [10, 11]</w:t>
      </w:r>
      <w:r w:rsidRPr="00363972">
        <w:rPr>
          <w:rFonts w:eastAsiaTheme="minorEastAsia"/>
          <w:szCs w:val="20"/>
          <w:lang w:eastAsia="zh-TW"/>
        </w:rPr>
        <w:t>.</w:t>
      </w:r>
    </w:p>
    <w:p w14:paraId="7F33747E" w14:textId="2F967784"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w:t>
      </w:r>
      <w:r w:rsidR="00B83516">
        <w:rPr>
          <w:rFonts w:eastAsiaTheme="minorEastAsia" w:hint="eastAsia"/>
          <w:szCs w:val="20"/>
          <w:lang w:eastAsia="zh-TW"/>
        </w:rPr>
        <w:t xml:space="preserve"> [12]</w:t>
      </w:r>
      <w:r w:rsidRPr="00363972">
        <w:rPr>
          <w:rFonts w:eastAsiaTheme="minorEastAsia"/>
          <w:szCs w:val="20"/>
          <w:lang w:eastAsia="zh-TW"/>
        </w:rPr>
        <w:t>.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w:t>
      </w:r>
      <w:r w:rsidR="002E69C9">
        <w:rPr>
          <w:rFonts w:eastAsiaTheme="minorEastAsia" w:hint="eastAsia"/>
          <w:szCs w:val="20"/>
          <w:lang w:eastAsia="zh-TW"/>
        </w:rPr>
        <w:t xml:space="preserve"> [13]</w:t>
      </w:r>
      <w:r w:rsidRPr="00363972">
        <w:rPr>
          <w:rFonts w:eastAsiaTheme="minorEastAsia"/>
          <w:szCs w:val="20"/>
          <w:lang w:eastAsia="zh-TW"/>
        </w:rPr>
        <w:t>. This architecture inherently addresses MAS's design challenges, presenting solutions to its fundamental issues.</w:t>
      </w:r>
    </w:p>
    <w:p w14:paraId="16A4D743" w14:textId="0A27FFB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w:t>
      </w:r>
      <w:r w:rsidR="002E69C9">
        <w:rPr>
          <w:rFonts w:eastAsiaTheme="minorEastAsia" w:hint="eastAsia"/>
          <w:szCs w:val="20"/>
          <w:lang w:eastAsia="zh-TW"/>
        </w:rPr>
        <w:t xml:space="preserve"> [14]</w:t>
      </w:r>
      <w:r w:rsidRPr="00363972">
        <w:rPr>
          <w:rFonts w:eastAsiaTheme="minorEastAsia"/>
          <w:szCs w:val="20"/>
          <w:lang w:eastAsia="zh-TW"/>
        </w:rPr>
        <w:t>,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w:t>
      </w:r>
      <w:r w:rsidR="003F73BF">
        <w:rPr>
          <w:rFonts w:eastAsiaTheme="minorEastAsia" w:hint="eastAsia"/>
          <w:szCs w:val="20"/>
          <w:lang w:eastAsia="zh-TW"/>
        </w:rPr>
        <w:t xml:space="preserve"> [15]</w:t>
      </w:r>
      <w:r w:rsidRPr="00363972">
        <w:rPr>
          <w:rFonts w:eastAsiaTheme="minorEastAsia"/>
          <w:szCs w:val="20"/>
          <w:lang w:eastAsia="zh-TW"/>
        </w:rPr>
        <w:t>.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4CACA39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w:t>
      </w:r>
      <w:r w:rsidR="00CE1D21">
        <w:rPr>
          <w:rFonts w:eastAsiaTheme="minorEastAsia" w:hint="eastAsia"/>
          <w:szCs w:val="20"/>
          <w:lang w:eastAsia="zh-TW"/>
        </w:rPr>
        <w:t>h</w:t>
      </w:r>
      <w:r w:rsidRPr="00363972">
        <w:rPr>
          <w:rFonts w:eastAsiaTheme="minorEastAsia"/>
          <w:szCs w:val="20"/>
          <w:lang w:eastAsia="zh-TW"/>
        </w:rPr>
        <w:t xml:space="preserve">olonic </w:t>
      </w:r>
      <w:r w:rsidR="00CE1D21">
        <w:rPr>
          <w:rFonts w:eastAsiaTheme="minorEastAsia" w:hint="eastAsia"/>
          <w:szCs w:val="20"/>
          <w:lang w:eastAsia="zh-TW"/>
        </w:rPr>
        <w:t>a</w:t>
      </w:r>
      <w:r w:rsidRPr="00363972">
        <w:rPr>
          <w:rFonts w:eastAsiaTheme="minorEastAsia"/>
          <w:szCs w:val="20"/>
          <w:lang w:eastAsia="zh-TW"/>
        </w:rPr>
        <w:t xml:space="preserve">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3A3E073C"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558769FF"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w:t>
      </w:r>
      <w:r w:rsidR="0006134F">
        <w:rPr>
          <w:rFonts w:eastAsiaTheme="minorEastAsia" w:hint="eastAsia"/>
          <w:lang w:eastAsia="zh-TW"/>
        </w:rPr>
        <w:t>16</w:t>
      </w:r>
      <w:r w:rsidRPr="00502DC7">
        <w:rPr>
          <w:lang w:eastAsia="zh-TW"/>
        </w:rPr>
        <w:t>-</w:t>
      </w:r>
      <w:r w:rsidR="0006134F">
        <w:rPr>
          <w:rFonts w:eastAsiaTheme="minorEastAsia" w:hint="eastAsia"/>
          <w:lang w:eastAsia="zh-TW"/>
        </w:rPr>
        <w:t>18</w:t>
      </w:r>
      <w:r w:rsidRPr="00502DC7">
        <w:rPr>
          <w:lang w:eastAsia="zh-TW"/>
        </w:rPr>
        <w:t>].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w:t>
      </w:r>
      <w:r w:rsidR="00F832D7">
        <w:rPr>
          <w:rFonts w:eastAsiaTheme="minorEastAsia" w:hint="eastAsia"/>
          <w:lang w:eastAsia="zh-TW"/>
        </w:rPr>
        <w:t>19</w:t>
      </w:r>
      <w:r w:rsidRPr="00502DC7">
        <w:rPr>
          <w:lang w:eastAsia="zh-TW"/>
        </w:rPr>
        <w:t>].</w:t>
      </w:r>
    </w:p>
    <w:p w14:paraId="5D876D4C" w14:textId="34FE1019"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w:t>
      </w:r>
      <w:r w:rsidR="00F832D7">
        <w:rPr>
          <w:rFonts w:eastAsiaTheme="minorEastAsia" w:hint="eastAsia"/>
          <w:lang w:eastAsia="zh-TW"/>
        </w:rPr>
        <w:t>0</w:t>
      </w:r>
      <w:r w:rsidRPr="00502DC7">
        <w:rPr>
          <w:lang w:eastAsia="zh-TW"/>
        </w:rPr>
        <w:t>]. However, the hierarchical structure of the holon and its interactions have been used to model the behavior of large-scale organizations in the manufacturing and commercial sectors [2</w:t>
      </w:r>
      <w:r w:rsidR="00F832D7">
        <w:rPr>
          <w:rFonts w:eastAsiaTheme="minorEastAsia" w:hint="eastAsia"/>
          <w:lang w:eastAsia="zh-TW"/>
        </w:rPr>
        <w:t>1</w:t>
      </w:r>
      <w:r>
        <w:rPr>
          <w:lang w:eastAsia="zh-TW"/>
        </w:rPr>
        <w:t>-</w:t>
      </w:r>
      <w:r w:rsidRPr="00502DC7">
        <w:rPr>
          <w:lang w:eastAsia="zh-TW"/>
        </w:rPr>
        <w:t>2</w:t>
      </w:r>
      <w:r w:rsidR="00F832D7">
        <w:rPr>
          <w:rFonts w:eastAsiaTheme="minorEastAsia" w:hint="eastAsia"/>
          <w:lang w:eastAsia="zh-TW"/>
        </w:rPr>
        <w:t>3</w:t>
      </w:r>
      <w:r w:rsidRPr="00502DC7">
        <w:rPr>
          <w:lang w:eastAsia="zh-TW"/>
        </w:rPr>
        <w:t>]. In a MAS, an agent that appears to be a single entity may also be composed of numerous subagents.</w:t>
      </w:r>
    </w:p>
    <w:p w14:paraId="7DA2F312" w14:textId="58A86F76"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w:t>
      </w:r>
      <w:r w:rsidR="00F832D7">
        <w:rPr>
          <w:rFonts w:eastAsiaTheme="minorEastAsia" w:hint="eastAsia"/>
          <w:lang w:eastAsia="zh-TW"/>
        </w:rPr>
        <w:t>4</w:t>
      </w:r>
      <w:r w:rsidRPr="005D0FBB">
        <w:rPr>
          <w:lang w:eastAsia="zh-TW"/>
        </w:rPr>
        <w:t xml:space="preserve">].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 xml:space="preserve">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w:t>
      </w:r>
      <w:proofErr w:type="spellStart"/>
      <w:r w:rsidRPr="00103938">
        <w:rPr>
          <w:lang w:eastAsia="zh-TW"/>
        </w:rPr>
        <w:t>HolonicAgent</w:t>
      </w:r>
      <w:proofErr w:type="spellEnd"/>
      <w:r w:rsidRPr="00103938">
        <w:rPr>
          <w:lang w:eastAsia="zh-TW"/>
        </w:rPr>
        <w:t xml:space="preserve">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w:t>
      </w:r>
      <w:proofErr w:type="spellStart"/>
      <w:r w:rsidRPr="00502DC7">
        <w:rPr>
          <w:b/>
        </w:rPr>
        <w:t>Holonic</w:t>
      </w:r>
      <w:r>
        <w:rPr>
          <w:rFonts w:eastAsiaTheme="minorEastAsia" w:hint="eastAsia"/>
          <w:b/>
          <w:lang w:eastAsia="zh-TW"/>
        </w:rPr>
        <w:t>Agent</w:t>
      </w:r>
      <w:proofErr w:type="spellEnd"/>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787FF4EF" w14:textId="33F030C0" w:rsidR="00F7729E" w:rsidRPr="00F7729E" w:rsidRDefault="00F7729E" w:rsidP="00937F3F">
      <w:pPr>
        <w:pStyle w:val="MDPI31text"/>
        <w:suppressAutoHyphens/>
        <w:spacing w:line="240" w:lineRule="auto"/>
        <w:rPr>
          <w:rFonts w:hint="eastAsia"/>
          <w:lang w:eastAsia="zh-TW"/>
        </w:rPr>
      </w:pPr>
      <w:r w:rsidRPr="00F7729E">
        <w:rPr>
          <w:lang w:eastAsia="zh-TW"/>
        </w:rPr>
        <w:t>Within the scope of this research, the Publish-Subscribe paradigm—a widely used communication concept—is encapsulated within the abstract `MessageBroker` class to provide maximum flexibility. This class defines essential operations such as start, stop, publish, and subscribe. It is realized through specific implementations like `</w:t>
      </w:r>
      <w:proofErr w:type="spellStart"/>
      <w:r w:rsidRPr="00F7729E">
        <w:rPr>
          <w:lang w:eastAsia="zh-TW"/>
        </w:rPr>
        <w:t>MQTT_Broker</w:t>
      </w:r>
      <w:proofErr w:type="spellEnd"/>
      <w:r w:rsidRPr="00F7729E">
        <w:rPr>
          <w:lang w:eastAsia="zh-TW"/>
        </w:rPr>
        <w:t>`, `</w:t>
      </w:r>
      <w:proofErr w:type="spellStart"/>
      <w:r w:rsidRPr="00F7729E">
        <w:rPr>
          <w:lang w:eastAsia="zh-TW"/>
        </w:rPr>
        <w:t>DDS_Broker</w:t>
      </w:r>
      <w:proofErr w:type="spellEnd"/>
      <w:r w:rsidRPr="00F7729E">
        <w:rPr>
          <w:lang w:eastAsia="zh-TW"/>
        </w:rPr>
        <w:t>`, and `</w:t>
      </w:r>
      <w:proofErr w:type="spellStart"/>
      <w:r w:rsidRPr="00F7729E">
        <w:rPr>
          <w:lang w:eastAsia="zh-TW"/>
        </w:rPr>
        <w:t>ROS_Broker</w:t>
      </w:r>
      <w:proofErr w:type="spellEnd"/>
      <w:r w:rsidRPr="00F7729E">
        <w:rPr>
          <w:lang w:eastAsia="zh-TW"/>
        </w:rPr>
        <w:t>`, which implement MQTT</w:t>
      </w:r>
      <w:r w:rsidR="00212287">
        <w:rPr>
          <w:rFonts w:eastAsiaTheme="minorEastAsia" w:hint="eastAsia"/>
          <w:lang w:eastAsia="zh-TW"/>
        </w:rPr>
        <w:t xml:space="preserve"> [25]</w:t>
      </w:r>
      <w:r w:rsidRPr="00F7729E">
        <w:rPr>
          <w:lang w:eastAsia="zh-TW"/>
        </w:rPr>
        <w:t>, DDS</w:t>
      </w:r>
      <w:r w:rsidR="00212287">
        <w:rPr>
          <w:rFonts w:eastAsiaTheme="minorEastAsia" w:hint="eastAsia"/>
          <w:lang w:eastAsia="zh-TW"/>
        </w:rPr>
        <w:t xml:space="preserve"> [26]</w:t>
      </w:r>
      <w:r w:rsidRPr="00F7729E">
        <w:rPr>
          <w:lang w:eastAsia="zh-TW"/>
        </w:rPr>
        <w:t>, or ROS</w:t>
      </w:r>
      <w:r w:rsidR="00212287">
        <w:rPr>
          <w:rFonts w:eastAsiaTheme="minorEastAsia" w:hint="eastAsia"/>
          <w:lang w:eastAsia="zh-TW"/>
        </w:rPr>
        <w:t xml:space="preserve"> [27]</w:t>
      </w:r>
      <w:r w:rsidRPr="00F7729E">
        <w:rPr>
          <w:lang w:eastAsia="zh-TW"/>
        </w:rPr>
        <w:t xml:space="preserve"> publish-subscribe communication frameworks respectively. Each implementation is tailored to meet the unique requirements of various scenarios, ranging from bandwidth-constrained environments to real-time data delivery and robotic software. This modular approach promotes a high-level abstraction and the interchangeability of messaging systems in software architecture, as demonstrated in the class diagram of Fig.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139BF94" w14:textId="645E1541" w:rsidR="00182485" w:rsidRPr="00E17356" w:rsidRDefault="00182485" w:rsidP="00937F3F">
      <w:pPr>
        <w:pStyle w:val="MDPI31text"/>
        <w:suppressAutoHyphens/>
        <w:spacing w:line="240" w:lineRule="auto"/>
        <w:rPr>
          <w:rFonts w:eastAsiaTheme="minorEastAsia"/>
          <w:noProof/>
          <w:lang w:eastAsia="zh-TW"/>
        </w:rPr>
      </w:pPr>
      <w:r w:rsidRPr="00182485">
        <w:rPr>
          <w:rFonts w:eastAsiaTheme="minorEastAsia"/>
          <w:noProof/>
          <w:lang w:eastAsia="zh-TW"/>
        </w:rPr>
        <w:t>To simplify the complexity in the HolonicAgent while enabling Publish-Subscribe communication, the BrokerNotifier interface is used as an intermediary conduit for interactions with a specified MessageBroker. As shown in Fig. 4, this dependency inversion configuration allows agents to manage messages and connections via BrokerNotifier, promoting loose coupling and enhancing the system's modularity. As a result, the agent retains its agility and manageability, free from the complexities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9"/>
    <w:p w14:paraId="4B892979" w14:textId="001AA21D" w:rsidR="00C81BA6" w:rsidRDefault="00C81BA6" w:rsidP="00C81BA6">
      <w:pPr>
        <w:pStyle w:val="MDPI31text"/>
        <w:suppressAutoHyphens/>
        <w:rPr>
          <w:lang w:eastAsia="zh-TW"/>
        </w:rPr>
      </w:pPr>
      <w:r>
        <w:rPr>
          <w:lang w:eastAsia="zh-TW"/>
        </w:rPr>
        <w:t>In the realm of Multi-Agent Systems, the Many-to-One communication model, as depicted in Figure 5, primarily addresses a request-response problem within a publish-subscribe communication architecture. In this scenario, both the client and the service agent need to regard each other as the sole counterpart, even though they operate under a publish-subscribe system. This model ensures that responses from the service agent are efficiently directed to the appropriate client while avoiding unnecessary network congestion, as evidenced by the data shown in Table 1, where topics published and subscribed by each agent are listed. Traditionally, this would lead to all clients receiving every message, causing excessive data traffic.</w:t>
      </w:r>
    </w:p>
    <w:p w14:paraId="6DD8B6FF" w14:textId="6808DA93" w:rsidR="0079241B" w:rsidRDefault="00C81BA6" w:rsidP="00C81BA6">
      <w:pPr>
        <w:pStyle w:val="MDPI31text"/>
        <w:suppressAutoHyphens/>
        <w:spacing w:line="240" w:lineRule="auto"/>
        <w:rPr>
          <w:rFonts w:eastAsiaTheme="minorEastAsia"/>
          <w:lang w:eastAsia="zh-TW"/>
        </w:rPr>
      </w:pPr>
      <w:r>
        <w:rPr>
          <w:lang w:eastAsia="zh-TW"/>
        </w:rPr>
        <w:t xml:space="preserve">From a design perspective, the solution to this challenge must not disrupt the original logic of the agents involved. To address this, we have introduced a pair of Logistic objects that serve as selective couriers. These Logistic objects ensure that messages are only received by the intended clients, thus maintaining the integrity and continuity of the agents' native processes. The operation details of all request-response interactions are centrally managed by these Logistic objects. This approach not only enhances communication efficiency but also integrates seamlessly with the existing </w:t>
      </w:r>
      <w:r>
        <w:rPr>
          <w:lang w:eastAsia="zh-TW"/>
        </w:rPr>
        <w:lastRenderedPageBreak/>
        <w:t>infrastructure, requiring no extensive redesigns. This method proves crucial in maintaining the system’s effectiveness while minimizing modifications to existing agent workflows.</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 xml:space="preserve">he topics published and subscribed by each </w:t>
      </w:r>
      <w:proofErr w:type="gramStart"/>
      <w:r w:rsidR="006C4113" w:rsidRPr="006C4113">
        <w:rPr>
          <w:b/>
        </w:rPr>
        <w:t>agent</w:t>
      </w:r>
      <w:proofErr w:type="gramEnd"/>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027137EB" w:rsidR="00C21289" w:rsidRDefault="00060E12"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4C7AEB64" wp14:editId="09B8305F">
            <wp:extent cx="3169234" cy="1481358"/>
            <wp:effectExtent l="0" t="0" r="0" b="0"/>
            <wp:docPr id="176648290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2909" name="圖片 17664829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5977" cy="1498532"/>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r>
    </w:tbl>
    <w:p w14:paraId="0FF00CD8" w14:textId="4400B5A2" w:rsidR="00B17488" w:rsidRPr="00A519BB" w:rsidRDefault="00A519BB"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A44E942" wp14:editId="2FAE2EEE">
            <wp:extent cx="4773102" cy="1460753"/>
            <wp:effectExtent l="0" t="0" r="0" b="0"/>
            <wp:docPr id="21273124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2497" name="圖片 21273124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1194" cy="1487713"/>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 xml:space="preserve">As depicted in Fig. 7, the logistics foundation recognizes an Agent and facilitates the delegation of 'publish' and 'subscribe' actions on its behalf. Specifically, the </w:t>
      </w:r>
      <w:proofErr w:type="spellStart"/>
      <w:r w:rsidRPr="002A4AC7">
        <w:rPr>
          <w:lang w:eastAsia="zh-TW"/>
        </w:rPr>
        <w:t>RequestLogistic</w:t>
      </w:r>
      <w:proofErr w:type="spellEnd"/>
      <w:r w:rsidRPr="002A4AC7">
        <w:rPr>
          <w:lang w:eastAsia="zh-TW"/>
        </w:rPr>
        <w:t xml:space="preserve"> is endowed with a </w:t>
      </w:r>
      <w:proofErr w:type="spellStart"/>
      <w:r w:rsidRPr="002A4AC7">
        <w:rPr>
          <w:lang w:eastAsia="zh-TW"/>
        </w:rPr>
        <w:t>request_id</w:t>
      </w:r>
      <w:proofErr w:type="spellEnd"/>
      <w:r w:rsidRPr="002A4AC7">
        <w:rPr>
          <w:lang w:eastAsia="zh-TW"/>
        </w:rPr>
        <w:t xml:space="preserve">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lastRenderedPageBreak/>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172C63C1" w14:textId="32881F61" w:rsidR="00F7068C" w:rsidRDefault="00266E21" w:rsidP="00F7068C">
      <w:pPr>
        <w:pStyle w:val="MDPI31text"/>
        <w:suppressAutoHyphens/>
        <w:rPr>
          <w:lang w:eastAsia="zh-TW"/>
        </w:rPr>
      </w:pPr>
      <w:bookmarkStart w:id="10" w:name="OLE_LINK28"/>
      <w:r w:rsidRPr="00266E21">
        <w:rPr>
          <w:lang w:eastAsia="zh-TW"/>
        </w:rPr>
        <w:t>In the realm of Multi-Agent Systems, One-to-Many communications, as illustrated in Fig. 9, can lead to conflicts where two service agents respond simultaneously, complicating the coordination process. This scenario is pivotal for ensuring efficient load balancing and dynamic agent participation. This section delves into the inherent challenges and solutions for orchestrating such communications, emphasizing decentralized coordination to optimize system responsiveness and scalability. By leveraging distributed architectures, we aim to enable agents to dynamically engage and disengage based on real-time demands, thus maintaining equilibrium across the network and enhancing the overall performance of distributed computing environments.</w:t>
      </w:r>
    </w:p>
    <w:p w14:paraId="534E48BD" w14:textId="6326C565" w:rsidR="008A3C67" w:rsidRDefault="00A519BB" w:rsidP="008A3C6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16F9FD0" wp14:editId="0DBD3BDC">
            <wp:extent cx="3555531" cy="1927583"/>
            <wp:effectExtent l="0" t="0" r="0" b="0"/>
            <wp:docPr id="34975478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54788" name="圖片 34975478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2715" cy="1964006"/>
                    </a:xfrm>
                    <a:prstGeom prst="rect">
                      <a:avLst/>
                    </a:prstGeom>
                  </pic:spPr>
                </pic:pic>
              </a:graphicData>
            </a:graphic>
          </wp:inline>
        </w:drawing>
      </w:r>
    </w:p>
    <w:p w14:paraId="7D496056" w14:textId="77777777" w:rsidR="008A3C67" w:rsidRPr="00631BC7" w:rsidRDefault="008A3C67" w:rsidP="008A3C6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Pr>
          <w:rFonts w:eastAsiaTheme="minorEastAsia" w:hint="eastAsia"/>
          <w:b/>
          <w:lang w:eastAsia="zh-TW"/>
        </w:rPr>
        <w:t>One-to-Many</w:t>
      </w:r>
      <w:r w:rsidRPr="0099185B">
        <w:rPr>
          <w:rFonts w:eastAsiaTheme="minorEastAsia"/>
          <w:b/>
          <w:lang w:eastAsia="zh-TW"/>
        </w:rPr>
        <w:t xml:space="preserve"> Communication</w:t>
      </w:r>
    </w:p>
    <w:p w14:paraId="406C4660" w14:textId="0BFF99A1" w:rsidR="007E60CB" w:rsidRDefault="00F7068C" w:rsidP="00F7068C">
      <w:pPr>
        <w:pStyle w:val="MDPI31text"/>
        <w:suppressAutoHyphens/>
        <w:spacing w:line="240" w:lineRule="auto"/>
        <w:rPr>
          <w:rFonts w:eastAsiaTheme="minorEastAsia"/>
          <w:lang w:eastAsia="zh-TW"/>
        </w:rPr>
      </w:pPr>
      <w:r>
        <w:rPr>
          <w:lang w:eastAsia="zh-TW"/>
        </w:rPr>
        <w:t>Building on this foundation, Distributed Ledger Technology offers a robust framework for further enhancing decentralized coordination. As a decentralized database managed by multiple participants across different locations, DLT maintains a consistent record of transactions or data changes through replication and computational trust. This ensures transparency and security without a centralized authority. Employing consensus algorithms, pivotal in DLT, this research facilitates a method by which the network autonomously determines the executing agent within a dynamically varying group of service agents. This approach ensures equitable load distribution and operational efficiency without over-reliance on any specific agent, thus supporting the dynamic capabilities required in MAS communications.</w:t>
      </w:r>
    </w:p>
    <w:p w14:paraId="5EC41504" w14:textId="3DF98087" w:rsidR="00180B7B" w:rsidRDefault="005A7194" w:rsidP="00180B7B">
      <w:pPr>
        <w:pStyle w:val="MDPI31text"/>
        <w:suppressAutoHyphens/>
        <w:spacing w:line="240" w:lineRule="auto"/>
        <w:rPr>
          <w:rFonts w:eastAsiaTheme="minorEastAsia"/>
          <w:lang w:eastAsia="zh-TW"/>
        </w:rPr>
      </w:pPr>
      <w:r w:rsidRPr="005A7194">
        <w:rPr>
          <w:lang w:eastAsia="zh-TW"/>
        </w:rPr>
        <w:t xml:space="preserve">In the MAS framework, a specially designed logistic object is employed as a crucial intermediary to coordinate all agents offering the same service, aligning with the </w:t>
      </w:r>
      <w:r w:rsidRPr="005A7194">
        <w:rPr>
          <w:lang w:eastAsia="zh-TW"/>
        </w:rPr>
        <w:lastRenderedPageBreak/>
        <w:t>requirements for decentralized autonomous coordination. This logistic object adeptly manages the task of determining the most appropriate service agent to handle incoming requests, thereby ensuring optimal load balancing across the cluster</w:t>
      </w:r>
      <w:r w:rsidR="007E0986" w:rsidRPr="007E0986">
        <w:rPr>
          <w:lang w:eastAsia="zh-TW"/>
        </w:rPr>
        <w:t>, as illustrated in Fig. 10</w:t>
      </w:r>
      <w:r w:rsidRPr="005A7194">
        <w:rPr>
          <w:lang w:eastAsia="zh-TW"/>
        </w:rPr>
        <w:t>. By centralizing the coordination role, this logistic object allows individual agents to focus on their primary tasks without the burden of managing communication and load distribution, enhancing the overall efficiency and responsiveness of the system. This strategic deployment facilitates seamless cluster load management and maintains system robustness, while adhering to the principles of decentralized coordination.</w:t>
      </w:r>
    </w:p>
    <w:p w14:paraId="6A220255" w14:textId="00B8408A" w:rsidR="00180B7B" w:rsidRPr="005C6730" w:rsidRDefault="005C6730"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3790AAFA" wp14:editId="68C2C6AA">
            <wp:extent cx="4293897" cy="2388188"/>
            <wp:effectExtent l="0" t="0" r="0" b="0"/>
            <wp:docPr id="171981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275" name="圖片 1719812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75" cy="2402748"/>
                    </a:xfrm>
                    <a:prstGeom prst="rect">
                      <a:avLst/>
                    </a:prstGeom>
                  </pic:spPr>
                </pic:pic>
              </a:graphicData>
            </a:graphic>
          </wp:inline>
        </w:drawing>
      </w:r>
    </w:p>
    <w:p w14:paraId="65B3C251" w14:textId="4BFDEE59"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10</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34293A6" w14:textId="0B19F7E4" w:rsidR="00F02CF2" w:rsidRPr="00F02CF2" w:rsidRDefault="00F02CF2" w:rsidP="009C7E7B">
      <w:pPr>
        <w:pStyle w:val="MDPI31text"/>
        <w:suppressAutoHyphens/>
        <w:spacing w:line="240" w:lineRule="auto"/>
        <w:rPr>
          <w:rFonts w:eastAsiaTheme="minorEastAsia"/>
          <w:lang w:eastAsia="zh-TW"/>
        </w:rPr>
      </w:pPr>
      <w:r w:rsidRPr="00F02CF2">
        <w:rPr>
          <w:lang w:eastAsia="zh-TW"/>
        </w:rPr>
        <w:t>Every LoadingCoordinator employs the following consensus mechanism to identify the optimal executing agent,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 This process enhances scalability and efficiency in distributed computing environments.</w:t>
      </w:r>
      <w:r>
        <w:rPr>
          <w:rFonts w:eastAsiaTheme="minorEastAsia" w:hint="eastAsia"/>
          <w:lang w:eastAsia="zh-TW"/>
        </w:rPr>
        <w:t xml:space="preserve"> </w:t>
      </w:r>
      <w:r w:rsidRPr="00F02CF2">
        <w:rPr>
          <w:rFonts w:eastAsiaTheme="minorEastAsia"/>
          <w:lang w:eastAsia="zh-TW"/>
        </w:rPr>
        <w:t xml:space="preserve">Here is the </w:t>
      </w:r>
      <w:r w:rsidR="002E65CA" w:rsidRPr="002E65CA">
        <w:rPr>
          <w:lang w:eastAsia="zh-TW"/>
        </w:rPr>
        <w:t>consensus algorithm</w:t>
      </w:r>
      <w:r w:rsidRPr="00F02CF2">
        <w:rPr>
          <w:rFonts w:eastAsiaTheme="minorEastAsia"/>
          <w:lang w:eastAsia="zh-TW"/>
        </w:rPr>
        <w:t>:</w:t>
      </w:r>
    </w:p>
    <w:p w14:paraId="66683C57" w14:textId="77777777" w:rsidR="009C7E7B" w:rsidRPr="009C7E7B" w:rsidRDefault="009C7E7B" w:rsidP="00F02CF2">
      <w:pPr>
        <w:pStyle w:val="MDPI31text"/>
        <w:numPr>
          <w:ilvl w:val="0"/>
          <w:numId w:val="21"/>
        </w:numPr>
        <w:suppressAutoHyphens/>
        <w:spacing w:beforeLines="50" w:before="163" w:line="240" w:lineRule="auto"/>
        <w:ind w:left="3515" w:hanging="482"/>
        <w:rPr>
          <w:lang w:eastAsia="zh-TW"/>
        </w:rPr>
      </w:pPr>
      <w:r w:rsidRPr="009C7E7B">
        <w:rPr>
          <w:b/>
          <w:bCs/>
          <w:lang w:eastAsia="zh-TW"/>
        </w:rPr>
        <w:t>Subscription Setup</w:t>
      </w:r>
      <w:r w:rsidRPr="009C7E7B">
        <w:rPr>
          <w:lang w:eastAsia="zh-TW"/>
        </w:rPr>
        <w:t>: Upon initialization, the LoadingCoordinator subscribes to specific topics to listen for new tasks and ranking information.</w:t>
      </w:r>
    </w:p>
    <w:p w14:paraId="6643790A" w14:textId="52BAE17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Arrival</w:t>
      </w:r>
      <w:r w:rsidRPr="009C7E7B">
        <w:rPr>
          <w:lang w:eastAsia="zh-TW"/>
        </w:rPr>
        <w:t>: When a new task arrives (start), the coordinator begins an election to determine which agent should handle the task, publishing its own ranking based on its current load and a random factor.</w:t>
      </w:r>
    </w:p>
    <w:p w14:paraId="45875D88"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Rank Collection</w:t>
      </w:r>
      <w:r w:rsidRPr="009C7E7B">
        <w:rPr>
          <w:lang w:eastAsia="zh-TW"/>
        </w:rPr>
        <w:t>: As rankings from other agents arrive (rank), they are collected and stored.</w:t>
      </w:r>
    </w:p>
    <w:p w14:paraId="751C0FA2"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Leader Determination</w:t>
      </w:r>
      <w:r w:rsidRPr="009C7E7B">
        <w:rPr>
          <w:lang w:eastAsia="zh-TW"/>
        </w:rPr>
        <w:t>: After a brief period to allow all ranks to be submitted, the coordinator determines the leader (determine) based on the lowest rank.</w:t>
      </w:r>
    </w:p>
    <w:p w14:paraId="6424CBB4" w14:textId="2CF662C5" w:rsidR="009C7E7B" w:rsidRPr="009C7E7B" w:rsidRDefault="009C7E7B" w:rsidP="002E65CA">
      <w:pPr>
        <w:pStyle w:val="MDPI31text"/>
        <w:numPr>
          <w:ilvl w:val="0"/>
          <w:numId w:val="21"/>
        </w:numPr>
        <w:suppressAutoHyphens/>
        <w:rPr>
          <w:lang w:eastAsia="zh-TW"/>
        </w:rPr>
      </w:pPr>
      <w:r w:rsidRPr="009C7E7B">
        <w:rPr>
          <w:b/>
          <w:bCs/>
          <w:lang w:eastAsia="zh-TW"/>
        </w:rPr>
        <w:t>Task Assignment</w:t>
      </w:r>
      <w:r w:rsidRPr="009C7E7B">
        <w:rPr>
          <w:lang w:eastAsia="zh-TW"/>
        </w:rPr>
        <w:t xml:space="preserve">: </w:t>
      </w:r>
      <w:r w:rsidR="002E65CA" w:rsidRPr="002E65CA">
        <w:rPr>
          <w:lang w:eastAsia="zh-TW"/>
        </w:rPr>
        <w:t>If the responsible agent is elected, it will throw out the next request (if any), repeat this consensus algorithm, and begin the task.</w:t>
      </w:r>
    </w:p>
    <w:p w14:paraId="6AF3198E" w14:textId="3DA02D8A" w:rsidR="009C7E7B" w:rsidRPr="009C7E7B" w:rsidRDefault="00014341" w:rsidP="00F02CF2">
      <w:pPr>
        <w:pStyle w:val="MDPI31text"/>
        <w:suppressAutoHyphens/>
        <w:spacing w:beforeLines="50" w:before="163" w:line="240" w:lineRule="auto"/>
        <w:rPr>
          <w:lang w:eastAsia="zh-TW"/>
        </w:rPr>
      </w:pPr>
      <w:r w:rsidRPr="00014341">
        <w:rPr>
          <w:lang w:eastAsia="zh-TW"/>
        </w:rPr>
        <w:t xml:space="preserve">This decentralized approach, which is a consensus algorithm, ensures that tasks are allocated fairly and efficiently, leveraging the system's distributed nature to optimize performance and responsiveness. The ranking algorithm is based on the contributions of </w:t>
      </w:r>
      <w:r w:rsidRPr="00014341">
        <w:rPr>
          <w:lang w:eastAsia="zh-TW"/>
        </w:rPr>
        <w:lastRenderedPageBreak/>
        <w:t>the service agents. The coordination process duration varies depending on the number of service agents involved. Utilizing Distributed Ledger Technology, if other tasks arise before coordination is completed, they will be recorded in a first-in, first-out manner for subsequent processing. The elected leader of the current round will initiate the retrieved tasks for a new round of work coordination.</w:t>
      </w:r>
    </w:p>
    <w:p w14:paraId="5222481B" w14:textId="4372874C" w:rsidR="007E60CB" w:rsidRPr="00AF613E" w:rsidRDefault="00AF613E" w:rsidP="00377EBF">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1BBD5111" wp14:editId="43C91A0E">
            <wp:extent cx="2664404" cy="2169506"/>
            <wp:effectExtent l="0" t="0" r="0" b="0"/>
            <wp:docPr id="15741195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1958" name="圖片 1574119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7926" cy="2188659"/>
                    </a:xfrm>
                    <a:prstGeom prst="rect">
                      <a:avLst/>
                    </a:prstGeom>
                  </pic:spPr>
                </pic:pic>
              </a:graphicData>
            </a:graphic>
          </wp:inline>
        </w:drawing>
      </w:r>
    </w:p>
    <w:p w14:paraId="431817EC" w14:textId="48F05AD4" w:rsidR="00377EBF" w:rsidRPr="00377EBF" w:rsidRDefault="00377EBF" w:rsidP="00377EBF">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11</w:t>
      </w:r>
      <w:r w:rsidRPr="00502DC7">
        <w:rPr>
          <w:b/>
        </w:rPr>
        <w:t xml:space="preserve"> </w:t>
      </w:r>
      <w:r w:rsidRPr="002A4AC7">
        <w:rPr>
          <w:b/>
        </w:rPr>
        <w:t xml:space="preserve">Class </w:t>
      </w:r>
      <w:r>
        <w:rPr>
          <w:b/>
        </w:rPr>
        <w:t>d</w:t>
      </w:r>
      <w:r w:rsidRPr="002A4AC7">
        <w:rPr>
          <w:b/>
        </w:rPr>
        <w:t xml:space="preserve">iagram of </w:t>
      </w:r>
      <w:r>
        <w:rPr>
          <w:b/>
        </w:rPr>
        <w:t>LoadingCoordinator</w:t>
      </w:r>
      <w:r w:rsidRPr="002A4AC7">
        <w:rPr>
          <w:b/>
        </w:rPr>
        <w:t xml:space="preserve"> </w:t>
      </w:r>
      <w:r>
        <w:rPr>
          <w:b/>
        </w:rPr>
        <w:t>l</w:t>
      </w:r>
      <w:r w:rsidRPr="002A4AC7">
        <w:rPr>
          <w:b/>
        </w:rPr>
        <w:t>ogistics</w:t>
      </w:r>
    </w:p>
    <w:p w14:paraId="5CED497F" w14:textId="03BCB1BD" w:rsidR="00104FC3" w:rsidRPr="00A03BA4" w:rsidRDefault="00992ABD" w:rsidP="00A03BA4">
      <w:pPr>
        <w:pStyle w:val="MDPI31text"/>
        <w:suppressAutoHyphens/>
        <w:spacing w:beforeLines="50" w:before="163" w:line="240" w:lineRule="auto"/>
        <w:rPr>
          <w:lang w:eastAsia="zh-TW"/>
        </w:rPr>
      </w:pPr>
      <w:r w:rsidRPr="00992ABD">
        <w:rPr>
          <w:lang w:eastAsia="zh-TW"/>
        </w:rPr>
        <w:t xml:space="preserve">The class diagram in Fig. 11 shows the LoadingCoordinator as a subclass of the </w:t>
      </w:r>
      <w:proofErr w:type="spellStart"/>
      <w:r w:rsidRPr="00992ABD">
        <w:rPr>
          <w:lang w:eastAsia="zh-TW"/>
        </w:rPr>
        <w:t>BaseLogistic</w:t>
      </w:r>
      <w:proofErr w:type="spellEnd"/>
      <w:r w:rsidRPr="00992ABD">
        <w:rPr>
          <w:lang w:eastAsia="zh-TW"/>
        </w:rPr>
        <w:t xml:space="preserve">, and it is utilized by the </w:t>
      </w:r>
      <w:proofErr w:type="spellStart"/>
      <w:r w:rsidRPr="00992ABD">
        <w:rPr>
          <w:lang w:eastAsia="zh-TW"/>
        </w:rPr>
        <w:t>HolonicAgent</w:t>
      </w:r>
      <w:proofErr w:type="spellEnd"/>
      <w:r w:rsidRPr="00992ABD">
        <w:rPr>
          <w:lang w:eastAsia="zh-TW"/>
        </w:rPr>
        <w:t>.</w:t>
      </w:r>
      <w:r w:rsidR="00C8036D">
        <w:rPr>
          <w:lang w:eastAsia="zh-TW"/>
        </w:rPr>
        <w:t xml:space="preserve"> This section</w:t>
      </w:r>
      <w:r w:rsidR="00C8036D" w:rsidRPr="00C8036D">
        <w:rPr>
          <w:lang w:eastAsia="zh-TW"/>
        </w:rPr>
        <w:t xml:space="preserve"> discusses challenges and solutions for coordinating One-to-Many communications in Multi-Agent Systems to ensure efficient load balancing and dynamic agent participation. It highlights the decentralized coordination, employing consensus algorithms to autonomously determine the executing agent, ensuring equitable load distribution.</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5E19AC4E" w14:textId="4B6B6916" w:rsidR="00672C82" w:rsidRDefault="00F64488" w:rsidP="00F62FE0">
      <w:pPr>
        <w:pStyle w:val="MDPI31text"/>
        <w:suppressAutoHyphens/>
        <w:rPr>
          <w:lang w:eastAsia="zh-TW"/>
        </w:rPr>
      </w:pPr>
      <w:r w:rsidRPr="00F64488">
        <w:rPr>
          <w:lang w:eastAsia="zh-TW"/>
        </w:rPr>
        <w:t>In the domain of Multi-Agent Systems, the Many-to-Many communication model combines the selective messaging characteristic of the Many-to-One model, as depicted in Figure 12, with the dynamic coordination featured in the One-to-Many model. This architecture employs both the Request-Response and LoadingCoordinator logistic objects to accurately guide messages and manage load balancing among multiple agents.</w:t>
      </w:r>
    </w:p>
    <w:p w14:paraId="4B767B20" w14:textId="07FA0C51" w:rsidR="003C77FC" w:rsidRDefault="00FE3F4B" w:rsidP="00D32E20">
      <w:pPr>
        <w:pStyle w:val="MDPI21heading1"/>
        <w:suppressAutoHyphens/>
        <w:spacing w:line="240" w:lineRule="auto"/>
        <w:rPr>
          <w:lang w:eastAsia="zh-TW"/>
        </w:rPr>
      </w:pPr>
      <w:r>
        <w:rPr>
          <w:noProof/>
          <w:snapToGrid/>
          <w:lang w:eastAsia="zh-TW"/>
        </w:rPr>
        <w:drawing>
          <wp:inline distT="0" distB="0" distL="0" distR="0" wp14:anchorId="1EB730BB" wp14:editId="513E8D4C">
            <wp:extent cx="3271921" cy="1613139"/>
            <wp:effectExtent l="0" t="0" r="0" b="0"/>
            <wp:docPr id="109900722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07223" name="圖片 10990072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22291" cy="1637973"/>
                    </a:xfrm>
                    <a:prstGeom prst="rect">
                      <a:avLst/>
                    </a:prstGeom>
                  </pic:spPr>
                </pic:pic>
              </a:graphicData>
            </a:graphic>
          </wp:inline>
        </w:drawing>
      </w:r>
    </w:p>
    <w:p w14:paraId="3C2D9399" w14:textId="1FDCF5B5"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sidR="002E2384">
        <w:rPr>
          <w:b/>
        </w:rPr>
        <w:t>12</w:t>
      </w:r>
      <w:r w:rsidRPr="00C023F9">
        <w:rPr>
          <w:b/>
        </w:rPr>
        <w:t xml:space="preserve"> </w:t>
      </w:r>
      <w:r w:rsidR="002E2384">
        <w:rPr>
          <w:rFonts w:eastAsiaTheme="minorEastAsia"/>
          <w:b/>
          <w:lang w:eastAsia="zh-TW"/>
        </w:rPr>
        <w:t>Many</w:t>
      </w:r>
      <w:r w:rsidR="002E2384">
        <w:rPr>
          <w:rFonts w:eastAsiaTheme="minorEastAsia" w:hint="eastAsia"/>
          <w:b/>
          <w:lang w:eastAsia="zh-TW"/>
        </w:rPr>
        <w:t>-to-Many</w:t>
      </w:r>
      <w:r w:rsidR="002E2384" w:rsidRPr="0099185B">
        <w:rPr>
          <w:rFonts w:eastAsiaTheme="minorEastAsia"/>
          <w:b/>
          <w:lang w:eastAsia="zh-TW"/>
        </w:rPr>
        <w:t xml:space="preserve"> </w:t>
      </w:r>
      <w:r w:rsidR="00FE3F4B">
        <w:rPr>
          <w:rFonts w:eastAsiaTheme="minorEastAsia"/>
          <w:b/>
          <w:lang w:eastAsia="zh-TW"/>
        </w:rPr>
        <w:t>c</w:t>
      </w:r>
      <w:r w:rsidR="002E2384" w:rsidRPr="0099185B">
        <w:rPr>
          <w:rFonts w:eastAsiaTheme="minorEastAsia"/>
          <w:b/>
          <w:lang w:eastAsia="zh-TW"/>
        </w:rPr>
        <w:t>ommunication</w:t>
      </w:r>
      <w:r w:rsidR="00FE3F4B">
        <w:rPr>
          <w:rFonts w:eastAsiaTheme="minorEastAsia"/>
          <w:b/>
          <w:lang w:eastAsia="zh-TW"/>
        </w:rPr>
        <w:t xml:space="preserve"> model</w:t>
      </w:r>
    </w:p>
    <w:p w14:paraId="4772C11F" w14:textId="0E12D5AA" w:rsidR="009F226D" w:rsidRPr="009F226D" w:rsidRDefault="00F62FE0" w:rsidP="008E0F1C">
      <w:pPr>
        <w:pStyle w:val="MDPI31text"/>
        <w:suppressAutoHyphens/>
        <w:spacing w:line="240" w:lineRule="auto"/>
        <w:rPr>
          <w:lang w:eastAsia="zh-TW"/>
        </w:rPr>
      </w:pPr>
      <w:r w:rsidRPr="00F62FE0">
        <w:rPr>
          <w:lang w:eastAsia="zh-TW"/>
        </w:rPr>
        <w:t xml:space="preserve">The Many-to-Many communication model in Multi-Agent Systems, as detailed in Fig. 13, successfully integrates a pair of Request-Response Logistics with the LoadingCoordinator Logistic to facilitate a sophisticated network operation. The Request-Response Logistics pair is responsible for handling point-to-point </w:t>
      </w:r>
      <w:r w:rsidRPr="00F62FE0">
        <w:rPr>
          <w:lang w:eastAsia="zh-TW"/>
        </w:rPr>
        <w:lastRenderedPageBreak/>
        <w:t>communication between client and service agents, ensuring that each request and corresponding response are accurately matched and efficiently managed. Concurrently, the LoadingCoordinator Logistic operates in the background, orchestrating the distribution of tasks among service agents based on current load and capacity.</w:t>
      </w:r>
    </w:p>
    <w:bookmarkEnd w:id="11"/>
    <w:p w14:paraId="1E2AFA70" w14:textId="1F6A1831" w:rsidR="004354B7" w:rsidRPr="00814CFF" w:rsidRDefault="008F0BFB" w:rsidP="00814CFF">
      <w:pPr>
        <w:pStyle w:val="MDPI21heading1"/>
        <w:suppressAutoHyphens/>
        <w:spacing w:line="240" w:lineRule="auto"/>
        <w:rPr>
          <w:noProof/>
          <w:snapToGrid/>
          <w:lang w:eastAsia="zh-TW"/>
        </w:rPr>
      </w:pPr>
      <w:r>
        <w:rPr>
          <w:noProof/>
          <w:snapToGrid/>
          <w:lang w:eastAsia="zh-TW"/>
        </w:rPr>
        <w:drawing>
          <wp:inline distT="0" distB="0" distL="0" distR="0" wp14:anchorId="442EDCC1" wp14:editId="350CF230">
            <wp:extent cx="4973585" cy="2129907"/>
            <wp:effectExtent l="0" t="0" r="0" b="0"/>
            <wp:docPr id="18016743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4368" name="圖片 18016743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3901" cy="2147172"/>
                    </a:xfrm>
                    <a:prstGeom prst="rect">
                      <a:avLst/>
                    </a:prstGeom>
                  </pic:spPr>
                </pic:pic>
              </a:graphicData>
            </a:graphic>
          </wp:inline>
        </w:drawing>
      </w:r>
    </w:p>
    <w:p w14:paraId="6EF16C5B" w14:textId="17B2ABE1" w:rsidR="004354B7" w:rsidRDefault="006F2C3B" w:rsidP="004354B7">
      <w:pPr>
        <w:pStyle w:val="MDPI35textbeforelist"/>
        <w:suppressAutoHyphens/>
        <w:spacing w:afterLines="100" w:after="326" w:line="240" w:lineRule="auto"/>
        <w:ind w:firstLine="85"/>
        <w:rPr>
          <w:b/>
        </w:rPr>
      </w:pPr>
      <w:r w:rsidRPr="006F2C3B">
        <w:rPr>
          <w:b/>
        </w:rPr>
        <w:t xml:space="preserve">Fig. </w:t>
      </w:r>
      <w:r w:rsidR="00785044">
        <w:rPr>
          <w:b/>
        </w:rPr>
        <w:t>13</w:t>
      </w:r>
      <w:r w:rsidRPr="006F2C3B">
        <w:rPr>
          <w:b/>
        </w:rPr>
        <w:t xml:space="preserve"> Sequence Diagram of Integration</w:t>
      </w:r>
    </w:p>
    <w:p w14:paraId="5C2F7D75" w14:textId="221F655A" w:rsidR="00F152FD" w:rsidRPr="00F152FD" w:rsidRDefault="00F62FE0" w:rsidP="00F152FD">
      <w:pPr>
        <w:pStyle w:val="MDPI31text"/>
        <w:suppressAutoHyphens/>
        <w:spacing w:line="240" w:lineRule="auto"/>
        <w:rPr>
          <w:lang w:eastAsia="zh-TW"/>
        </w:rPr>
      </w:pPr>
      <w:r>
        <w:rPr>
          <w:lang w:eastAsia="zh-TW"/>
        </w:rPr>
        <w:t>This model is particularly beneficial in sectors like smart grids, healthcare, and supply chain management. It optimizes interactions among numerous entities, improving responsiveness and operational efficiency. By facilitating precise communication and equitable task distribution, it enhances the scalability and flexibility of distributed systems.</w:t>
      </w:r>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4C84302A" w:rsidR="00E0392E" w:rsidRPr="00C023F9" w:rsidRDefault="00130584" w:rsidP="00D32E20">
      <w:pPr>
        <w:pStyle w:val="MDPI31text"/>
        <w:suppressAutoHyphens/>
        <w:spacing w:line="240" w:lineRule="auto"/>
        <w:rPr>
          <w:lang w:eastAsia="zh-TW"/>
        </w:rPr>
      </w:pPr>
      <w:bookmarkStart w:id="12" w:name="OLE_LINK8"/>
      <w:r w:rsidRPr="00130584">
        <w:rPr>
          <w:lang w:eastAsia="zh-TW"/>
        </w:rPr>
        <w:t>In this experiment section, we rigorously evaluate the efficacy of our proposed Multi-Agent Systems architecture, which integrates Microservices and Distributed Ledger Technology to optimize message distribution and load balancing. Through a series of methodically designed tests, we aim to quantitatively assess how our innovative design impacts system performance under various operational conditions. The experiments are structured to measure key performance indicators such as message overhead and load distribution efficiency, providing empirical data to validate our architectural solutions. This chapter not only demonstrates the practical capabilities of our design but also highlights areas for future enhancement.</w:t>
      </w:r>
    </w:p>
    <w:bookmarkEnd w:id="12"/>
    <w:p w14:paraId="382C6CFB" w14:textId="150EA11F" w:rsidR="009A0FEF" w:rsidRPr="00C023F9" w:rsidRDefault="009A0FEF" w:rsidP="00D32E20">
      <w:pPr>
        <w:pStyle w:val="MDPI22heading2"/>
        <w:suppressAutoHyphens/>
        <w:spacing w:before="240" w:line="240" w:lineRule="auto"/>
      </w:pPr>
      <w:r w:rsidRPr="00C023F9">
        <w:t>3.1.</w:t>
      </w:r>
      <w:r w:rsidRPr="00C023F9">
        <w:rPr>
          <w:rFonts w:hint="eastAsia"/>
        </w:rPr>
        <w:t xml:space="preserve"> </w:t>
      </w:r>
      <w:r w:rsidR="00130584" w:rsidRPr="00130584">
        <w:t>Experiment 1: Evaluating Request-Response Efficiency in Reducing Message Overhead</w:t>
      </w:r>
    </w:p>
    <w:p w14:paraId="27C991FA" w14:textId="40264A3F" w:rsidR="00161FCA" w:rsidRPr="00161FCA" w:rsidRDefault="00161FCA" w:rsidP="00687795">
      <w:pPr>
        <w:pStyle w:val="MDPI31text"/>
        <w:suppressAutoHyphens/>
        <w:rPr>
          <w:rFonts w:eastAsiaTheme="minorEastAsia"/>
          <w:lang w:eastAsia="zh-TW"/>
        </w:rPr>
      </w:pPr>
      <w:r w:rsidRPr="00161FCA">
        <w:rPr>
          <w:lang w:eastAsia="zh-TW"/>
        </w:rPr>
        <w:t xml:space="preserve">To investigate the performance differences between a </w:t>
      </w:r>
      <w:proofErr w:type="gramStart"/>
      <w:r w:rsidRPr="00161FCA">
        <w:rPr>
          <w:lang w:eastAsia="zh-TW"/>
        </w:rPr>
        <w:t>standard</w:t>
      </w:r>
      <w:proofErr w:type="gramEnd"/>
      <w:r w:rsidRPr="00161FCA">
        <w:rPr>
          <w:lang w:eastAsia="zh-TW"/>
        </w:rPr>
        <w:t xml:space="preserve"> </w:t>
      </w:r>
      <w:r>
        <w:rPr>
          <w:rFonts w:eastAsiaTheme="minorEastAsia" w:hint="eastAsia"/>
          <w:lang w:eastAsia="zh-TW"/>
        </w:rPr>
        <w:t>publish-subscribe</w:t>
      </w:r>
      <w:r w:rsidRPr="00161FCA">
        <w:rPr>
          <w:lang w:eastAsia="zh-TW"/>
        </w:rPr>
        <w:t xml:space="preserve"> communication method and a many-to-one technique in a system where multiple client </w:t>
      </w:r>
      <w:r>
        <w:rPr>
          <w:rFonts w:eastAsiaTheme="minorEastAsia" w:hint="eastAsia"/>
          <w:lang w:eastAsia="zh-TW"/>
        </w:rPr>
        <w:t>agents</w:t>
      </w:r>
      <w:r w:rsidRPr="00161FCA">
        <w:rPr>
          <w:lang w:eastAsia="zh-TW"/>
        </w:rPr>
        <w:t xml:space="preserve"> request services from a single service </w:t>
      </w:r>
      <w:r>
        <w:rPr>
          <w:rFonts w:eastAsiaTheme="minorEastAsia" w:hint="eastAsia"/>
          <w:lang w:eastAsia="zh-TW"/>
        </w:rPr>
        <w:t>agent</w:t>
      </w:r>
      <w:r w:rsidRPr="00161FCA">
        <w:rPr>
          <w:lang w:eastAsia="zh-TW"/>
        </w:rPr>
        <w:t xml:space="preserve">, </w:t>
      </w:r>
      <w:r>
        <w:rPr>
          <w:rFonts w:eastAsiaTheme="minorEastAsia" w:hint="eastAsia"/>
          <w:lang w:eastAsia="zh-TW"/>
        </w:rPr>
        <w:t>we</w:t>
      </w:r>
      <w:r w:rsidRPr="00161FCA">
        <w:rPr>
          <w:lang w:eastAsia="zh-TW"/>
        </w:rPr>
        <w:t xml:space="preserve"> design an experiment with the following setup:</w:t>
      </w:r>
    </w:p>
    <w:p w14:paraId="4147F414" w14:textId="65558136" w:rsidR="00B31F27" w:rsidRDefault="00B31F27" w:rsidP="00A94068">
      <w:pPr>
        <w:pStyle w:val="MDPI23heading3"/>
        <w:suppressAutoHyphens/>
        <w:spacing w:before="240" w:line="240" w:lineRule="auto"/>
        <w:rPr>
          <w:rFonts w:eastAsiaTheme="minorEastAsia"/>
          <w:lang w:eastAsia="zh-TW"/>
        </w:rPr>
      </w:pPr>
      <w:r w:rsidRPr="00B31F27">
        <w:rPr>
          <w:rFonts w:hint="eastAsia"/>
        </w:rPr>
        <w:t xml:space="preserve">3.1.1 </w:t>
      </w:r>
      <w:r w:rsidRPr="00B31F27">
        <w:t>Experiment Design</w:t>
      </w:r>
    </w:p>
    <w:p w14:paraId="4A186B6E" w14:textId="4C3915DE"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 xml:space="preserve">Objective: </w:t>
      </w:r>
      <w:r w:rsidRPr="004B09A8">
        <w:rPr>
          <w:rFonts w:eastAsiaTheme="minorEastAsia"/>
          <w:lang w:eastAsia="zh-TW"/>
        </w:rPr>
        <w:t xml:space="preserve">Compare the response time and message throughput between </w:t>
      </w:r>
      <w:r w:rsidR="000F5CE9">
        <w:rPr>
          <w:rFonts w:eastAsiaTheme="minorEastAsia" w:hint="eastAsia"/>
          <w:lang w:eastAsia="zh-TW"/>
        </w:rPr>
        <w:t>normal</w:t>
      </w:r>
      <w:r w:rsidRPr="004B09A8">
        <w:rPr>
          <w:rFonts w:eastAsiaTheme="minorEastAsia"/>
          <w:lang w:eastAsia="zh-TW"/>
        </w:rPr>
        <w:t xml:space="preserve"> communication and many-to-one techniques under varying loads from multiple client nodes.</w:t>
      </w:r>
    </w:p>
    <w:p w14:paraId="5A263C6D" w14:textId="1162132B"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Parameters:</w:t>
      </w:r>
    </w:p>
    <w:p w14:paraId="11925763"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Number of Client Nodes: 10, 50, 100 (to test under different scales).</w:t>
      </w:r>
    </w:p>
    <w:p w14:paraId="362F269D"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Messages per Client: 100, 500, 1000 (to vary the load).</w:t>
      </w:r>
    </w:p>
    <w:p w14:paraId="49E930F9" w14:textId="77777777" w:rsidR="004B09A8" w:rsidRPr="00A85E02" w:rsidRDefault="004B09A8" w:rsidP="004B09A8">
      <w:pPr>
        <w:pStyle w:val="MDPI31text"/>
        <w:numPr>
          <w:ilvl w:val="0"/>
          <w:numId w:val="24"/>
        </w:numPr>
        <w:suppressAutoHyphens/>
        <w:spacing w:beforeLines="50" w:before="163" w:line="240" w:lineRule="auto"/>
        <w:rPr>
          <w:lang w:eastAsia="zh-TW"/>
        </w:rPr>
      </w:pPr>
      <w:r w:rsidRPr="004B09A8">
        <w:rPr>
          <w:lang w:eastAsia="zh-TW"/>
        </w:rPr>
        <w:lastRenderedPageBreak/>
        <w:t>Message Size: Fixed at 1 KB to maintain consistency in data size across tests.</w:t>
      </w:r>
    </w:p>
    <w:p w14:paraId="18CBDDD5" w14:textId="7CF16A88" w:rsidR="00A85E02" w:rsidRPr="00A85E02"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Message Frequency: 1 message per second per Client.</w:t>
      </w:r>
    </w:p>
    <w:p w14:paraId="32B73098" w14:textId="18B27FC3" w:rsidR="00A85E02" w:rsidRPr="004B09A8"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Service Efficiency: 100 messages per second.</w:t>
      </w:r>
    </w:p>
    <w:p w14:paraId="6E594FAF" w14:textId="447087F6"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Metrics to Measure:</w:t>
      </w:r>
    </w:p>
    <w:p w14:paraId="7352EBA6" w14:textId="77777777" w:rsidR="004B09A8"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Response Time: Time taken from sending a request to receiving a response.</w:t>
      </w:r>
    </w:p>
    <w:p w14:paraId="7CF9E7BB" w14:textId="429BD9E2" w:rsidR="00B31F27"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Resource Usage: CPU and memory utilization of the service node.</w:t>
      </w:r>
    </w:p>
    <w:p w14:paraId="2D30D42C" w14:textId="4AC80926" w:rsidR="00A94068" w:rsidRPr="00A94068" w:rsidRDefault="00A94068" w:rsidP="00A94068">
      <w:pPr>
        <w:pStyle w:val="MDPI23heading3"/>
        <w:suppressAutoHyphens/>
        <w:spacing w:before="240" w:line="240" w:lineRule="auto"/>
      </w:pPr>
      <w:r w:rsidRPr="00B31F27">
        <w:rPr>
          <w:rFonts w:hint="eastAsia"/>
        </w:rPr>
        <w:t>3.1.</w:t>
      </w:r>
      <w:r w:rsidRPr="00A94068">
        <w:rPr>
          <w:rFonts w:hint="eastAsia"/>
        </w:rPr>
        <w:t>2</w:t>
      </w:r>
      <w:r w:rsidRPr="00B31F27">
        <w:rPr>
          <w:rFonts w:hint="eastAsia"/>
        </w:rPr>
        <w:t xml:space="preserve"> </w:t>
      </w:r>
      <w:r w:rsidRPr="00A94068">
        <w:rPr>
          <w:rFonts w:hint="eastAsia"/>
        </w:rPr>
        <w:t xml:space="preserve">Result and </w:t>
      </w:r>
      <w:r w:rsidR="00B63B41">
        <w:rPr>
          <w:lang w:eastAsia="zh-TW"/>
        </w:rPr>
        <w:t>Observations</w:t>
      </w:r>
    </w:p>
    <w:p w14:paraId="5D1B9E22" w14:textId="0C94A9EE" w:rsidR="002624EE" w:rsidRPr="000E5955" w:rsidRDefault="002624EE" w:rsidP="002624EE">
      <w:pPr>
        <w:pStyle w:val="MDPI41tablecaption"/>
        <w:suppressAutoHyphens/>
        <w:spacing w:line="240" w:lineRule="auto"/>
        <w:rPr>
          <w:b/>
        </w:rPr>
      </w:pPr>
      <w:r w:rsidRPr="00C023F9">
        <w:rPr>
          <w:b/>
        </w:rPr>
        <w:t>Table 1.</w:t>
      </w:r>
      <w:r w:rsidRPr="000E5955">
        <w:rPr>
          <w:b/>
        </w:rPr>
        <w:t xml:space="preserve"> </w:t>
      </w:r>
      <w:r w:rsidR="00B63B41">
        <w:rPr>
          <w:rFonts w:eastAsiaTheme="minorEastAsia" w:hint="eastAsia"/>
          <w:b/>
          <w:lang w:eastAsia="zh-TW"/>
        </w:rPr>
        <w:t>C</w:t>
      </w:r>
      <w:r w:rsidR="00B63B41" w:rsidRPr="00B63B41">
        <w:rPr>
          <w:b/>
        </w:rPr>
        <w:t xml:space="preserve">omparison for both the </w:t>
      </w:r>
      <w:r w:rsidR="00B63B41">
        <w:rPr>
          <w:rFonts w:eastAsiaTheme="minorEastAsia" w:hint="eastAsia"/>
          <w:b/>
          <w:lang w:eastAsia="zh-TW"/>
        </w:rPr>
        <w:t>normal</w:t>
      </w:r>
      <w:r w:rsidR="00B63B41" w:rsidRPr="00B63B41">
        <w:rPr>
          <w:b/>
        </w:rPr>
        <w:t xml:space="preserve"> and many-to-one communication</w:t>
      </w:r>
    </w:p>
    <w:tbl>
      <w:tblPr>
        <w:tblW w:w="782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645"/>
        <w:gridCol w:w="1417"/>
        <w:gridCol w:w="1134"/>
        <w:gridCol w:w="1134"/>
        <w:gridCol w:w="1134"/>
        <w:gridCol w:w="1356"/>
      </w:tblGrid>
      <w:tr w:rsidR="002624EE" w:rsidRPr="00C023F9" w14:paraId="10296A44" w14:textId="77777777" w:rsidTr="00F61BCC">
        <w:trPr>
          <w:trHeight w:val="755"/>
        </w:trPr>
        <w:tc>
          <w:tcPr>
            <w:tcW w:w="1645" w:type="dxa"/>
            <w:tcBorders>
              <w:top w:val="single" w:sz="8" w:space="0" w:color="auto"/>
              <w:bottom w:val="single" w:sz="4" w:space="0" w:color="auto"/>
            </w:tcBorders>
          </w:tcPr>
          <w:p w14:paraId="078E6CF3" w14:textId="04616CA2"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Clients/Messages</w:t>
            </w:r>
          </w:p>
        </w:tc>
        <w:tc>
          <w:tcPr>
            <w:tcW w:w="1417" w:type="dxa"/>
            <w:tcBorders>
              <w:top w:val="single" w:sz="8" w:space="0" w:color="auto"/>
              <w:bottom w:val="single" w:sz="4" w:space="0" w:color="auto"/>
            </w:tcBorders>
            <w:shd w:val="clear" w:color="auto" w:fill="auto"/>
          </w:tcPr>
          <w:p w14:paraId="7DF65DA5" w14:textId="60715B83" w:rsidR="002624EE" w:rsidRPr="00C023F9" w:rsidRDefault="002624EE" w:rsidP="003D0660">
            <w:pPr>
              <w:pStyle w:val="MDPI42tablebody"/>
              <w:suppressAutoHyphens/>
              <w:autoSpaceDE w:val="0"/>
              <w:autoSpaceDN w:val="0"/>
              <w:spacing w:line="240" w:lineRule="auto"/>
              <w:rPr>
                <w:b/>
                <w:snapToGrid/>
                <w:sz w:val="18"/>
                <w:lang w:eastAsia="zh-TW"/>
              </w:rPr>
            </w:pPr>
            <w:r w:rsidRPr="002624EE">
              <w:rPr>
                <w:rFonts w:eastAsia="新細明體" w:cs="新細明體"/>
                <w:b/>
                <w:snapToGrid/>
                <w:sz w:val="18"/>
                <w:lang w:eastAsia="zh-TW"/>
              </w:rPr>
              <w:t>Communication Method</w:t>
            </w:r>
          </w:p>
        </w:tc>
        <w:tc>
          <w:tcPr>
            <w:tcW w:w="1134" w:type="dxa"/>
            <w:tcBorders>
              <w:top w:val="single" w:sz="8" w:space="0" w:color="auto"/>
              <w:bottom w:val="single" w:sz="4" w:space="0" w:color="auto"/>
            </w:tcBorders>
          </w:tcPr>
          <w:p w14:paraId="6F738C0F" w14:textId="2B677624"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Response Time (</w:t>
            </w:r>
            <w:proofErr w:type="spellStart"/>
            <w:r w:rsidRPr="002624EE">
              <w:rPr>
                <w:rFonts w:eastAsia="新細明體" w:cs="新細明體"/>
                <w:b/>
                <w:snapToGrid/>
                <w:sz w:val="18"/>
                <w:lang w:eastAsia="zh-TW"/>
              </w:rPr>
              <w:t>ms</w:t>
            </w:r>
            <w:proofErr w:type="spellEnd"/>
            <w:r w:rsidRPr="002624EE">
              <w:rPr>
                <w:rFonts w:eastAsia="新細明體" w:cs="新細明體"/>
                <w:b/>
                <w:snapToGrid/>
                <w:sz w:val="18"/>
                <w:lang w:eastAsia="zh-TW"/>
              </w:rPr>
              <w:t>/message)</w:t>
            </w:r>
          </w:p>
        </w:tc>
        <w:tc>
          <w:tcPr>
            <w:tcW w:w="1134" w:type="dxa"/>
            <w:tcBorders>
              <w:top w:val="single" w:sz="8" w:space="0" w:color="auto"/>
              <w:bottom w:val="single" w:sz="4" w:space="0" w:color="auto"/>
            </w:tcBorders>
          </w:tcPr>
          <w:p w14:paraId="3ED104E0" w14:textId="72A896FF" w:rsidR="002624EE" w:rsidRPr="00C023F9" w:rsidRDefault="00CF0F30"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Total Response Messages</w:t>
            </w:r>
          </w:p>
        </w:tc>
        <w:tc>
          <w:tcPr>
            <w:tcW w:w="1134" w:type="dxa"/>
            <w:tcBorders>
              <w:top w:val="single" w:sz="8" w:space="0" w:color="auto"/>
              <w:bottom w:val="single" w:sz="4" w:space="0" w:color="auto"/>
            </w:tcBorders>
          </w:tcPr>
          <w:p w14:paraId="73B4CEBA" w14:textId="663593F7"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002624EE"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356" w:type="dxa"/>
            <w:tcBorders>
              <w:top w:val="single" w:sz="8" w:space="0" w:color="auto"/>
              <w:bottom w:val="single" w:sz="4" w:space="0" w:color="auto"/>
            </w:tcBorders>
          </w:tcPr>
          <w:p w14:paraId="7A6BAF1A" w14:textId="1E8DA313"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002624EE"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2624EE" w:rsidRPr="00C023F9" w14:paraId="11E55BF2" w14:textId="77777777" w:rsidTr="00F61BCC">
        <w:trPr>
          <w:trHeight w:val="108"/>
        </w:trPr>
        <w:tc>
          <w:tcPr>
            <w:tcW w:w="1645" w:type="dxa"/>
            <w:vMerge w:val="restart"/>
          </w:tcPr>
          <w:p w14:paraId="1FDE62E2" w14:textId="3154CE7B" w:rsidR="002624EE" w:rsidRPr="00D562C4" w:rsidRDefault="002624EE" w:rsidP="002624EE">
            <w:pPr>
              <w:pStyle w:val="MDPI42tablebody"/>
              <w:suppressAutoHyphens/>
              <w:autoSpaceDE w:val="0"/>
              <w:autoSpaceDN w:val="0"/>
              <w:spacing w:line="240" w:lineRule="auto"/>
              <w:jc w:val="left"/>
              <w:rPr>
                <w:rFonts w:eastAsiaTheme="minorEastAsia"/>
                <w:lang w:eastAsia="zh-TW"/>
              </w:rPr>
            </w:pPr>
            <w:r w:rsidRPr="00490E64">
              <w:t>10 Clients</w:t>
            </w:r>
            <w:r w:rsidR="00F61BCC">
              <w:rPr>
                <w:rFonts w:eastAsiaTheme="minorEastAsia" w:hint="eastAsia"/>
                <w:lang w:eastAsia="zh-TW"/>
              </w:rPr>
              <w:t>/</w:t>
            </w:r>
            <w:r w:rsidR="00D562C4">
              <w:rPr>
                <w:rFonts w:eastAsiaTheme="minorEastAsia"/>
                <w:lang w:eastAsia="zh-TW"/>
              </w:rPr>
              <w:br/>
            </w:r>
            <w:r w:rsidRPr="00490E64">
              <w:t>100 Messages</w:t>
            </w:r>
          </w:p>
        </w:tc>
        <w:tc>
          <w:tcPr>
            <w:tcW w:w="1417" w:type="dxa"/>
            <w:shd w:val="clear" w:color="auto" w:fill="auto"/>
          </w:tcPr>
          <w:p w14:paraId="31844A13" w14:textId="49BB555D" w:rsidR="002624EE" w:rsidRPr="00C023F9" w:rsidRDefault="000F5CE9" w:rsidP="002624EE">
            <w:pPr>
              <w:pStyle w:val="MDPI42tablebody"/>
              <w:suppressAutoHyphens/>
              <w:autoSpaceDE w:val="0"/>
              <w:autoSpaceDN w:val="0"/>
              <w:spacing w:line="240" w:lineRule="auto"/>
              <w:jc w:val="left"/>
              <w:rPr>
                <w:rFonts w:eastAsia="新細明體" w:cs="新細明體"/>
                <w:sz w:val="18"/>
                <w:lang w:eastAsia="zh-TW"/>
              </w:rPr>
            </w:pPr>
            <w:r>
              <w:rPr>
                <w:rFonts w:eastAsiaTheme="minorEastAsia" w:hint="eastAsia"/>
                <w:lang w:eastAsia="zh-TW"/>
              </w:rPr>
              <w:t>Normal</w:t>
            </w:r>
          </w:p>
        </w:tc>
        <w:tc>
          <w:tcPr>
            <w:tcW w:w="1134" w:type="dxa"/>
          </w:tcPr>
          <w:p w14:paraId="3B1A89CD" w14:textId="03FC4AE1"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20.81</w:t>
            </w:r>
          </w:p>
        </w:tc>
        <w:tc>
          <w:tcPr>
            <w:tcW w:w="1134" w:type="dxa"/>
          </w:tcPr>
          <w:p w14:paraId="04256195" w14:textId="27CB08B2"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490E64">
              <w:t>00</w:t>
            </w:r>
          </w:p>
        </w:tc>
        <w:tc>
          <w:tcPr>
            <w:tcW w:w="1134" w:type="dxa"/>
          </w:tcPr>
          <w:p w14:paraId="291D3805" w14:textId="6ED01765"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1.42</w:t>
            </w:r>
          </w:p>
        </w:tc>
        <w:tc>
          <w:tcPr>
            <w:tcW w:w="1356" w:type="dxa"/>
          </w:tcPr>
          <w:p w14:paraId="60FAD5B5" w14:textId="1AE86382" w:rsidR="002624EE" w:rsidRPr="00F61BCC" w:rsidRDefault="00F61BCC"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0.54</w:t>
            </w:r>
          </w:p>
        </w:tc>
      </w:tr>
      <w:tr w:rsidR="002624EE" w:rsidRPr="00C023F9" w14:paraId="03CFAC7F" w14:textId="77777777" w:rsidTr="00F61BCC">
        <w:trPr>
          <w:trHeight w:val="406"/>
        </w:trPr>
        <w:tc>
          <w:tcPr>
            <w:tcW w:w="1645" w:type="dxa"/>
            <w:vMerge/>
          </w:tcPr>
          <w:p w14:paraId="27050891" w14:textId="6E3083F9" w:rsidR="002624EE" w:rsidRPr="00C023F9" w:rsidRDefault="002624EE" w:rsidP="002624EE">
            <w:pPr>
              <w:pStyle w:val="MDPI42tablebody"/>
              <w:suppressAutoHyphens/>
              <w:autoSpaceDE w:val="0"/>
              <w:autoSpaceDN w:val="0"/>
              <w:spacing w:line="240" w:lineRule="auto"/>
              <w:jc w:val="left"/>
              <w:rPr>
                <w:sz w:val="18"/>
              </w:rPr>
            </w:pPr>
          </w:p>
        </w:tc>
        <w:tc>
          <w:tcPr>
            <w:tcW w:w="1417" w:type="dxa"/>
            <w:shd w:val="clear" w:color="auto" w:fill="auto"/>
          </w:tcPr>
          <w:p w14:paraId="07265841" w14:textId="35905648" w:rsidR="002624EE" w:rsidRPr="00C023F9" w:rsidRDefault="002624EE" w:rsidP="002624EE">
            <w:pPr>
              <w:pStyle w:val="MDPI42tablebody"/>
              <w:suppressAutoHyphens/>
              <w:autoSpaceDE w:val="0"/>
              <w:autoSpaceDN w:val="0"/>
              <w:spacing w:line="240" w:lineRule="auto"/>
              <w:jc w:val="left"/>
              <w:rPr>
                <w:sz w:val="18"/>
              </w:rPr>
            </w:pPr>
            <w:r w:rsidRPr="00FC555A">
              <w:t>Many-to-One</w:t>
            </w:r>
          </w:p>
        </w:tc>
        <w:tc>
          <w:tcPr>
            <w:tcW w:w="1134" w:type="dxa"/>
          </w:tcPr>
          <w:p w14:paraId="65146437" w14:textId="73EF5359"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21.57</w:t>
            </w:r>
          </w:p>
        </w:tc>
        <w:tc>
          <w:tcPr>
            <w:tcW w:w="1134" w:type="dxa"/>
          </w:tcPr>
          <w:p w14:paraId="5A55916F" w14:textId="6E9A01A3"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FC555A">
              <w:t>0</w:t>
            </w:r>
          </w:p>
        </w:tc>
        <w:tc>
          <w:tcPr>
            <w:tcW w:w="1134" w:type="dxa"/>
          </w:tcPr>
          <w:p w14:paraId="1FB9280B" w14:textId="645C2781"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1.95</w:t>
            </w:r>
          </w:p>
        </w:tc>
        <w:tc>
          <w:tcPr>
            <w:tcW w:w="1356" w:type="dxa"/>
          </w:tcPr>
          <w:p w14:paraId="1D41E3DF" w14:textId="09689C12"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0.36</w:t>
            </w:r>
          </w:p>
        </w:tc>
      </w:tr>
      <w:tr w:rsidR="000F5CE9" w:rsidRPr="00C023F9" w14:paraId="10EC2526" w14:textId="77777777" w:rsidTr="00F61BCC">
        <w:trPr>
          <w:trHeight w:val="280"/>
        </w:trPr>
        <w:tc>
          <w:tcPr>
            <w:tcW w:w="1645" w:type="dxa"/>
            <w:vMerge w:val="restart"/>
          </w:tcPr>
          <w:p w14:paraId="31488592" w14:textId="09631CB6"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5</w:t>
            </w:r>
            <w:r w:rsidRPr="00490E64">
              <w:t>0 Clients</w:t>
            </w:r>
            <w:r w:rsidR="00F61BCC">
              <w:rPr>
                <w:rFonts w:eastAsiaTheme="minorEastAsia" w:hint="eastAsia"/>
                <w:lang w:eastAsia="zh-TW"/>
              </w:rPr>
              <w:t>/</w:t>
            </w:r>
            <w:r w:rsidR="00D562C4">
              <w:rPr>
                <w:rFonts w:eastAsiaTheme="minorEastAsia"/>
                <w:lang w:eastAsia="zh-TW"/>
              </w:rPr>
              <w:br/>
            </w:r>
            <w:r>
              <w:rPr>
                <w:rFonts w:eastAsiaTheme="minorEastAsia" w:hint="eastAsia"/>
                <w:lang w:eastAsia="zh-TW"/>
              </w:rPr>
              <w:t>5</w:t>
            </w:r>
            <w:r w:rsidRPr="00490E64">
              <w:t>00 Messages</w:t>
            </w:r>
          </w:p>
        </w:tc>
        <w:tc>
          <w:tcPr>
            <w:tcW w:w="1417" w:type="dxa"/>
            <w:shd w:val="clear" w:color="auto" w:fill="auto"/>
          </w:tcPr>
          <w:p w14:paraId="4638FE64" w14:textId="6D22D4FF"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13841FB1" w14:textId="0E781448"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53.23</w:t>
            </w:r>
          </w:p>
        </w:tc>
        <w:tc>
          <w:tcPr>
            <w:tcW w:w="1134" w:type="dxa"/>
          </w:tcPr>
          <w:p w14:paraId="4EC08937" w14:textId="6FA0B396"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25000</w:t>
            </w:r>
          </w:p>
        </w:tc>
        <w:tc>
          <w:tcPr>
            <w:tcW w:w="1134" w:type="dxa"/>
          </w:tcPr>
          <w:p w14:paraId="4B5CDA7F" w14:textId="2F75119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12.</w:t>
            </w:r>
            <w:r w:rsidR="00DE7866">
              <w:rPr>
                <w:rFonts w:eastAsiaTheme="minorEastAsia" w:hint="eastAsia"/>
                <w:lang w:eastAsia="zh-TW"/>
              </w:rPr>
              <w:t>27</w:t>
            </w:r>
          </w:p>
        </w:tc>
        <w:tc>
          <w:tcPr>
            <w:tcW w:w="1356" w:type="dxa"/>
          </w:tcPr>
          <w:p w14:paraId="443719F8" w14:textId="35C70D65"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0.78</w:t>
            </w:r>
          </w:p>
        </w:tc>
      </w:tr>
      <w:tr w:rsidR="000F5CE9" w:rsidRPr="00C023F9" w14:paraId="41A38FC2" w14:textId="77777777" w:rsidTr="00F61BCC">
        <w:trPr>
          <w:trHeight w:val="430"/>
        </w:trPr>
        <w:tc>
          <w:tcPr>
            <w:tcW w:w="1645" w:type="dxa"/>
            <w:vMerge/>
          </w:tcPr>
          <w:p w14:paraId="06E1B8EB"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1C7FD535" w14:textId="489D7C77"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6F2310D1" w14:textId="1B2A85B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22.78</w:t>
            </w:r>
          </w:p>
        </w:tc>
        <w:tc>
          <w:tcPr>
            <w:tcW w:w="1134" w:type="dxa"/>
          </w:tcPr>
          <w:p w14:paraId="2F491577" w14:textId="529F8395"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500</w:t>
            </w:r>
          </w:p>
        </w:tc>
        <w:tc>
          <w:tcPr>
            <w:tcW w:w="1134" w:type="dxa"/>
          </w:tcPr>
          <w:p w14:paraId="21C953AB" w14:textId="230E599B"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6.85</w:t>
            </w:r>
          </w:p>
        </w:tc>
        <w:tc>
          <w:tcPr>
            <w:tcW w:w="1356" w:type="dxa"/>
          </w:tcPr>
          <w:p w14:paraId="439B8E01" w14:textId="1CB94096"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0.88</w:t>
            </w:r>
          </w:p>
        </w:tc>
      </w:tr>
      <w:tr w:rsidR="000F5CE9" w:rsidRPr="00C023F9" w14:paraId="62D55155" w14:textId="77777777" w:rsidTr="00F61BCC">
        <w:trPr>
          <w:trHeight w:val="280"/>
        </w:trPr>
        <w:tc>
          <w:tcPr>
            <w:tcW w:w="1645" w:type="dxa"/>
            <w:vMerge w:val="restart"/>
          </w:tcPr>
          <w:p w14:paraId="00288DFA" w14:textId="429A9B59"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10</w:t>
            </w:r>
            <w:r w:rsidRPr="00490E64">
              <w:t>0 Clients</w:t>
            </w:r>
            <w:r w:rsidR="00F61BCC">
              <w:rPr>
                <w:rFonts w:eastAsiaTheme="minorEastAsia" w:hint="eastAsia"/>
                <w:lang w:eastAsia="zh-TW"/>
              </w:rPr>
              <w:t>/</w:t>
            </w:r>
            <w:r w:rsidR="00D562C4">
              <w:rPr>
                <w:rFonts w:eastAsiaTheme="minorEastAsia"/>
                <w:lang w:eastAsia="zh-TW"/>
              </w:rPr>
              <w:br/>
            </w:r>
            <w:r w:rsidRPr="00490E64">
              <w:t>10</w:t>
            </w:r>
            <w:r>
              <w:rPr>
                <w:rFonts w:eastAsiaTheme="minorEastAsia" w:hint="eastAsia"/>
                <w:lang w:eastAsia="zh-TW"/>
              </w:rPr>
              <w:t>0</w:t>
            </w:r>
            <w:r w:rsidRPr="00490E64">
              <w:t>0 Messages</w:t>
            </w:r>
          </w:p>
        </w:tc>
        <w:tc>
          <w:tcPr>
            <w:tcW w:w="1417" w:type="dxa"/>
            <w:shd w:val="clear" w:color="auto" w:fill="auto"/>
          </w:tcPr>
          <w:p w14:paraId="2EDB4DA5" w14:textId="482BA6C4"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2E3E71A9" w14:textId="2D61DC57"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w:t>
            </w:r>
            <w:r w:rsidR="00DE7866">
              <w:rPr>
                <w:rFonts w:eastAsiaTheme="minorEastAsia" w:hint="eastAsia"/>
                <w:lang w:eastAsia="zh-TW"/>
              </w:rPr>
              <w:t>768.60</w:t>
            </w:r>
          </w:p>
        </w:tc>
        <w:tc>
          <w:tcPr>
            <w:tcW w:w="1134" w:type="dxa"/>
          </w:tcPr>
          <w:p w14:paraId="2C9B2388" w14:textId="37F7624A"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100000</w:t>
            </w:r>
          </w:p>
        </w:tc>
        <w:tc>
          <w:tcPr>
            <w:tcW w:w="1134" w:type="dxa"/>
          </w:tcPr>
          <w:p w14:paraId="56AEE8A7" w14:textId="7C79407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4</w:t>
            </w:r>
            <w:r>
              <w:rPr>
                <w:rFonts w:eastAsiaTheme="minorEastAsia" w:hint="eastAsia"/>
                <w:lang w:eastAsia="zh-TW"/>
              </w:rPr>
              <w:t>.</w:t>
            </w:r>
            <w:r w:rsidR="00DE7866">
              <w:rPr>
                <w:rFonts w:eastAsiaTheme="minorEastAsia" w:hint="eastAsia"/>
                <w:lang w:eastAsia="zh-TW"/>
              </w:rPr>
              <w:t>02</w:t>
            </w:r>
          </w:p>
        </w:tc>
        <w:tc>
          <w:tcPr>
            <w:tcW w:w="1356" w:type="dxa"/>
          </w:tcPr>
          <w:p w14:paraId="0F203D1E" w14:textId="6A86805D"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67</w:t>
            </w:r>
          </w:p>
        </w:tc>
      </w:tr>
      <w:tr w:rsidR="000F5CE9" w:rsidRPr="00C023F9" w14:paraId="23388781" w14:textId="77777777" w:rsidTr="00F61BCC">
        <w:trPr>
          <w:trHeight w:val="280"/>
        </w:trPr>
        <w:tc>
          <w:tcPr>
            <w:tcW w:w="1645" w:type="dxa"/>
            <w:vMerge/>
          </w:tcPr>
          <w:p w14:paraId="2CAE5191"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367BE20C" w14:textId="5B04501A"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499BACF1" w14:textId="13DCE5D3"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25.24</w:t>
            </w:r>
          </w:p>
        </w:tc>
        <w:tc>
          <w:tcPr>
            <w:tcW w:w="1134" w:type="dxa"/>
          </w:tcPr>
          <w:p w14:paraId="7446776F" w14:textId="0907C406" w:rsidR="000F5CE9" w:rsidRPr="00FC555A" w:rsidRDefault="0056242A" w:rsidP="003D0660">
            <w:pPr>
              <w:pStyle w:val="MDPI42tablebody"/>
              <w:suppressAutoHyphens/>
              <w:autoSpaceDE w:val="0"/>
              <w:autoSpaceDN w:val="0"/>
              <w:spacing w:line="240" w:lineRule="auto"/>
              <w:jc w:val="right"/>
            </w:pPr>
            <w:r>
              <w:rPr>
                <w:rFonts w:eastAsiaTheme="minorEastAsia" w:hint="eastAsia"/>
                <w:lang w:eastAsia="zh-TW"/>
              </w:rPr>
              <w:t>10</w:t>
            </w:r>
            <w:r w:rsidR="000F5CE9" w:rsidRPr="005A2AEE">
              <w:t>00</w:t>
            </w:r>
          </w:p>
        </w:tc>
        <w:tc>
          <w:tcPr>
            <w:tcW w:w="1134" w:type="dxa"/>
          </w:tcPr>
          <w:p w14:paraId="4E60CE04" w14:textId="0237B43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9.39</w:t>
            </w:r>
          </w:p>
        </w:tc>
        <w:tc>
          <w:tcPr>
            <w:tcW w:w="1356" w:type="dxa"/>
          </w:tcPr>
          <w:p w14:paraId="72CC507C" w14:textId="44574C6A"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1.84</w:t>
            </w:r>
          </w:p>
        </w:tc>
      </w:tr>
    </w:tbl>
    <w:p w14:paraId="0C2F87D1" w14:textId="299AF176" w:rsidR="00B63B41" w:rsidRPr="00B63B41" w:rsidRDefault="00B63B41" w:rsidP="00B64F8F">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167A1546" w14:textId="1E4E0C6C" w:rsidR="00B63B41" w:rsidRDefault="00B64F8F" w:rsidP="003C2713">
      <w:pPr>
        <w:pStyle w:val="MDPI31text"/>
        <w:numPr>
          <w:ilvl w:val="0"/>
          <w:numId w:val="26"/>
        </w:numPr>
        <w:suppressAutoHyphens/>
        <w:spacing w:beforeLines="50" w:before="163" w:line="240" w:lineRule="auto"/>
        <w:rPr>
          <w:lang w:eastAsia="zh-TW"/>
        </w:rPr>
      </w:pPr>
      <w:r w:rsidRPr="00B64F8F">
        <w:rPr>
          <w:lang w:eastAsia="zh-TW"/>
        </w:rPr>
        <w:t>In the "Normal" communication method, the substantial increase in Response Time is caused by the large number of Total Response Messages, leading to processing bottlenecks. For instance, 100 clients generate 100,000 messages, greatly slowing response times. Conversely, the "Many-to-One" method maintains stable, low response times by handling only the exact number of messages sent, reducing overhead and improving efficiency.</w:t>
      </w:r>
    </w:p>
    <w:p w14:paraId="72BAD9E6" w14:textId="328DB2DC" w:rsidR="00B63B41" w:rsidRPr="00B64F8F" w:rsidRDefault="00B64F8F" w:rsidP="00ED6994">
      <w:pPr>
        <w:pStyle w:val="MDPI31text"/>
        <w:numPr>
          <w:ilvl w:val="0"/>
          <w:numId w:val="26"/>
        </w:numPr>
        <w:suppressAutoHyphens/>
        <w:spacing w:beforeLines="50" w:before="163" w:line="240" w:lineRule="auto"/>
        <w:rPr>
          <w:rFonts w:eastAsiaTheme="minorEastAsia"/>
          <w:lang w:eastAsia="zh-TW"/>
        </w:rPr>
      </w:pPr>
      <w:r w:rsidRPr="00B64F8F">
        <w:rPr>
          <w:lang w:eastAsia="zh-TW"/>
        </w:rPr>
        <w:t>Due to the lower volume of messages, the "Many-to-One" method exhibits a more moderate increase in CPU usage. However, the inclusion of a logistic mechanism leads to a slight increase in memory usage. This balance helps manage resources efficiently while handling communications effectively.</w:t>
      </w:r>
    </w:p>
    <w:p w14:paraId="4B6162A1" w14:textId="35DFB22F" w:rsidR="00DF619D" w:rsidRPr="00C023F9" w:rsidRDefault="00B64F8F" w:rsidP="00B64F8F">
      <w:pPr>
        <w:pStyle w:val="MDPI31text"/>
        <w:suppressAutoHyphens/>
        <w:spacing w:beforeLines="50" w:before="163" w:line="240" w:lineRule="auto"/>
        <w:rPr>
          <w:lang w:eastAsia="zh-TW"/>
        </w:rPr>
      </w:pPr>
      <w:r w:rsidRPr="00B64F8F">
        <w:rPr>
          <w:lang w:eastAsia="zh-TW"/>
        </w:rPr>
        <w:t>Results show that many-to-one communication maintains lower response times and CPU usage despite increased memory usage due to logistic mechanisms, demonstrating its efficiency under various client loads.</w:t>
      </w:r>
    </w:p>
    <w:p w14:paraId="0CA9CC58" w14:textId="48D48DD2" w:rsidR="00294FC9" w:rsidRPr="000B704D" w:rsidRDefault="00294FC9" w:rsidP="00294FC9">
      <w:pPr>
        <w:pStyle w:val="MDPI22heading2"/>
        <w:suppressAutoHyphens/>
        <w:spacing w:before="240" w:line="240" w:lineRule="auto"/>
        <w:rPr>
          <w:rFonts w:eastAsiaTheme="minorEastAsia"/>
          <w:lang w:eastAsia="zh-TW"/>
        </w:rPr>
      </w:pPr>
      <w:bookmarkStart w:id="13" w:name="OLE_LINK41"/>
      <w:r w:rsidRPr="00C023F9">
        <w:t>3.</w:t>
      </w:r>
      <w:r>
        <w:rPr>
          <w:rFonts w:eastAsiaTheme="minorEastAsia" w:hint="eastAsia"/>
          <w:lang w:eastAsia="zh-TW"/>
        </w:rPr>
        <w:t>2</w:t>
      </w:r>
      <w:r w:rsidRPr="00C023F9">
        <w:t>.</w:t>
      </w:r>
      <w:r w:rsidRPr="00C023F9">
        <w:rPr>
          <w:rFonts w:hint="eastAsia"/>
        </w:rPr>
        <w:t xml:space="preserve"> </w:t>
      </w:r>
      <w:r w:rsidR="000B704D">
        <w:t>Experiment 2: Evaluating the Coordination Strategies on Response Efficiency</w:t>
      </w:r>
    </w:p>
    <w:p w14:paraId="69110B5B" w14:textId="5AB750C2" w:rsidR="00294FC9" w:rsidRPr="000B704D" w:rsidRDefault="000B704D" w:rsidP="00294FC9">
      <w:pPr>
        <w:pStyle w:val="MDPI31text"/>
        <w:suppressAutoHyphens/>
        <w:rPr>
          <w:rFonts w:eastAsiaTheme="minorEastAsia"/>
          <w:lang w:eastAsia="zh-TW"/>
        </w:rPr>
      </w:pPr>
      <w:r w:rsidRPr="000B704D">
        <w:rPr>
          <w:lang w:eastAsia="zh-TW"/>
        </w:rPr>
        <w:t>This study assesses the LoadingCoordinator logistic model's effectiveness in managing high-volume requests from a single client to multiple service agents. By testing different numbers of agents and request complexities, it aims to optimize response times and resource utilization</w:t>
      </w:r>
      <w:r>
        <w:rPr>
          <w:rFonts w:eastAsiaTheme="minorEastAsia" w:hint="eastAsia"/>
          <w:lang w:eastAsia="zh-TW"/>
        </w:rPr>
        <w:t>.</w:t>
      </w:r>
    </w:p>
    <w:p w14:paraId="4DED9586" w14:textId="0493163E" w:rsidR="00294FC9" w:rsidRDefault="00294FC9" w:rsidP="00294FC9">
      <w:pPr>
        <w:pStyle w:val="MDPI23heading3"/>
        <w:suppressAutoHyphens/>
        <w:spacing w:before="240" w:line="240" w:lineRule="auto"/>
        <w:rPr>
          <w:rFonts w:eastAsiaTheme="minorEastAsia"/>
          <w:lang w:eastAsia="zh-TW"/>
        </w:rPr>
      </w:pPr>
      <w:r w:rsidRPr="00B31F27">
        <w:rPr>
          <w:rFonts w:hint="eastAsia"/>
        </w:rPr>
        <w:t>3.</w:t>
      </w:r>
      <w:r w:rsidR="007558E9">
        <w:rPr>
          <w:rFonts w:eastAsiaTheme="minorEastAsia" w:hint="eastAsia"/>
          <w:lang w:eastAsia="zh-TW"/>
        </w:rPr>
        <w:t>2</w:t>
      </w:r>
      <w:r w:rsidRPr="00B31F27">
        <w:rPr>
          <w:rFonts w:hint="eastAsia"/>
        </w:rPr>
        <w:t xml:space="preserve">.1 </w:t>
      </w:r>
      <w:r w:rsidRPr="00B31F27">
        <w:t>Experiment Design</w:t>
      </w:r>
    </w:p>
    <w:p w14:paraId="2E8E0C00" w14:textId="54E86DE6"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 xml:space="preserve">Objective: </w:t>
      </w:r>
      <w:r w:rsidR="000B704D">
        <w:t>To evaluate the efficiency and effectiveness of the LoadingCoordinator logistic model in managing a high volume of requests from a single client to multiple service agents in a One-to-Many communication model, focusing on optimizing response times and resource utilization.</w:t>
      </w:r>
    </w:p>
    <w:p w14:paraId="1A6F1912"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lastRenderedPageBreak/>
        <w:t>Parameters:</w:t>
      </w:r>
    </w:p>
    <w:p w14:paraId="6D84FBA6" w14:textId="015A4FD3" w:rsidR="000F0A9B" w:rsidRDefault="000F0A9B" w:rsidP="000F0A9B">
      <w:pPr>
        <w:pStyle w:val="MDPI31text"/>
        <w:numPr>
          <w:ilvl w:val="0"/>
          <w:numId w:val="27"/>
        </w:numPr>
        <w:suppressAutoHyphens/>
        <w:spacing w:beforeLines="50" w:before="163"/>
        <w:rPr>
          <w:lang w:eastAsia="zh-TW"/>
        </w:rPr>
      </w:pPr>
      <w:r>
        <w:rPr>
          <w:lang w:eastAsia="zh-TW"/>
        </w:rPr>
        <w:t xml:space="preserve">Number of Service Agents: </w:t>
      </w:r>
      <w:r w:rsidR="00CD4DCF">
        <w:rPr>
          <w:rFonts w:eastAsiaTheme="minorEastAsia" w:hint="eastAsia"/>
          <w:lang w:eastAsia="zh-TW"/>
        </w:rPr>
        <w:t xml:space="preserve">1, </w:t>
      </w:r>
      <w:r w:rsidR="001813B4">
        <w:rPr>
          <w:rFonts w:eastAsiaTheme="minorEastAsia" w:hint="eastAsia"/>
          <w:lang w:eastAsia="zh-TW"/>
        </w:rPr>
        <w:t>10</w:t>
      </w:r>
      <w:r>
        <w:rPr>
          <w:lang w:eastAsia="zh-TW"/>
        </w:rPr>
        <w:t>, 5</w:t>
      </w:r>
      <w:r w:rsidR="001813B4">
        <w:rPr>
          <w:rFonts w:eastAsiaTheme="minorEastAsia" w:hint="eastAsia"/>
          <w:lang w:eastAsia="zh-TW"/>
        </w:rPr>
        <w:t>0</w:t>
      </w:r>
      <w:r>
        <w:rPr>
          <w:lang w:eastAsia="zh-TW"/>
        </w:rPr>
        <w:t>, 1</w:t>
      </w:r>
      <w:r w:rsidR="001813B4">
        <w:rPr>
          <w:rFonts w:eastAsiaTheme="minorEastAsia" w:hint="eastAsia"/>
          <w:lang w:eastAsia="zh-TW"/>
        </w:rPr>
        <w:t>0</w:t>
      </w:r>
      <w:r>
        <w:rPr>
          <w:lang w:eastAsia="zh-TW"/>
        </w:rPr>
        <w:t>0 - To test scalability and the ability to handle high loads across an increasing number of service agents.</w:t>
      </w:r>
      <w:r w:rsidR="00CD4DCF">
        <w:rPr>
          <w:rFonts w:eastAsiaTheme="minorEastAsia" w:hint="eastAsia"/>
          <w:lang w:eastAsia="zh-TW"/>
        </w:rPr>
        <w:t xml:space="preserve"> </w:t>
      </w:r>
      <w:r w:rsidR="00CD4DCF">
        <w:t>The single agent count serves as a control group.</w:t>
      </w:r>
    </w:p>
    <w:p w14:paraId="21B7070B" w14:textId="54F2B712" w:rsidR="000F0A9B" w:rsidRDefault="000F0A9B" w:rsidP="000F0A9B">
      <w:pPr>
        <w:pStyle w:val="MDPI31text"/>
        <w:numPr>
          <w:ilvl w:val="0"/>
          <w:numId w:val="27"/>
        </w:numPr>
        <w:suppressAutoHyphens/>
        <w:spacing w:beforeLines="50" w:before="163"/>
        <w:rPr>
          <w:lang w:eastAsia="zh-TW"/>
        </w:rPr>
      </w:pPr>
      <w:r>
        <w:rPr>
          <w:lang w:eastAsia="zh-TW"/>
        </w:rPr>
        <w:t>Number of Requests: Fixed at 100</w:t>
      </w:r>
      <w:r w:rsidR="001813B4">
        <w:rPr>
          <w:rFonts w:eastAsiaTheme="minorEastAsia" w:hint="eastAsia"/>
          <w:lang w:eastAsia="zh-TW"/>
        </w:rPr>
        <w:t>0</w:t>
      </w:r>
      <w:r>
        <w:rPr>
          <w:lang w:eastAsia="zh-TW"/>
        </w:rPr>
        <w:t xml:space="preserve"> - Consistent high load to assess how the system handles continuous heavy demand.</w:t>
      </w:r>
    </w:p>
    <w:p w14:paraId="0595EEAA" w14:textId="725D4BDE" w:rsidR="000F0A9B" w:rsidRDefault="00CD4DCF" w:rsidP="000F0A9B">
      <w:pPr>
        <w:pStyle w:val="MDPI31text"/>
        <w:numPr>
          <w:ilvl w:val="0"/>
          <w:numId w:val="27"/>
        </w:numPr>
        <w:suppressAutoHyphens/>
        <w:spacing w:beforeLines="50" w:before="163"/>
        <w:rPr>
          <w:lang w:eastAsia="zh-TW"/>
        </w:rPr>
      </w:pPr>
      <w:r w:rsidRPr="00CD4DCF">
        <w:rPr>
          <w:lang w:eastAsia="zh-TW"/>
        </w:rPr>
        <w:t>Request Complexity: Processing time per request is fixed at 1 second, focusing on assessing the impact of the number of service agents on response efficiency.</w:t>
      </w:r>
    </w:p>
    <w:p w14:paraId="3E25F2F0" w14:textId="3C7F133B" w:rsidR="00294FC9" w:rsidRPr="004B09A8" w:rsidRDefault="000F0A9B" w:rsidP="000F0A9B">
      <w:pPr>
        <w:pStyle w:val="MDPI31text"/>
        <w:numPr>
          <w:ilvl w:val="0"/>
          <w:numId w:val="27"/>
        </w:numPr>
        <w:suppressAutoHyphens/>
        <w:spacing w:beforeLines="50" w:before="163" w:line="240" w:lineRule="auto"/>
        <w:rPr>
          <w:lang w:eastAsia="zh-TW"/>
        </w:rPr>
      </w:pPr>
      <w:r>
        <w:rPr>
          <w:lang w:eastAsia="zh-TW"/>
        </w:rPr>
        <w:t>Inter-Arrival Time of Requests: Fixed at 0.</w:t>
      </w:r>
      <w:r w:rsidR="007558E9">
        <w:rPr>
          <w:rFonts w:eastAsiaTheme="minorEastAsia" w:hint="eastAsia"/>
          <w:lang w:eastAsia="zh-TW"/>
        </w:rPr>
        <w:t>0</w:t>
      </w:r>
      <w:r>
        <w:rPr>
          <w:lang w:eastAsia="zh-TW"/>
        </w:rPr>
        <w:t>1 seconds - To ensure a continuous and consistent stream of incoming requests.</w:t>
      </w:r>
    </w:p>
    <w:p w14:paraId="50E5B688"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Metrics to Measure:</w:t>
      </w:r>
    </w:p>
    <w:p w14:paraId="179854FA"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Response Time: Time taken from sending a request to receiving a response.</w:t>
      </w:r>
    </w:p>
    <w:p w14:paraId="4A00BEEE" w14:textId="6B272FC7" w:rsidR="00294FC9" w:rsidRPr="00A94068" w:rsidRDefault="00D5212F" w:rsidP="004358DE">
      <w:pPr>
        <w:pStyle w:val="MDPI31text"/>
        <w:numPr>
          <w:ilvl w:val="0"/>
          <w:numId w:val="28"/>
        </w:numPr>
        <w:suppressAutoHyphens/>
        <w:spacing w:beforeLines="50" w:before="163" w:line="240" w:lineRule="auto"/>
        <w:rPr>
          <w:lang w:eastAsia="zh-TW"/>
        </w:rPr>
      </w:pPr>
      <w:r>
        <w:t>Total Processing Time</w:t>
      </w:r>
      <w:r w:rsidR="00294FC9" w:rsidRPr="00A94068">
        <w:rPr>
          <w:lang w:eastAsia="zh-TW"/>
        </w:rPr>
        <w:t xml:space="preserve">: </w:t>
      </w:r>
      <w:r w:rsidR="00836CA8">
        <w:t xml:space="preserve">Total </w:t>
      </w:r>
      <w:r w:rsidR="00836CA8">
        <w:rPr>
          <w:rFonts w:eastAsiaTheme="minorEastAsia" w:hint="eastAsia"/>
          <w:lang w:eastAsia="zh-TW"/>
        </w:rPr>
        <w:t>t</w:t>
      </w:r>
      <w:r w:rsidR="00836CA8">
        <w:t xml:space="preserve">ime to </w:t>
      </w:r>
      <w:r w:rsidR="00836CA8">
        <w:rPr>
          <w:rFonts w:eastAsiaTheme="minorEastAsia" w:hint="eastAsia"/>
          <w:lang w:eastAsia="zh-TW"/>
        </w:rPr>
        <w:t>c</w:t>
      </w:r>
      <w:r w:rsidR="00836CA8">
        <w:t xml:space="preserve">omplete </w:t>
      </w:r>
      <w:r w:rsidR="00836CA8">
        <w:rPr>
          <w:rFonts w:eastAsiaTheme="minorEastAsia" w:hint="eastAsia"/>
          <w:lang w:eastAsia="zh-TW"/>
        </w:rPr>
        <w:t>all</w:t>
      </w:r>
      <w:r w:rsidR="00836CA8">
        <w:t xml:space="preserve"> </w:t>
      </w:r>
      <w:r w:rsidR="00836CA8">
        <w:rPr>
          <w:rFonts w:eastAsiaTheme="minorEastAsia" w:hint="eastAsia"/>
          <w:lang w:eastAsia="zh-TW"/>
        </w:rPr>
        <w:t>r</w:t>
      </w:r>
      <w:r w:rsidR="00836CA8">
        <w:t>equests</w:t>
      </w:r>
      <w:r w:rsidR="00836CA8">
        <w:rPr>
          <w:rFonts w:eastAsiaTheme="minorEastAsia" w:hint="eastAsia"/>
          <w:lang w:eastAsia="zh-TW"/>
        </w:rPr>
        <w:t>.</w:t>
      </w:r>
    </w:p>
    <w:p w14:paraId="19A98E93"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Resource Usage: CPU and memory utilization of the service node.</w:t>
      </w:r>
    </w:p>
    <w:p w14:paraId="18CF5647" w14:textId="589B2FFC" w:rsidR="00294FC9" w:rsidRPr="00A94068" w:rsidRDefault="00294FC9" w:rsidP="00294FC9">
      <w:pPr>
        <w:pStyle w:val="MDPI23heading3"/>
        <w:suppressAutoHyphens/>
        <w:spacing w:before="240" w:line="240" w:lineRule="auto"/>
      </w:pPr>
      <w:r w:rsidRPr="00B31F27">
        <w:rPr>
          <w:rFonts w:hint="eastAsia"/>
        </w:rPr>
        <w:t>3.</w:t>
      </w:r>
      <w:r w:rsidR="007558E9">
        <w:rPr>
          <w:rFonts w:eastAsiaTheme="minorEastAsia" w:hint="eastAsia"/>
          <w:lang w:eastAsia="zh-TW"/>
        </w:rPr>
        <w:t>2</w:t>
      </w:r>
      <w:r w:rsidRPr="00B31F27">
        <w:rPr>
          <w:rFonts w:hint="eastAsia"/>
        </w:rPr>
        <w:t>.</w:t>
      </w:r>
      <w:r w:rsidRPr="00A94068">
        <w:rPr>
          <w:rFonts w:hint="eastAsia"/>
        </w:rPr>
        <w:t>2</w:t>
      </w:r>
      <w:r w:rsidRPr="00B31F27">
        <w:rPr>
          <w:rFonts w:hint="eastAsia"/>
        </w:rPr>
        <w:t xml:space="preserve"> </w:t>
      </w:r>
      <w:r w:rsidRPr="00A94068">
        <w:rPr>
          <w:rFonts w:hint="eastAsia"/>
        </w:rPr>
        <w:t xml:space="preserve">Result and </w:t>
      </w:r>
      <w:r>
        <w:rPr>
          <w:lang w:eastAsia="zh-TW"/>
        </w:rPr>
        <w:t>Observations</w:t>
      </w:r>
    </w:p>
    <w:p w14:paraId="248663D2" w14:textId="0490CE7B" w:rsidR="00F90641" w:rsidRPr="000E5955" w:rsidRDefault="00F90641" w:rsidP="00F90641">
      <w:pPr>
        <w:pStyle w:val="MDPI41tablecaption"/>
        <w:suppressAutoHyphens/>
        <w:spacing w:line="240" w:lineRule="auto"/>
        <w:rPr>
          <w:b/>
        </w:rPr>
      </w:pPr>
      <w:r w:rsidRPr="00C023F9">
        <w:rPr>
          <w:b/>
        </w:rPr>
        <w:t xml:space="preserve">Table </w:t>
      </w:r>
      <w:r>
        <w:rPr>
          <w:rFonts w:eastAsiaTheme="minorEastAsia" w:hint="eastAsia"/>
          <w:b/>
          <w:lang w:eastAsia="zh-TW"/>
        </w:rPr>
        <w:t>2</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one</w:t>
      </w:r>
      <w:r w:rsidR="001E1DCF">
        <w:rPr>
          <w:rFonts w:eastAsiaTheme="minorEastAsia" w:hint="eastAsia"/>
          <w:b/>
          <w:lang w:eastAsia="zh-TW"/>
        </w:rPr>
        <w:t>-to-many</w:t>
      </w:r>
      <w:r w:rsidRPr="00B63B41">
        <w:rPr>
          <w:b/>
        </w:rPr>
        <w:t xml:space="preserve"> communication</w:t>
      </w:r>
    </w:p>
    <w:tbl>
      <w:tblPr>
        <w:tblW w:w="74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54"/>
        <w:gridCol w:w="1134"/>
        <w:gridCol w:w="1417"/>
        <w:gridCol w:w="1418"/>
        <w:gridCol w:w="1115"/>
      </w:tblGrid>
      <w:tr w:rsidR="001E1DCF" w:rsidRPr="00C023F9" w14:paraId="1CD185E0" w14:textId="77777777" w:rsidTr="001E1DCF">
        <w:trPr>
          <w:trHeight w:val="599"/>
        </w:trPr>
        <w:tc>
          <w:tcPr>
            <w:tcW w:w="2354" w:type="dxa"/>
            <w:tcBorders>
              <w:top w:val="single" w:sz="8" w:space="0" w:color="auto"/>
              <w:bottom w:val="single" w:sz="4" w:space="0" w:color="auto"/>
            </w:tcBorders>
          </w:tcPr>
          <w:p w14:paraId="1B52C77B" w14:textId="77777777" w:rsidR="001E1DCF" w:rsidRDefault="001E1DCF" w:rsidP="001E1DCF">
            <w:pPr>
              <w:pStyle w:val="MDPI42tablebody"/>
              <w:suppressAutoHyphens/>
              <w:autoSpaceDE w:val="0"/>
              <w:autoSpaceDN w:val="0"/>
              <w:spacing w:line="240" w:lineRule="auto"/>
              <w:rPr>
                <w:rFonts w:eastAsiaTheme="minorEastAsia"/>
                <w:lang w:eastAsia="zh-TW"/>
              </w:rPr>
            </w:pPr>
            <w:r w:rsidRPr="002624EE">
              <w:rPr>
                <w:rFonts w:eastAsia="新細明體" w:cs="新細明體"/>
                <w:b/>
                <w:snapToGrid/>
                <w:sz w:val="18"/>
                <w:lang w:eastAsia="zh-TW"/>
              </w:rPr>
              <w:t>Clients</w:t>
            </w:r>
            <w:r>
              <w:rPr>
                <w:rFonts w:eastAsia="新細明體" w:cs="新細明體" w:hint="eastAsia"/>
                <w:b/>
                <w:snapToGrid/>
                <w:sz w:val="18"/>
                <w:lang w:eastAsia="zh-TW"/>
              </w:rPr>
              <w:t xml:space="preserve"> </w:t>
            </w:r>
            <w:r w:rsidRPr="002624EE">
              <w:rPr>
                <w:rFonts w:eastAsia="新細明體" w:cs="新細明體"/>
                <w:b/>
                <w:snapToGrid/>
                <w:sz w:val="18"/>
                <w:lang w:eastAsia="zh-TW"/>
              </w:rPr>
              <w:t>/</w:t>
            </w:r>
            <w:r>
              <w:rPr>
                <w:rFonts w:eastAsiaTheme="minorEastAsia" w:hint="eastAsia"/>
                <w:lang w:eastAsia="zh-TW"/>
              </w:rPr>
              <w:t xml:space="preserve"> Services</w:t>
            </w:r>
          </w:p>
          <w:p w14:paraId="52B0387E" w14:textId="2DA1D33C"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Theme="minorEastAsia" w:hint="eastAsia"/>
                <w:lang w:eastAsia="zh-TW"/>
              </w:rPr>
              <w:t>1000 messages</w:t>
            </w:r>
          </w:p>
        </w:tc>
        <w:tc>
          <w:tcPr>
            <w:tcW w:w="1134" w:type="dxa"/>
            <w:tcBorders>
              <w:top w:val="single" w:sz="8" w:space="0" w:color="auto"/>
              <w:bottom w:val="single" w:sz="4" w:space="0" w:color="auto"/>
            </w:tcBorders>
          </w:tcPr>
          <w:p w14:paraId="4D584A2E" w14:textId="268958B4" w:rsidR="001E1DCF" w:rsidRDefault="001E1DCF" w:rsidP="001E1DCF">
            <w:pPr>
              <w:pStyle w:val="MDPI42tablebody"/>
              <w:suppressAutoHyphens/>
              <w:autoSpaceDE w:val="0"/>
              <w:autoSpaceDN w:val="0"/>
              <w:spacing w:line="240" w:lineRule="auto"/>
              <w:rPr>
                <w:rFonts w:eastAsia="新細明體" w:cs="新細明體"/>
                <w:b/>
                <w:snapToGrid/>
                <w:sz w:val="18"/>
                <w:lang w:eastAsia="zh-TW"/>
              </w:rPr>
            </w:pPr>
            <w:r>
              <w:t>Total Processing Time</w:t>
            </w:r>
            <w:r>
              <w:rPr>
                <w:rFonts w:eastAsiaTheme="minorEastAsia" w:hint="eastAsia"/>
                <w:lang w:eastAsia="zh-TW"/>
              </w:rPr>
              <w:t xml:space="preserve"> (</w:t>
            </w:r>
            <w:proofErr w:type="spellStart"/>
            <w:r>
              <w:rPr>
                <w:rFonts w:eastAsiaTheme="minorEastAsia" w:hint="eastAsia"/>
                <w:lang w:eastAsia="zh-TW"/>
              </w:rPr>
              <w:t>ms</w:t>
            </w:r>
            <w:proofErr w:type="spellEnd"/>
            <w:r>
              <w:rPr>
                <w:rFonts w:eastAsiaTheme="minorEastAsia" w:hint="eastAsia"/>
                <w:lang w:eastAsia="zh-TW"/>
              </w:rPr>
              <w:t>)</w:t>
            </w:r>
          </w:p>
        </w:tc>
        <w:tc>
          <w:tcPr>
            <w:tcW w:w="1417" w:type="dxa"/>
            <w:tcBorders>
              <w:top w:val="single" w:sz="8" w:space="0" w:color="auto"/>
              <w:bottom w:val="single" w:sz="4" w:space="0" w:color="auto"/>
            </w:tcBorders>
          </w:tcPr>
          <w:p w14:paraId="1077427C" w14:textId="5A3F4D53" w:rsidR="001E1DCF" w:rsidRDefault="008B3BA1"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E</w:t>
            </w:r>
            <w:r w:rsidRPr="008B3BA1">
              <w:rPr>
                <w:rFonts w:eastAsia="新細明體" w:cs="新細明體"/>
                <w:b/>
                <w:snapToGrid/>
                <w:sz w:val="18"/>
                <w:lang w:eastAsia="zh-TW"/>
              </w:rPr>
              <w:t xml:space="preserve">fficiency per </w:t>
            </w:r>
            <w:r w:rsidR="00991718">
              <w:rPr>
                <w:rFonts w:eastAsia="新細明體" w:cs="新細明體" w:hint="eastAsia"/>
                <w:b/>
                <w:snapToGrid/>
                <w:sz w:val="18"/>
                <w:lang w:eastAsia="zh-TW"/>
              </w:rPr>
              <w:t>U</w:t>
            </w:r>
            <w:r w:rsidRPr="008B3BA1">
              <w:rPr>
                <w:rFonts w:eastAsia="新細明體" w:cs="新細明體"/>
                <w:b/>
                <w:snapToGrid/>
                <w:sz w:val="18"/>
                <w:lang w:eastAsia="zh-TW"/>
              </w:rPr>
              <w:t xml:space="preserve">nit </w:t>
            </w:r>
            <w:r w:rsidR="00991718">
              <w:rPr>
                <w:rFonts w:eastAsia="新細明體" w:cs="新細明體" w:hint="eastAsia"/>
                <w:b/>
                <w:snapToGrid/>
                <w:sz w:val="18"/>
                <w:lang w:eastAsia="zh-TW"/>
              </w:rPr>
              <w:t>S</w:t>
            </w:r>
            <w:r w:rsidRPr="008B3BA1">
              <w:rPr>
                <w:rFonts w:eastAsia="新細明體" w:cs="新細明體"/>
                <w:b/>
                <w:snapToGrid/>
                <w:sz w:val="18"/>
                <w:lang w:eastAsia="zh-TW"/>
              </w:rPr>
              <w:t>ervice</w:t>
            </w:r>
            <w:r w:rsidRPr="008B3BA1">
              <w:rPr>
                <w:rFonts w:eastAsia="新細明體" w:cs="新細明體" w:hint="eastAsia"/>
                <w:b/>
                <w:snapToGrid/>
                <w:sz w:val="18"/>
                <w:lang w:eastAsia="zh-TW"/>
              </w:rPr>
              <w:t xml:space="preserve"> </w:t>
            </w:r>
            <w:r w:rsidR="001E1DCF">
              <w:rPr>
                <w:rFonts w:eastAsia="新細明體" w:cs="新細明體" w:hint="eastAsia"/>
                <w:b/>
                <w:snapToGrid/>
                <w:sz w:val="18"/>
                <w:lang w:eastAsia="zh-TW"/>
              </w:rPr>
              <w:t>(%)</w:t>
            </w:r>
            <w:r w:rsidR="003D0660">
              <w:rPr>
                <w:rFonts w:eastAsia="新細明體" w:cs="新細明體" w:hint="eastAsia"/>
                <w:b/>
                <w:snapToGrid/>
                <w:sz w:val="18"/>
                <w:lang w:eastAsia="zh-TW"/>
              </w:rPr>
              <w:t xml:space="preserve"> *Note 1</w:t>
            </w:r>
          </w:p>
        </w:tc>
        <w:tc>
          <w:tcPr>
            <w:tcW w:w="1418" w:type="dxa"/>
            <w:tcBorders>
              <w:top w:val="single" w:sz="8" w:space="0" w:color="auto"/>
              <w:bottom w:val="single" w:sz="4" w:space="0" w:color="auto"/>
            </w:tcBorders>
          </w:tcPr>
          <w:p w14:paraId="7BCA810E" w14:textId="74197A5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115" w:type="dxa"/>
            <w:tcBorders>
              <w:top w:val="single" w:sz="8" w:space="0" w:color="auto"/>
              <w:bottom w:val="single" w:sz="4" w:space="0" w:color="auto"/>
            </w:tcBorders>
          </w:tcPr>
          <w:p w14:paraId="22C5E43C" w14:textId="7777777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1E1DCF" w:rsidRPr="00C023F9" w14:paraId="07F9D611" w14:textId="77777777" w:rsidTr="001E1DCF">
        <w:trPr>
          <w:trHeight w:val="394"/>
        </w:trPr>
        <w:tc>
          <w:tcPr>
            <w:tcW w:w="2354" w:type="dxa"/>
            <w:vAlign w:val="center"/>
          </w:tcPr>
          <w:p w14:paraId="2D099F12" w14:textId="77777777" w:rsidR="001E1DCF" w:rsidRPr="004358DE" w:rsidRDefault="001E1DCF" w:rsidP="00F73016">
            <w:pPr>
              <w:pStyle w:val="MDPI42tablebody"/>
              <w:suppressAutoHyphens/>
              <w:autoSpaceDE w:val="0"/>
              <w:autoSpaceDN w:val="0"/>
              <w:spacing w:line="240" w:lineRule="auto"/>
              <w:jc w:val="left"/>
              <w:rPr>
                <w:rFonts w:eastAsiaTheme="minorEastAsia"/>
                <w:lang w:eastAsia="zh-TW"/>
              </w:rPr>
            </w:pPr>
            <w:r w:rsidRPr="00490E64">
              <w:t>1 Clients</w:t>
            </w:r>
            <w:r>
              <w:rPr>
                <w:rFonts w:eastAsiaTheme="minorEastAsia" w:hint="eastAsia"/>
                <w:lang w:eastAsia="zh-TW"/>
              </w:rPr>
              <w:t xml:space="preserve"> / </w:t>
            </w:r>
            <w:r w:rsidRPr="00490E64">
              <w:t xml:space="preserve">1 </w:t>
            </w:r>
            <w:r>
              <w:rPr>
                <w:rFonts w:eastAsiaTheme="minorEastAsia" w:hint="eastAsia"/>
                <w:lang w:eastAsia="zh-TW"/>
              </w:rPr>
              <w:t>Service</w:t>
            </w:r>
          </w:p>
        </w:tc>
        <w:tc>
          <w:tcPr>
            <w:tcW w:w="1134" w:type="dxa"/>
            <w:vAlign w:val="center"/>
          </w:tcPr>
          <w:p w14:paraId="7D569FD3" w14:textId="7E1CBBA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1,005,106</w:t>
            </w:r>
          </w:p>
        </w:tc>
        <w:tc>
          <w:tcPr>
            <w:tcW w:w="1417" w:type="dxa"/>
            <w:vAlign w:val="center"/>
          </w:tcPr>
          <w:p w14:paraId="53CF863A" w14:textId="2F876F6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99</w:t>
            </w:r>
            <w:r w:rsidR="008B3BA1">
              <w:rPr>
                <w:rFonts w:eastAsiaTheme="minorEastAsia" w:hint="eastAsia"/>
                <w:lang w:eastAsia="zh-TW"/>
              </w:rPr>
              <w:t>.12</w:t>
            </w:r>
          </w:p>
        </w:tc>
        <w:tc>
          <w:tcPr>
            <w:tcW w:w="1418" w:type="dxa"/>
            <w:vAlign w:val="center"/>
          </w:tcPr>
          <w:p w14:paraId="51780797" w14:textId="4A3E51A8" w:rsidR="001E1DCF" w:rsidRPr="00F61BCC" w:rsidRDefault="001E1DCF" w:rsidP="001E1DCF">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0.83</w:t>
            </w:r>
          </w:p>
        </w:tc>
        <w:tc>
          <w:tcPr>
            <w:tcW w:w="1115" w:type="dxa"/>
            <w:vAlign w:val="center"/>
          </w:tcPr>
          <w:p w14:paraId="04C801CD" w14:textId="00D61BAB" w:rsidR="001E1DCF" w:rsidRPr="00F61BCC" w:rsidRDefault="001E1DCF" w:rsidP="001E1DCF">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0.209</w:t>
            </w:r>
          </w:p>
        </w:tc>
      </w:tr>
      <w:tr w:rsidR="001E1DCF" w:rsidRPr="00C023F9" w14:paraId="753F2E98" w14:textId="77777777" w:rsidTr="001E1DCF">
        <w:trPr>
          <w:trHeight w:val="423"/>
        </w:trPr>
        <w:tc>
          <w:tcPr>
            <w:tcW w:w="2354" w:type="dxa"/>
            <w:vAlign w:val="center"/>
          </w:tcPr>
          <w:p w14:paraId="1695ED52" w14:textId="3D82B997"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10 Services</w:t>
            </w:r>
          </w:p>
        </w:tc>
        <w:tc>
          <w:tcPr>
            <w:tcW w:w="1134" w:type="dxa"/>
            <w:vAlign w:val="center"/>
          </w:tcPr>
          <w:p w14:paraId="15B03228" w14:textId="1C4284A4"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1E1DCF">
              <w:rPr>
                <w:rFonts w:eastAsiaTheme="minorEastAsia" w:hint="eastAsia"/>
                <w:lang w:eastAsia="zh-TW"/>
              </w:rPr>
              <w:t>18,229</w:t>
            </w:r>
          </w:p>
        </w:tc>
        <w:tc>
          <w:tcPr>
            <w:tcW w:w="1417" w:type="dxa"/>
            <w:vAlign w:val="center"/>
          </w:tcPr>
          <w:p w14:paraId="2406812E" w14:textId="16BD2FDC"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84.58</w:t>
            </w:r>
          </w:p>
        </w:tc>
        <w:tc>
          <w:tcPr>
            <w:tcW w:w="1418" w:type="dxa"/>
            <w:vAlign w:val="center"/>
          </w:tcPr>
          <w:p w14:paraId="687FD3D4" w14:textId="5B5D43FF"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2.08</w:t>
            </w:r>
          </w:p>
        </w:tc>
        <w:tc>
          <w:tcPr>
            <w:tcW w:w="1115" w:type="dxa"/>
            <w:vAlign w:val="center"/>
          </w:tcPr>
          <w:p w14:paraId="0AEE5BAA" w14:textId="023868C2"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0.479</w:t>
            </w:r>
          </w:p>
        </w:tc>
      </w:tr>
      <w:tr w:rsidR="001E1DCF" w:rsidRPr="00C023F9" w14:paraId="0D373795" w14:textId="77777777" w:rsidTr="001E1DCF">
        <w:trPr>
          <w:trHeight w:val="429"/>
        </w:trPr>
        <w:tc>
          <w:tcPr>
            <w:tcW w:w="2354" w:type="dxa"/>
            <w:vAlign w:val="center"/>
          </w:tcPr>
          <w:p w14:paraId="13EB7302" w14:textId="283F3032"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50</w:t>
            </w:r>
            <w:r w:rsidRPr="00490E64">
              <w:t xml:space="preserve"> </w:t>
            </w:r>
            <w:r>
              <w:rPr>
                <w:rFonts w:eastAsiaTheme="minorEastAsia" w:hint="eastAsia"/>
                <w:lang w:eastAsia="zh-TW"/>
              </w:rPr>
              <w:t>Services</w:t>
            </w:r>
          </w:p>
        </w:tc>
        <w:tc>
          <w:tcPr>
            <w:tcW w:w="1134" w:type="dxa"/>
            <w:vAlign w:val="center"/>
          </w:tcPr>
          <w:p w14:paraId="217F4AA9" w14:textId="4B49A41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34,554</w:t>
            </w:r>
          </w:p>
        </w:tc>
        <w:tc>
          <w:tcPr>
            <w:tcW w:w="1417" w:type="dxa"/>
            <w:vAlign w:val="center"/>
          </w:tcPr>
          <w:p w14:paraId="2F9EBE29" w14:textId="53B5E972"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58</w:t>
            </w:r>
            <w:r w:rsidR="008B3BA1">
              <w:rPr>
                <w:rFonts w:eastAsiaTheme="minorEastAsia" w:hint="eastAsia"/>
                <w:lang w:eastAsia="zh-TW"/>
              </w:rPr>
              <w:t>.70</w:t>
            </w:r>
          </w:p>
        </w:tc>
        <w:tc>
          <w:tcPr>
            <w:tcW w:w="1418" w:type="dxa"/>
            <w:vAlign w:val="center"/>
          </w:tcPr>
          <w:p w14:paraId="24AB43DF" w14:textId="289678A3"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7.21</w:t>
            </w:r>
          </w:p>
        </w:tc>
        <w:tc>
          <w:tcPr>
            <w:tcW w:w="1115" w:type="dxa"/>
            <w:vAlign w:val="center"/>
          </w:tcPr>
          <w:p w14:paraId="59578286" w14:textId="21059D8B"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1.040</w:t>
            </w:r>
          </w:p>
        </w:tc>
      </w:tr>
      <w:tr w:rsidR="001E1DCF" w:rsidRPr="00C023F9" w14:paraId="42DEAC54" w14:textId="77777777" w:rsidTr="001E1DCF">
        <w:trPr>
          <w:trHeight w:val="280"/>
        </w:trPr>
        <w:tc>
          <w:tcPr>
            <w:tcW w:w="2354" w:type="dxa"/>
            <w:vAlign w:val="center"/>
          </w:tcPr>
          <w:p w14:paraId="1A5C0DFF" w14:textId="1B28AB29" w:rsidR="001E1DCF" w:rsidRPr="00C023F9" w:rsidRDefault="001E1DCF" w:rsidP="00F73016">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1</w:t>
            </w:r>
            <w:r w:rsidRPr="00490E64">
              <w:t>0</w:t>
            </w:r>
            <w:r>
              <w:rPr>
                <w:rFonts w:eastAsiaTheme="minorEastAsia" w:hint="eastAsia"/>
                <w:lang w:eastAsia="zh-TW"/>
              </w:rPr>
              <w:t>0</w:t>
            </w:r>
            <w:r w:rsidRPr="00490E64">
              <w:t xml:space="preserve"> </w:t>
            </w:r>
            <w:r>
              <w:rPr>
                <w:rFonts w:eastAsiaTheme="minorEastAsia" w:hint="eastAsia"/>
                <w:lang w:eastAsia="zh-TW"/>
              </w:rPr>
              <w:t>Services</w:t>
            </w:r>
          </w:p>
        </w:tc>
        <w:tc>
          <w:tcPr>
            <w:tcW w:w="1134" w:type="dxa"/>
            <w:vAlign w:val="center"/>
          </w:tcPr>
          <w:p w14:paraId="1AA0773C" w14:textId="6328E151"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56,335</w:t>
            </w:r>
          </w:p>
        </w:tc>
        <w:tc>
          <w:tcPr>
            <w:tcW w:w="1417" w:type="dxa"/>
            <w:vAlign w:val="center"/>
          </w:tcPr>
          <w:p w14:paraId="1AF16EDE" w14:textId="29613C10"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5353E9">
              <w:rPr>
                <w:rFonts w:eastAsiaTheme="minorEastAsia" w:hint="eastAsia"/>
                <w:lang w:eastAsia="zh-TW"/>
              </w:rPr>
              <w:t>7</w:t>
            </w:r>
            <w:r w:rsidR="008B3BA1">
              <w:rPr>
                <w:rFonts w:eastAsiaTheme="minorEastAsia" w:hint="eastAsia"/>
                <w:lang w:eastAsia="zh-TW"/>
              </w:rPr>
              <w:t>.</w:t>
            </w:r>
            <w:r w:rsidR="005353E9">
              <w:rPr>
                <w:rFonts w:eastAsiaTheme="minorEastAsia" w:hint="eastAsia"/>
                <w:lang w:eastAsia="zh-TW"/>
              </w:rPr>
              <w:t>75</w:t>
            </w:r>
          </w:p>
        </w:tc>
        <w:tc>
          <w:tcPr>
            <w:tcW w:w="1418" w:type="dxa"/>
            <w:vAlign w:val="center"/>
          </w:tcPr>
          <w:p w14:paraId="6872E6F4" w14:textId="77F2068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14.20</w:t>
            </w:r>
          </w:p>
        </w:tc>
        <w:tc>
          <w:tcPr>
            <w:tcW w:w="1115" w:type="dxa"/>
            <w:vAlign w:val="center"/>
          </w:tcPr>
          <w:p w14:paraId="1B12FF73" w14:textId="4BE89A99"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2.313</w:t>
            </w:r>
          </w:p>
        </w:tc>
      </w:tr>
    </w:tbl>
    <w:p w14:paraId="7A68CD0F" w14:textId="77777777" w:rsidR="00991718" w:rsidRDefault="005353E9" w:rsidP="00991718">
      <w:pPr>
        <w:pStyle w:val="MDPI23heading3"/>
        <w:suppressAutoHyphens/>
        <w:spacing w:before="240"/>
        <w:rPr>
          <w:rFonts w:eastAsia="新細明體" w:cs="新細明體"/>
          <w:lang w:eastAsia="zh-TW"/>
        </w:rPr>
      </w:pPr>
      <w:r w:rsidRPr="009E677C">
        <w:rPr>
          <w:rFonts w:eastAsia="新細明體" w:cs="新細明體"/>
          <w:lang w:eastAsia="zh-TW"/>
        </w:rPr>
        <w:t xml:space="preserve">Note 1: </w:t>
      </w:r>
    </w:p>
    <w:p w14:paraId="0E151562"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m = Number of messages = 1,000</w:t>
      </w:r>
    </w:p>
    <w:p w14:paraId="5C66D59B"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p = Service processing time per message = 1,000 milliseconds</w:t>
      </w:r>
    </w:p>
    <w:p w14:paraId="62C987CD"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s = Number of services</w:t>
      </w:r>
    </w:p>
    <w:p w14:paraId="19E7EEB8" w14:textId="77777777" w:rsidR="00EA10DD"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t = Total processing time</w:t>
      </w:r>
    </w:p>
    <w:p w14:paraId="72485B2E" w14:textId="583F9299" w:rsidR="005353E9"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 xml:space="preserve">Efficiency per Unit Service = </w:t>
      </w:r>
      <m:oMath>
        <m:f>
          <m:fPr>
            <m:ctrlPr>
              <w:rPr>
                <w:rFonts w:ascii="Cambria Math" w:eastAsia="Cambria Math" w:hAnsi="Cambria Math" w:cs="新細明體"/>
                <w:lang w:eastAsia="zh-TW"/>
              </w:rPr>
            </m:ctrlPr>
          </m:fPr>
          <m:num>
            <m:r>
              <m:rPr>
                <m:sty m:val="p"/>
              </m:rPr>
              <w:rPr>
                <w:rFonts w:ascii="Cambria Math" w:eastAsia="Cambria Math" w:hAnsi="Cambria Math" w:cs="Cambria Math"/>
                <w:lang w:eastAsia="zh-TW"/>
              </w:rPr>
              <m:t xml:space="preserve">m </m:t>
            </m:r>
            <m:r>
              <m:rPr>
                <m:sty m:val="p"/>
              </m:rPr>
              <w:rPr>
                <w:rFonts w:ascii="Cambria Math" w:eastAsia="Cambria Math" w:hAnsi="Cambria Math" w:cs="Cambria Math" w:hint="eastAsia"/>
                <w:lang w:eastAsia="zh-TW"/>
              </w:rPr>
              <m:t>×</m:t>
            </m:r>
            <m:r>
              <m:rPr>
                <m:sty m:val="p"/>
              </m:rPr>
              <w:rPr>
                <w:rFonts w:ascii="Cambria Math" w:eastAsia="Cambria Math" w:hAnsi="Cambria Math" w:cs="Cambria Math"/>
                <w:lang w:eastAsia="zh-TW"/>
              </w:rPr>
              <m:t xml:space="preserve"> </m:t>
            </m:r>
            <m:r>
              <w:rPr>
                <w:rFonts w:ascii="Cambria Math" w:eastAsia="新細明體" w:hAnsi="Cambria Math" w:cs="Cambria Math"/>
                <w:lang w:eastAsia="zh-TW"/>
              </w:rPr>
              <m:t>p</m:t>
            </m:r>
          </m:num>
          <m:den>
            <m:r>
              <m:rPr>
                <m:sty m:val="p"/>
              </m:rPr>
              <w:rPr>
                <w:rFonts w:ascii="Cambria Math" w:eastAsia="Cambria Math" w:hAnsi="Cambria Math" w:cs="Cambria Math"/>
                <w:lang w:eastAsia="zh-TW"/>
              </w:rPr>
              <m:t xml:space="preserve">s </m:t>
            </m:r>
            <m:r>
              <m:rPr>
                <m:sty m:val="p"/>
              </m:rPr>
              <w:rPr>
                <w:rFonts w:ascii="Cambria Math" w:eastAsia="新細明體" w:hAnsi="Cambria Math" w:cs="新細明體"/>
                <w:lang w:eastAsia="zh-TW"/>
              </w:rPr>
              <m:t xml:space="preserve">× </m:t>
            </m:r>
            <m:r>
              <m:rPr>
                <m:sty m:val="p"/>
              </m:rPr>
              <w:rPr>
                <w:rFonts w:ascii="Cambria Math" w:eastAsia="新細明體" w:cs="新細明體"/>
                <w:lang w:eastAsia="zh-TW"/>
              </w:rPr>
              <m:t>t</m:t>
            </m:r>
          </m:den>
        </m:f>
        <m:r>
          <m:rPr>
            <m:sty m:val="p"/>
          </m:rPr>
          <w:rPr>
            <w:rFonts w:ascii="Cambria Math" w:eastAsia="新細明體" w:hAnsi="Cambria Math" w:cs="新細明體"/>
            <w:lang w:eastAsia="zh-TW"/>
          </w:rPr>
          <m:t>×</m:t>
        </m:r>
        <m:r>
          <m:rPr>
            <m:sty m:val="p"/>
          </m:rPr>
          <w:rPr>
            <w:rFonts w:ascii="Cambria Math" w:eastAsia="新細明體" w:cs="新細明體"/>
            <w:lang w:eastAsia="zh-TW"/>
          </w:rPr>
          <m:t>100%</m:t>
        </m:r>
      </m:oMath>
    </w:p>
    <w:p w14:paraId="3B346D2B" w14:textId="6C862BB9" w:rsidR="00294FC9" w:rsidRPr="00B63B41" w:rsidRDefault="00294FC9" w:rsidP="00294FC9">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654CCFB4" w14:textId="20320DA2" w:rsidR="00294FC9" w:rsidRDefault="008B3BA1" w:rsidP="0051592F">
      <w:pPr>
        <w:pStyle w:val="MDPI31text"/>
        <w:numPr>
          <w:ilvl w:val="0"/>
          <w:numId w:val="29"/>
        </w:numPr>
        <w:suppressAutoHyphens/>
        <w:spacing w:beforeLines="50" w:before="163" w:line="240" w:lineRule="auto"/>
        <w:rPr>
          <w:lang w:eastAsia="zh-TW"/>
        </w:rPr>
      </w:pPr>
      <w:r w:rsidRPr="008B3BA1">
        <w:rPr>
          <w:b/>
          <w:bCs/>
          <w:lang w:eastAsia="zh-TW"/>
        </w:rPr>
        <w:t>Total Processing Time</w:t>
      </w:r>
      <w:r w:rsidRPr="008B3BA1">
        <w:rPr>
          <w:lang w:eastAsia="zh-TW"/>
        </w:rPr>
        <w:t>: As the number of services increases from 1 to 50, the total processing time significantly decreases, highlighting improved parallel processing capabilities. Specifically, processing time drops from over 1 million milliseconds with a single service to approximately 34,554 milliseconds with 50 services. However, there is a noticeable increase in processing time when the number of services reaches 100, indicating potential overhead or resource contention issues.</w:t>
      </w:r>
    </w:p>
    <w:p w14:paraId="4EC9185D" w14:textId="0DDBCAEF" w:rsidR="00294FC9"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hint="eastAsia"/>
          <w:b/>
          <w:bCs/>
          <w:lang w:eastAsia="zh-TW"/>
        </w:rPr>
        <w:t>E</w:t>
      </w:r>
      <w:r w:rsidRPr="008B3BA1">
        <w:rPr>
          <w:b/>
          <w:bCs/>
          <w:lang w:eastAsia="zh-TW"/>
        </w:rPr>
        <w:t xml:space="preserve">fficiency per unit service: </w:t>
      </w:r>
      <w:r>
        <w:t>Efficiency seems to inversely correlate with the number of services. With only one service, efficiency is highest at 99</w:t>
      </w:r>
      <w:r>
        <w:rPr>
          <w:rFonts w:asciiTheme="minorEastAsia" w:eastAsiaTheme="minorEastAsia" w:hAnsiTheme="minorEastAsia" w:hint="eastAsia"/>
          <w:lang w:eastAsia="zh-TW"/>
        </w:rPr>
        <w:t>.12</w:t>
      </w:r>
      <w:r>
        <w:t>% but drops to 18</w:t>
      </w:r>
      <w:r>
        <w:rPr>
          <w:rFonts w:asciiTheme="minorEastAsia" w:eastAsiaTheme="minorEastAsia" w:hAnsiTheme="minorEastAsia" w:hint="eastAsia"/>
          <w:lang w:eastAsia="zh-TW"/>
        </w:rPr>
        <w:t>.47</w:t>
      </w:r>
      <w:r>
        <w:t xml:space="preserve">% when the number of services is increased to 100. This suggests </w:t>
      </w:r>
      <w:r>
        <w:lastRenderedPageBreak/>
        <w:t>diminishing returns on efficiency as more services are added, possibly due to increased complexity and coordination overhead.</w:t>
      </w:r>
    </w:p>
    <w:p w14:paraId="13E33AA3" w14:textId="1A7F645F" w:rsidR="008B3BA1" w:rsidRPr="00B64F8F"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eastAsiaTheme="minorEastAsia"/>
          <w:b/>
          <w:bCs/>
          <w:lang w:eastAsia="zh-TW"/>
        </w:rPr>
        <w:t>Increased CPU and Memory Usage</w:t>
      </w:r>
      <w:r w:rsidRPr="008B3BA1">
        <w:rPr>
          <w:rFonts w:eastAsiaTheme="minorEastAsia"/>
          <w:lang w:eastAsia="zh-TW"/>
        </w:rPr>
        <w:t>: As the number of services increases from 1 to 100, CPU usage rises from 0.83% to 14.20%, and memory usage grows from 0.209 GB to 2.313 GB. This indicates higher resource demands due to the complexity of managing multiple services concurrently.</w:t>
      </w:r>
    </w:p>
    <w:p w14:paraId="74D50A85" w14:textId="52E2F095" w:rsidR="00351D45" w:rsidRPr="00294FC9" w:rsidRDefault="00CF3B6A" w:rsidP="0051592F">
      <w:pPr>
        <w:pStyle w:val="MDPI31text"/>
        <w:suppressAutoHyphens/>
        <w:spacing w:beforeLines="50" w:before="163" w:line="240" w:lineRule="auto"/>
        <w:rPr>
          <w:rFonts w:eastAsiaTheme="minorEastAsia"/>
          <w:lang w:eastAsia="zh-TW"/>
        </w:rPr>
      </w:pPr>
      <w:r>
        <w:t>In conclusion, while increasing the number of services improves the total processing time up to a certain point, it also leads to higher CPU and memory usage, and decreased efficiency. The results suggest an optimal point between resource usage and performance gains, which needs careful consideration when designing systems with one-to-many communication models.</w:t>
      </w:r>
    </w:p>
    <w:bookmarkEnd w:id="13"/>
    <w:p w14:paraId="6A9BB524" w14:textId="5A3133A7" w:rsidR="008E5E12" w:rsidRDefault="00107D4E" w:rsidP="008E5E12">
      <w:pPr>
        <w:pStyle w:val="MDPI21heading1"/>
        <w:suppressAutoHyphens/>
        <w:spacing w:line="240" w:lineRule="auto"/>
        <w:rPr>
          <w:lang w:eastAsia="zh-TW"/>
        </w:rPr>
      </w:pPr>
      <w:r w:rsidRPr="00C023F9">
        <w:t>5. Conclusions</w:t>
      </w:r>
    </w:p>
    <w:p w14:paraId="3F646753" w14:textId="05BA6A26" w:rsidR="00326AEC" w:rsidRDefault="00326AEC" w:rsidP="00326AEC">
      <w:pPr>
        <w:pStyle w:val="MDPI31text"/>
        <w:suppressAutoHyphens/>
        <w:spacing w:beforeLines="50" w:before="163"/>
      </w:pPr>
      <w:r w:rsidRPr="001F7F5A">
        <w:rPr>
          <w:lang w:eastAsia="zh-TW"/>
        </w:rPr>
        <w:t>This research has thoroughly explored the integration of Multi-Agent Systems with Microservices and Distributed Ledger Technology to enhance distributed computing environments.</w:t>
      </w:r>
      <w:r>
        <w:t xml:space="preserve"> We developed a practical framework that significantly enhances the scalability, robustness, and efficiency of systems through strategic deployment of these technologies. The framework features a holonic agent organization with a publish-subscribe communication model, facilitating flexible and dynamic system design for managing complex agent interactions.</w:t>
      </w:r>
    </w:p>
    <w:p w14:paraId="6FE50ACD" w14:textId="2C4AF150" w:rsidR="00326AEC" w:rsidRPr="00326AEC" w:rsidRDefault="00326AEC" w:rsidP="00326AEC">
      <w:pPr>
        <w:pStyle w:val="MDPI31text"/>
        <w:suppressAutoHyphens/>
        <w:spacing w:beforeLines="50" w:before="163"/>
        <w:rPr>
          <w:rFonts w:eastAsiaTheme="minorEastAsia"/>
          <w:lang w:eastAsia="zh-TW"/>
        </w:rPr>
      </w:pPr>
      <w:r>
        <w:t xml:space="preserve">Microservices, realized through MAS, play a crucial role in minimizing message overhead and enhancing load balancing by decomposing complex systems into smaller, autonomous services. This modular strategy facilitates system management, improves resource efficiency, and supports dynamic scaling under fluctuating loads. The implementation of </w:t>
      </w:r>
      <w:r>
        <w:rPr>
          <w:rFonts w:eastAsiaTheme="minorEastAsia" w:hint="eastAsia"/>
          <w:lang w:eastAsia="zh-TW"/>
        </w:rPr>
        <w:t>load balancing</w:t>
      </w:r>
      <w:r>
        <w:t xml:space="preserve"> further strengthens this framework by enabling decentralized consensus and interactions between autonomous agents. This not only boosts system resilience and privacy but also mitigates risks associated with centralized control</w:t>
      </w:r>
      <w:r>
        <w:rPr>
          <w:rFonts w:eastAsiaTheme="minorEastAsia" w:hint="eastAsia"/>
          <w:lang w:eastAsia="zh-TW"/>
        </w:rPr>
        <w:t>.</w:t>
      </w:r>
    </w:p>
    <w:p w14:paraId="26ACE4A6" w14:textId="36E11AD9" w:rsidR="001F7F5A" w:rsidRPr="00716FC2" w:rsidRDefault="00326AEC" w:rsidP="00326AEC">
      <w:pPr>
        <w:pStyle w:val="MDPI31text"/>
        <w:suppressAutoHyphens/>
        <w:spacing w:beforeLines="50" w:before="163" w:line="240" w:lineRule="auto"/>
      </w:pPr>
      <w:r>
        <w:t>Experimental results show our framework effectively addresses MAS challenges, particularly in communication efficiency and system responsiveness. Future research will aim to refine these integrations for scaling and evolving systems, with a focus on AI-driven decision-making, fault tolerance, and new consensus algorithms. Implementing our framework in various industries could reveal additional refinements and challenges, guiding future research.</w:t>
      </w:r>
    </w:p>
    <w:p w14:paraId="408B8851" w14:textId="705FCF9E" w:rsidR="00FF0BD6" w:rsidRPr="00C023F9" w:rsidRDefault="00FF0BD6" w:rsidP="001F7F5A">
      <w:pPr>
        <w:pStyle w:val="MDPI21heading1"/>
        <w:suppressAutoHyphens/>
        <w:spacing w:line="240" w:lineRule="auto"/>
        <w:rPr>
          <w:lang w:eastAsia="zh-TW"/>
        </w:rPr>
      </w:pPr>
      <w:r w:rsidRPr="00C023F9">
        <w:rPr>
          <w:lang w:eastAsia="zh-TW"/>
        </w:rPr>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3"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4"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5"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6"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7" w:history="1">
        <w:r w:rsidR="00CD68FE" w:rsidRPr="00C023F9">
          <w:rPr>
            <w:rStyle w:val="a8"/>
          </w:rPr>
          <w:t>https://doi.org/10.1016/j.simpat.2008.08.015</w:t>
        </w:r>
      </w:hyperlink>
    </w:p>
    <w:p w14:paraId="1FEB5311" w14:textId="078B71E2" w:rsidR="00687B4B" w:rsidRPr="005C0A7E" w:rsidRDefault="00D91D9A" w:rsidP="00A74AA0">
      <w:pPr>
        <w:pStyle w:val="MDPI71References"/>
        <w:numPr>
          <w:ilvl w:val="0"/>
          <w:numId w:val="1"/>
        </w:numPr>
        <w:suppressAutoHyphens/>
        <w:spacing w:line="240" w:lineRule="auto"/>
        <w:ind w:left="425" w:hanging="425"/>
      </w:pPr>
      <w:r>
        <w:t xml:space="preserve">Nasri, M., Ginn, H. L. III, &amp; Moallem, M. (2021). Agent-Based Coordinated Control of Power Electronic Converters in a Microgrid. In </w:t>
      </w:r>
      <w:r w:rsidRPr="00025D12">
        <w:rPr>
          <w:i/>
          <w:iCs/>
        </w:rPr>
        <w:t>Electronics, 10</w:t>
      </w:r>
      <w:r>
        <w:t xml:space="preserve">(9), 1031. MDPI. </w:t>
      </w:r>
      <w:hyperlink r:id="rId28" w:history="1">
        <w:r w:rsidR="00687B4B" w:rsidRPr="002A02B6">
          <w:rPr>
            <w:rStyle w:val="a8"/>
          </w:rPr>
          <w:t>https://doi.org/10.3390/electronics10091031</w:t>
        </w:r>
      </w:hyperlink>
    </w:p>
    <w:p w14:paraId="38294BBA" w14:textId="0ADEC27D" w:rsidR="005C0A7E" w:rsidRDefault="00D91D9A" w:rsidP="009D23E4">
      <w:pPr>
        <w:pStyle w:val="MDPI71References"/>
        <w:numPr>
          <w:ilvl w:val="0"/>
          <w:numId w:val="1"/>
        </w:numPr>
        <w:suppressAutoHyphens/>
        <w:spacing w:line="240" w:lineRule="auto"/>
        <w:ind w:left="425" w:hanging="425"/>
      </w:pPr>
      <w:r>
        <w:lastRenderedPageBreak/>
        <w:t xml:space="preserve">Van </w:t>
      </w:r>
      <w:proofErr w:type="spellStart"/>
      <w:r>
        <w:t>Glabbeek</w:t>
      </w:r>
      <w:proofErr w:type="spellEnd"/>
      <w:r>
        <w:t xml:space="preserve">, R., Deac, D., </w:t>
      </w:r>
      <w:proofErr w:type="spellStart"/>
      <w:r>
        <w:t>Perale</w:t>
      </w:r>
      <w:proofErr w:type="spellEnd"/>
      <w:r>
        <w:t xml:space="preserve">, T., </w:t>
      </w:r>
      <w:proofErr w:type="spellStart"/>
      <w:r>
        <w:t>Steenhaut</w:t>
      </w:r>
      <w:proofErr w:type="spellEnd"/>
      <w:r>
        <w:t xml:space="preserve">, K., &amp; </w:t>
      </w:r>
      <w:proofErr w:type="spellStart"/>
      <w:r>
        <w:t>Braeken</w:t>
      </w:r>
      <w:proofErr w:type="spellEnd"/>
      <w:r>
        <w:t xml:space="preserve">, A. (2022). Flexible and Efficient Security Framework for Many-to-Many Communication in a Publish/Subscribe Architecture. In </w:t>
      </w:r>
      <w:r w:rsidRPr="00025D12">
        <w:rPr>
          <w:i/>
          <w:iCs/>
        </w:rPr>
        <w:t>Sensors, 22</w:t>
      </w:r>
      <w:r>
        <w:t xml:space="preserve">(19), 7391. MDPI. </w:t>
      </w:r>
      <w:hyperlink r:id="rId29" w:tgtFrame="_new" w:history="1">
        <w:r>
          <w:rPr>
            <w:rStyle w:val="a8"/>
          </w:rPr>
          <w:t>https://doi.org/10.3390/s22197391</w:t>
        </w:r>
      </w:hyperlink>
    </w:p>
    <w:p w14:paraId="07F554A0" w14:textId="0681A252" w:rsidR="005C0A7E" w:rsidRPr="00A5576F" w:rsidRDefault="00D91D9A" w:rsidP="008C5C58">
      <w:pPr>
        <w:pStyle w:val="MDPI71References"/>
        <w:numPr>
          <w:ilvl w:val="0"/>
          <w:numId w:val="1"/>
        </w:numPr>
        <w:suppressAutoHyphens/>
        <w:spacing w:line="240" w:lineRule="auto"/>
        <w:ind w:left="425" w:hanging="425"/>
      </w:pPr>
      <w:r>
        <w:t xml:space="preserve">Ataei, M., </w:t>
      </w:r>
      <w:proofErr w:type="spellStart"/>
      <w:r>
        <w:t>Eghmazi</w:t>
      </w:r>
      <w:proofErr w:type="spellEnd"/>
      <w:r>
        <w:t xml:space="preserve">, A., Shakerian, A., Landry, R., Jr., &amp; Chevrette, G. (2023). Publish/Subscribe Method for Real-Time Data Processing in Massive IoT Leveraging Blockchain for Secured Storage. In </w:t>
      </w:r>
      <w:r w:rsidRPr="00025D12">
        <w:rPr>
          <w:i/>
          <w:iCs/>
        </w:rPr>
        <w:t>Sensors, 23</w:t>
      </w:r>
      <w:r>
        <w:t xml:space="preserve">(24), 9692. MDPI. </w:t>
      </w:r>
      <w:hyperlink r:id="rId30" w:tgtFrame="_new" w:history="1">
        <w:r>
          <w:rPr>
            <w:rStyle w:val="a8"/>
          </w:rPr>
          <w:t>https://doi.org/10.3390/s2324</w:t>
        </w:r>
        <w:r>
          <w:rPr>
            <w:rStyle w:val="a8"/>
          </w:rPr>
          <w:t>9</w:t>
        </w:r>
        <w:r>
          <w:rPr>
            <w:rStyle w:val="a8"/>
          </w:rPr>
          <w:t>692</w:t>
        </w:r>
      </w:hyperlink>
    </w:p>
    <w:p w14:paraId="46A65402" w14:textId="58CC21F1" w:rsidR="00687B4B" w:rsidRPr="009D7EB9" w:rsidRDefault="00D91D9A" w:rsidP="00F62266">
      <w:pPr>
        <w:pStyle w:val="MDPI71References"/>
        <w:numPr>
          <w:ilvl w:val="0"/>
          <w:numId w:val="1"/>
        </w:numPr>
        <w:suppressAutoHyphens/>
        <w:spacing w:line="240" w:lineRule="auto"/>
        <w:ind w:left="425" w:hanging="425"/>
      </w:pPr>
      <w:r>
        <w:t xml:space="preserve">Ferraz Junior, N., Silva, A. A. A., </w:t>
      </w:r>
      <w:proofErr w:type="spellStart"/>
      <w:r>
        <w:t>Guelfi</w:t>
      </w:r>
      <w:proofErr w:type="spellEnd"/>
      <w:r>
        <w:t xml:space="preserve">, A. E., &amp; </w:t>
      </w:r>
      <w:proofErr w:type="spellStart"/>
      <w:r>
        <w:t>Kofuji</w:t>
      </w:r>
      <w:proofErr w:type="spellEnd"/>
      <w:r>
        <w:t xml:space="preserve">, S. T. (2022). Performance evaluation of publish-subscribe systems in IoT using energy-efficient and context-aware secure messages. In </w:t>
      </w:r>
      <w:r w:rsidRPr="00025D12">
        <w:rPr>
          <w:i/>
          <w:iCs/>
        </w:rPr>
        <w:t>Journal of Cloud Computing, 11</w:t>
      </w:r>
      <w:r>
        <w:t xml:space="preserve">(6). </w:t>
      </w:r>
      <w:proofErr w:type="spellStart"/>
      <w:r>
        <w:t>SpringerOpen</w:t>
      </w:r>
      <w:proofErr w:type="spellEnd"/>
      <w:r>
        <w:t xml:space="preserve">. </w:t>
      </w:r>
      <w:hyperlink r:id="rId31" w:history="1">
        <w:r w:rsidR="00687B4B" w:rsidRPr="002A02B6">
          <w:rPr>
            <w:rStyle w:val="a8"/>
          </w:rPr>
          <w:t>https://doi.org/10.1186/s13677-022-00278-6</w:t>
        </w:r>
      </w:hyperlink>
    </w:p>
    <w:p w14:paraId="4A9F3052" w14:textId="4743574C" w:rsidR="00D91D9A" w:rsidRPr="009D7EB9" w:rsidRDefault="00D91D9A" w:rsidP="004C6199">
      <w:pPr>
        <w:pStyle w:val="MDPI71References"/>
        <w:numPr>
          <w:ilvl w:val="0"/>
          <w:numId w:val="1"/>
        </w:numPr>
        <w:suppressAutoHyphens/>
        <w:spacing w:line="240" w:lineRule="auto"/>
        <w:ind w:left="425" w:hanging="425"/>
      </w:pPr>
      <w:r>
        <w:t xml:space="preserve">Nandagopal, M., </w:t>
      </w:r>
      <w:proofErr w:type="spellStart"/>
      <w:r>
        <w:t>Uthariaraj</w:t>
      </w:r>
      <w:proofErr w:type="spellEnd"/>
      <w:r>
        <w:t xml:space="preserve">, V.R. (2011). Decentralized Dynamic Load Balancing for Multi Cluster Grid Environment. In </w:t>
      </w:r>
      <w:proofErr w:type="spellStart"/>
      <w:r w:rsidRPr="00025D12">
        <w:rPr>
          <w:i/>
          <w:iCs/>
        </w:rPr>
        <w:t>Meghanathan</w:t>
      </w:r>
      <w:proofErr w:type="spellEnd"/>
      <w:r w:rsidRPr="00025D12">
        <w:rPr>
          <w:i/>
          <w:iCs/>
        </w:rPr>
        <w:t xml:space="preserve">, N., Kaushik, B.K., </w:t>
      </w:r>
      <w:proofErr w:type="spellStart"/>
      <w:r w:rsidRPr="00025D12">
        <w:rPr>
          <w:i/>
          <w:iCs/>
        </w:rPr>
        <w:t>Nagamalai</w:t>
      </w:r>
      <w:proofErr w:type="spellEnd"/>
      <w:r w:rsidRPr="00025D12">
        <w:rPr>
          <w:i/>
          <w:iCs/>
        </w:rPr>
        <w:t>, D. (eds) Advanced Computing. Communications in Computer and Information Science</w:t>
      </w:r>
      <w:r>
        <w:t xml:space="preserve">, vol 133. Springer, Berlin, Heidelberg. </w:t>
      </w:r>
      <w:hyperlink r:id="rId32" w:tgtFrame="_new" w:history="1">
        <w:r>
          <w:rPr>
            <w:rStyle w:val="a8"/>
          </w:rPr>
          <w:t>https://doi.org/10.1007/978-3-642-17881-8_15</w:t>
        </w:r>
      </w:hyperlink>
    </w:p>
    <w:p w14:paraId="0A3BFFA0" w14:textId="4B710F10" w:rsidR="009D7EB9" w:rsidRPr="00B83516" w:rsidRDefault="00D91D9A" w:rsidP="00400BEB">
      <w:pPr>
        <w:pStyle w:val="MDPI71References"/>
        <w:numPr>
          <w:ilvl w:val="0"/>
          <w:numId w:val="1"/>
        </w:numPr>
        <w:suppressAutoHyphens/>
        <w:spacing w:line="240" w:lineRule="auto"/>
        <w:ind w:left="425" w:hanging="425"/>
      </w:pPr>
      <w:proofErr w:type="spellStart"/>
      <w:r>
        <w:t>Srinivasrao</w:t>
      </w:r>
      <w:proofErr w:type="spellEnd"/>
      <w:r>
        <w:t xml:space="preserve">, P., Rao, V.P.C., Govardhan, A., &amp; Mohanty, A.P. (2013). Scalable Distributed Job Processing with Dynamic Load Balancing. In </w:t>
      </w:r>
      <w:r w:rsidRPr="00025D12">
        <w:rPr>
          <w:i/>
          <w:iCs/>
        </w:rPr>
        <w:t xml:space="preserve">International Journal of Distributed and Parallel Systems (IJDPS), </w:t>
      </w:r>
      <w:r w:rsidR="00025D12" w:rsidRPr="00025D12">
        <w:rPr>
          <w:rFonts w:eastAsiaTheme="minorEastAsia" w:hint="eastAsia"/>
          <w:i/>
          <w:iCs/>
          <w:lang w:eastAsia="zh-TW"/>
        </w:rPr>
        <w:t>4</w:t>
      </w:r>
      <w:r w:rsidR="00025D12">
        <w:rPr>
          <w:rFonts w:eastAsiaTheme="minorEastAsia" w:hint="eastAsia"/>
          <w:lang w:eastAsia="zh-TW"/>
        </w:rPr>
        <w:t>(3)</w:t>
      </w:r>
      <w:r>
        <w:t xml:space="preserve">, May 2013. </w:t>
      </w:r>
      <w:hyperlink r:id="rId33" w:tgtFrame="_new" w:history="1">
        <w:r>
          <w:rPr>
            <w:rStyle w:val="a8"/>
          </w:rPr>
          <w:t>https://doi.org/10.48550/arXiv.1306.1303</w:t>
        </w:r>
      </w:hyperlink>
    </w:p>
    <w:p w14:paraId="5FE09CD3" w14:textId="15624388" w:rsidR="00B83516" w:rsidRPr="002E69C9" w:rsidRDefault="00D91D9A" w:rsidP="001E6B49">
      <w:pPr>
        <w:pStyle w:val="MDPI71References"/>
        <w:numPr>
          <w:ilvl w:val="0"/>
          <w:numId w:val="1"/>
        </w:numPr>
        <w:suppressAutoHyphens/>
        <w:spacing w:line="240" w:lineRule="auto"/>
        <w:ind w:left="425" w:hanging="425"/>
      </w:pPr>
      <w:proofErr w:type="spellStart"/>
      <w:r>
        <w:t>Hannousse</w:t>
      </w:r>
      <w:proofErr w:type="spellEnd"/>
      <w:r>
        <w:t xml:space="preserve">, A., </w:t>
      </w:r>
      <w:proofErr w:type="spellStart"/>
      <w:r>
        <w:t>Yahiouche</w:t>
      </w:r>
      <w:proofErr w:type="spellEnd"/>
      <w:r>
        <w:t xml:space="preserve">, S. (2021). Securing microservices and microservice architectures: A systematic mapping study. In </w:t>
      </w:r>
      <w:r w:rsidRPr="00025D12">
        <w:rPr>
          <w:i/>
          <w:iCs/>
        </w:rPr>
        <w:t xml:space="preserve">Computer Science Review, </w:t>
      </w:r>
      <w:r w:rsidR="00025D12" w:rsidRPr="00025D12">
        <w:rPr>
          <w:rFonts w:eastAsiaTheme="minorEastAsia" w:hint="eastAsia"/>
          <w:i/>
          <w:iCs/>
          <w:lang w:eastAsia="zh-TW"/>
        </w:rPr>
        <w:t>41</w:t>
      </w:r>
      <w:r>
        <w:t xml:space="preserve">. Elsevier. </w:t>
      </w:r>
      <w:hyperlink r:id="rId34" w:tgtFrame="_new" w:history="1">
        <w:r>
          <w:rPr>
            <w:rStyle w:val="a8"/>
          </w:rPr>
          <w:t>https://doi.org/10.1016/j.cosrev.2021.100415</w:t>
        </w:r>
      </w:hyperlink>
    </w:p>
    <w:p w14:paraId="264E4D4D" w14:textId="1A6C9BF8" w:rsidR="00D91D9A" w:rsidRPr="002E69C9" w:rsidRDefault="00D91D9A" w:rsidP="00221146">
      <w:pPr>
        <w:pStyle w:val="MDPI71References"/>
        <w:numPr>
          <w:ilvl w:val="0"/>
          <w:numId w:val="1"/>
        </w:numPr>
        <w:suppressAutoHyphens/>
        <w:spacing w:line="240" w:lineRule="auto"/>
        <w:ind w:left="425" w:hanging="425"/>
      </w:pPr>
      <w:r>
        <w:t xml:space="preserve">Kul, S., Sayar, A. (2021). A Survey of Publish/Subscribe Middleware Systems for Microservice Communication. In </w:t>
      </w:r>
      <w:r w:rsidRPr="00025D12">
        <w:rPr>
          <w:i/>
          <w:iCs/>
        </w:rPr>
        <w:t>Proceedings of the 5th International Symposium on Multidisciplinary Studies and Innovative Technologies (ISMSIT)</w:t>
      </w:r>
      <w:r>
        <w:t xml:space="preserve">, pp. 781-785. IEEE, Ankara, Turkey. </w:t>
      </w:r>
      <w:hyperlink r:id="rId35" w:history="1">
        <w:r w:rsidRPr="002A02B6">
          <w:rPr>
            <w:rStyle w:val="a8"/>
          </w:rPr>
          <w:t>https://doi.org/10.1109/ISMSIT52890.2021.9604746</w:t>
        </w:r>
      </w:hyperlink>
    </w:p>
    <w:p w14:paraId="29CB6CBE" w14:textId="3CC8F08D" w:rsidR="002E69C9" w:rsidRPr="003F73BF" w:rsidRDefault="00DD0F86" w:rsidP="00461958">
      <w:pPr>
        <w:pStyle w:val="MDPI71References"/>
        <w:numPr>
          <w:ilvl w:val="0"/>
          <w:numId w:val="1"/>
        </w:numPr>
        <w:suppressAutoHyphens/>
        <w:spacing w:line="240" w:lineRule="auto"/>
        <w:ind w:left="425" w:hanging="425"/>
      </w:pPr>
      <w:r>
        <w:t xml:space="preserve">Perdana, A., Robb, A., Balachandran, V., Rohde, F. (2021). Distributed Ledger Technology: Its Evolutionary Path and the Road Ahead. </w:t>
      </w:r>
      <w:r w:rsidRPr="00025D12">
        <w:rPr>
          <w:i/>
          <w:iCs/>
        </w:rPr>
        <w:t>In Information &amp; Management, 58</w:t>
      </w:r>
      <w:r w:rsidR="00025D12">
        <w:rPr>
          <w:rFonts w:eastAsiaTheme="minorEastAsia" w:hint="eastAsia"/>
          <w:lang w:eastAsia="zh-TW"/>
        </w:rPr>
        <w:t>(</w:t>
      </w:r>
      <w:r>
        <w:t>3</w:t>
      </w:r>
      <w:r w:rsidR="00025D12">
        <w:rPr>
          <w:rFonts w:eastAsiaTheme="minorEastAsia" w:hint="eastAsia"/>
          <w:lang w:eastAsia="zh-TW"/>
        </w:rPr>
        <w:t>)</w:t>
      </w:r>
      <w:r>
        <w:t xml:space="preserve">. Elsevier. </w:t>
      </w:r>
      <w:hyperlink r:id="rId36" w:tgtFrame="_new" w:history="1">
        <w:r>
          <w:rPr>
            <w:rStyle w:val="a8"/>
          </w:rPr>
          <w:t>https://doi.org/10.1016/j.im.2020.103316</w:t>
        </w:r>
      </w:hyperlink>
    </w:p>
    <w:p w14:paraId="4C663EAD" w14:textId="2144E32D" w:rsidR="00A42E57" w:rsidRPr="00C023F9" w:rsidRDefault="00A42E57" w:rsidP="00012D9B">
      <w:pPr>
        <w:pStyle w:val="MDPI71References"/>
        <w:numPr>
          <w:ilvl w:val="0"/>
          <w:numId w:val="1"/>
        </w:numPr>
        <w:suppressAutoHyphens/>
        <w:spacing w:line="240" w:lineRule="auto"/>
        <w:ind w:left="425" w:hanging="425"/>
      </w:pPr>
      <w:proofErr w:type="spellStart"/>
      <w:r>
        <w:t>Alkhodair</w:t>
      </w:r>
      <w:proofErr w:type="spellEnd"/>
      <w:r>
        <w:t xml:space="preserve">, A.J., Mohanty, S.P., </w:t>
      </w:r>
      <w:proofErr w:type="spellStart"/>
      <w:r>
        <w:t>Kougianos</w:t>
      </w:r>
      <w:proofErr w:type="spellEnd"/>
      <w:r>
        <w:t xml:space="preserve">, E. (2023). Consensus Algorithms of Distributed Ledger Technology - A Comprehensive Analysis. </w:t>
      </w:r>
      <w:r w:rsidRPr="00025D12">
        <w:rPr>
          <w:i/>
          <w:iCs/>
        </w:rPr>
        <w:t xml:space="preserve">Preprint submitted to </w:t>
      </w:r>
      <w:proofErr w:type="spellStart"/>
      <w:r w:rsidRPr="00025D12">
        <w:rPr>
          <w:i/>
          <w:iCs/>
        </w:rPr>
        <w:t>arXiv</w:t>
      </w:r>
      <w:proofErr w:type="spellEnd"/>
      <w:r>
        <w:t xml:space="preserve">. University of North Texas and University of Tabuk. </w:t>
      </w:r>
      <w:hyperlink r:id="rId37" w:history="1">
        <w:r w:rsidRPr="002A02B6">
          <w:rPr>
            <w:rStyle w:val="a8"/>
          </w:rPr>
          <w:t>https://doi.org/10.48550/arXiv.2309.13498</w:t>
        </w:r>
      </w:hyperlink>
    </w:p>
    <w:p w14:paraId="7649BB92" w14:textId="77777777" w:rsidR="0006134F" w:rsidRPr="00C023F9" w:rsidRDefault="0006134F" w:rsidP="0006134F">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05ADD3B1" w14:textId="77777777" w:rsidR="0006134F" w:rsidRPr="00C023F9" w:rsidRDefault="0006134F" w:rsidP="0006134F">
      <w:pPr>
        <w:pStyle w:val="MDPI71References"/>
        <w:numPr>
          <w:ilvl w:val="0"/>
          <w:numId w:val="1"/>
        </w:numPr>
        <w:suppressAutoHyphens/>
        <w:spacing w:line="240" w:lineRule="auto"/>
        <w:ind w:left="425" w:hanging="425"/>
      </w:pPr>
      <w:r w:rsidRPr="00C023F9">
        <w:t>Jain, L. C. (2002</w:t>
      </w:r>
      <w:r>
        <w:t xml:space="preserve">) </w:t>
      </w:r>
      <w:r w:rsidRPr="00C023F9">
        <w:rPr>
          <w:i/>
          <w:iCs/>
        </w:rPr>
        <w:t>Intelligent agents and their applications</w:t>
      </w:r>
      <w:r w:rsidRPr="00C023F9">
        <w:t> (Vol. 98). Springer Science &amp; Business Media.</w:t>
      </w:r>
    </w:p>
    <w:p w14:paraId="3196281E" w14:textId="1E65118F" w:rsidR="00A1018B" w:rsidRPr="00C023F9" w:rsidRDefault="0006134F" w:rsidP="00B073C7">
      <w:pPr>
        <w:pStyle w:val="MDPI71References"/>
        <w:numPr>
          <w:ilvl w:val="0"/>
          <w:numId w:val="1"/>
        </w:numPr>
        <w:suppressAutoHyphens/>
        <w:spacing w:line="240" w:lineRule="auto"/>
        <w:ind w:left="425" w:hanging="425"/>
      </w:pPr>
      <w:r w:rsidRPr="00C023F9">
        <w:t>Wooldridge, M., &amp; Jennings, N. R. (1995</w:t>
      </w:r>
      <w:r>
        <w:t xml:space="preserve">) </w:t>
      </w:r>
      <w:r w:rsidRPr="00C023F9">
        <w:t>Intelligent agents: Theory and practice. </w:t>
      </w:r>
      <w:r w:rsidRPr="0006134F">
        <w:rPr>
          <w:i/>
          <w:iCs/>
        </w:rPr>
        <w:t>The knowledge engineering review</w:t>
      </w:r>
      <w:r w:rsidRPr="00C023F9">
        <w:t>, </w:t>
      </w:r>
      <w:r w:rsidRPr="0006134F">
        <w:rPr>
          <w:i/>
          <w:iCs/>
        </w:rPr>
        <w:t>10</w:t>
      </w:r>
      <w:r w:rsidRPr="00C023F9">
        <w:t>(2), 115-</w:t>
      </w:r>
      <w:proofErr w:type="gramStart"/>
      <w:r w:rsidRPr="00C023F9">
        <w:t>152.</w:t>
      </w:r>
      <w:r w:rsidR="00345039" w:rsidRPr="0006134F">
        <w:rPr>
          <w:rFonts w:eastAsiaTheme="minorEastAsia" w:hint="eastAsia"/>
          <w:lang w:eastAsia="zh-TW"/>
        </w:rPr>
        <w:t>_</w:t>
      </w:r>
      <w:proofErr w:type="gramEnd"/>
    </w:p>
    <w:p w14:paraId="4574DDAB"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Pr>
          <w:i/>
          <w:iCs/>
        </w:rPr>
        <w:t>,</w:t>
      </w:r>
      <w:r w:rsidRPr="00C023F9">
        <w:t xml:space="preserve"> pp 251-279. Springer, Berlin, Heidelberg. </w:t>
      </w:r>
      <w:hyperlink r:id="rId38" w:history="1">
        <w:r w:rsidRPr="00C023F9">
          <w:rPr>
            <w:rStyle w:val="a8"/>
          </w:rPr>
          <w:t>https://doi.org/10.1007/978-3-642-17348-6_11</w:t>
        </w:r>
      </w:hyperlink>
    </w:p>
    <w:p w14:paraId="7F2D697A" w14:textId="77777777" w:rsidR="00F832D7" w:rsidRPr="00C023F9" w:rsidRDefault="00F832D7" w:rsidP="00F832D7">
      <w:pPr>
        <w:pStyle w:val="MDPI71References"/>
        <w:numPr>
          <w:ilvl w:val="0"/>
          <w:numId w:val="1"/>
        </w:numPr>
        <w:suppressAutoHyphens/>
        <w:spacing w:line="240" w:lineRule="auto"/>
        <w:ind w:left="425" w:hanging="425"/>
      </w:pPr>
      <w:r w:rsidRPr="00C023F9">
        <w:t>Koestler, A. (1967</w:t>
      </w:r>
      <w:r>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0C3463A3" w14:textId="77777777" w:rsidR="00F832D7" w:rsidRPr="00C023F9" w:rsidRDefault="00F832D7" w:rsidP="00F832D7">
      <w:pPr>
        <w:pStyle w:val="MDPI71References"/>
        <w:numPr>
          <w:ilvl w:val="0"/>
          <w:numId w:val="1"/>
        </w:numPr>
        <w:suppressAutoHyphens/>
        <w:spacing w:line="240" w:lineRule="auto"/>
        <w:ind w:left="425" w:hanging="425"/>
      </w:pPr>
      <w:r w:rsidRPr="00C023F9">
        <w:t>Giret, A., &amp; Botti, V. (2005</w:t>
      </w:r>
      <w:r>
        <w:t xml:space="preserve">) </w:t>
      </w:r>
      <w:r w:rsidRPr="00C023F9">
        <w:t>Analysis and design of holonic manufacturing systems. In </w:t>
      </w:r>
      <w:r w:rsidRPr="00C023F9">
        <w:rPr>
          <w:i/>
          <w:iCs/>
        </w:rPr>
        <w:t>18th International Conference on Production Research (ICPR2005)</w:t>
      </w:r>
      <w:r w:rsidRPr="00C023F9">
        <w:t>.</w:t>
      </w:r>
    </w:p>
    <w:p w14:paraId="50DF107F"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t xml:space="preserve">) </w:t>
      </w:r>
      <w:r w:rsidRPr="00C023F9">
        <w:t>A reference-model for holonic supply chain management. In </w:t>
      </w:r>
      <w:r w:rsidRPr="00C023F9">
        <w:rPr>
          <w:i/>
          <w:iCs/>
        </w:rPr>
        <w:t>International Conference on Industrial Applications of Holonic and Multi-Agent Systems</w:t>
      </w:r>
      <w:r>
        <w:rPr>
          <w:i/>
          <w:iCs/>
        </w:rPr>
        <w:t>,</w:t>
      </w:r>
      <w:r w:rsidRPr="00C023F9">
        <w:t xml:space="preserve"> pp 221-232. Springer, Berlin, Heidelberg. </w:t>
      </w:r>
      <w:hyperlink r:id="rId39" w:history="1">
        <w:r w:rsidRPr="00C023F9">
          <w:rPr>
            <w:rStyle w:val="a8"/>
          </w:rPr>
          <w:t>https://doi.org/10.1007/11537847_20</w:t>
        </w:r>
      </w:hyperlink>
    </w:p>
    <w:p w14:paraId="1888BF64" w14:textId="77777777" w:rsidR="00F832D7" w:rsidRPr="00C023F9" w:rsidRDefault="00F832D7" w:rsidP="00F832D7">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Pr>
          <w:i/>
          <w:iCs/>
        </w:rPr>
        <w:t>,</w:t>
      </w:r>
      <w:r w:rsidRPr="00C023F9">
        <w:t xml:space="preserve"> pp 233-245. Springer, Berlin, Heidelberg. </w:t>
      </w:r>
      <w:hyperlink r:id="rId40" w:history="1">
        <w:r w:rsidRPr="00C023F9">
          <w:rPr>
            <w:rStyle w:val="a8"/>
          </w:rPr>
          <w:t>https://doi.org/10.1007/11537847_21</w:t>
        </w:r>
      </w:hyperlink>
    </w:p>
    <w:p w14:paraId="04AE03A3" w14:textId="42448892" w:rsidR="00F832D7" w:rsidRPr="00C023F9" w:rsidRDefault="00F832D7" w:rsidP="00F832D7">
      <w:pPr>
        <w:pStyle w:val="MDPI71References"/>
        <w:numPr>
          <w:ilvl w:val="0"/>
          <w:numId w:val="1"/>
        </w:numPr>
        <w:suppressAutoHyphens/>
        <w:spacing w:line="240" w:lineRule="auto"/>
        <w:ind w:left="425" w:hanging="425"/>
      </w:pPr>
      <w:r w:rsidRPr="00C023F9">
        <w:t>Rachid, B., &amp; Hafid, H. (2014</w:t>
      </w:r>
      <w:r>
        <w:t xml:space="preserve">) </w:t>
      </w:r>
      <w:r w:rsidRPr="00C023F9">
        <w:t>Distributed Monitoring for Wireless Sensor Networks: a Multi-Agent Approach. </w:t>
      </w:r>
      <w:r w:rsidR="00025D12">
        <w:rPr>
          <w:rFonts w:eastAsiaTheme="minorEastAsia" w:hint="eastAsia"/>
          <w:lang w:eastAsia="zh-TW"/>
        </w:rPr>
        <w:t xml:space="preserve">In </w:t>
      </w:r>
      <w:r w:rsidRPr="00025D12">
        <w:rPr>
          <w:i/>
          <w:iCs/>
        </w:rPr>
        <w:t>International Journal of Computer Network &amp; Information Security, 6</w:t>
      </w:r>
      <w:r w:rsidRPr="00C023F9">
        <w:t xml:space="preserve">(10). </w:t>
      </w:r>
      <w:hyperlink r:id="rId41" w:history="1">
        <w:r w:rsidRPr="00C023F9">
          <w:rPr>
            <w:rStyle w:val="a8"/>
          </w:rPr>
          <w:t>https://doi.org/10.5815/ijcnis.2014.10.02</w:t>
        </w:r>
      </w:hyperlink>
    </w:p>
    <w:p w14:paraId="16CFB70A" w14:textId="2D62EDD4" w:rsidR="0018278A" w:rsidRPr="00C023F9" w:rsidRDefault="0018278A" w:rsidP="0018278A">
      <w:pPr>
        <w:pStyle w:val="MDPI71References"/>
        <w:numPr>
          <w:ilvl w:val="0"/>
          <w:numId w:val="1"/>
        </w:numPr>
        <w:suppressAutoHyphens/>
        <w:spacing w:line="240" w:lineRule="auto"/>
        <w:ind w:left="425" w:hanging="425"/>
      </w:pPr>
      <w:r w:rsidRPr="00C023F9">
        <w:t>Hunkeler, U., Truong, H. L., &amp; Stanford-Clark, A. (2008, January</w:t>
      </w:r>
      <w:r>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00025D12">
        <w:rPr>
          <w:rFonts w:eastAsiaTheme="minorEastAsia" w:hint="eastAsia"/>
          <w:lang w:eastAsia="zh-TW"/>
        </w:rPr>
        <w:t xml:space="preserve">, </w:t>
      </w:r>
      <w:r w:rsidRPr="00C023F9">
        <w:t xml:space="preserve">pp 791-798. IEEE. </w:t>
      </w:r>
      <w:hyperlink r:id="rId42" w:history="1">
        <w:r w:rsidRPr="00C023F9">
          <w:rPr>
            <w:rStyle w:val="a8"/>
          </w:rPr>
          <w:t>https://doi.org/10.1109/COMSWA.2008.4554519</w:t>
        </w:r>
      </w:hyperlink>
    </w:p>
    <w:p w14:paraId="6A18CFDC" w14:textId="77777777" w:rsidR="0018278A" w:rsidRPr="00C023F9" w:rsidRDefault="0018278A" w:rsidP="0018278A">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1865AB00" w14:textId="7607AD69" w:rsidR="0012742B" w:rsidRPr="00C023F9" w:rsidRDefault="005E1E15" w:rsidP="00D32E20">
      <w:pPr>
        <w:pStyle w:val="MDPI71References"/>
        <w:numPr>
          <w:ilvl w:val="0"/>
          <w:numId w:val="1"/>
        </w:numPr>
        <w:suppressAutoHyphens/>
        <w:spacing w:line="240" w:lineRule="auto"/>
        <w:ind w:left="425" w:hanging="425"/>
      </w:pPr>
      <w:r>
        <w:t xml:space="preserve">Quigley, M., Gerkey, B., Conley, K., Faust, J., Foote, T., </w:t>
      </w:r>
      <w:proofErr w:type="spellStart"/>
      <w:r>
        <w:t>Leibs</w:t>
      </w:r>
      <w:proofErr w:type="spellEnd"/>
      <w:r>
        <w:t xml:space="preserve">, J., Berger, E., Wheeler, R., Ng, A. (2009). ROS: An Open-Source Robot Operating System. In </w:t>
      </w:r>
      <w:r w:rsidRPr="00025D12">
        <w:rPr>
          <w:i/>
          <w:iCs/>
        </w:rPr>
        <w:t>Proceedings of ICRA OSS-09</w:t>
      </w:r>
      <w:r>
        <w:t>. Stanford University and Willow Garage.</w:t>
      </w: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14" w:name="OLE_LINK40"/>
      <w:r w:rsidRPr="00EF23A1">
        <w:rPr>
          <w:rFonts w:ascii="Times New Roman" w:hAnsi="Times New Roman" w:cs="Times New Roman"/>
          <w:i/>
        </w:rPr>
        <w:t xml:space="preserve">biological </w:t>
      </w:r>
      <w:bookmarkEnd w:id="14"/>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lastRenderedPageBreak/>
        <w:t>Funding</w:t>
      </w:r>
      <w:bookmarkStart w:id="15"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16" w:name="OLE_LINK42"/>
      <w:bookmarkEnd w:id="15"/>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17" w:name="OLE_LINK46"/>
    </w:p>
    <w:bookmarkEnd w:id="17"/>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18" w:name="OLE_LINK47"/>
      <w:bookmarkEnd w:id="16"/>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19" w:name="OLE_LINK48"/>
      <w:bookmarkEnd w:id="18"/>
      <w:r w:rsidRPr="00A275FE">
        <w:rPr>
          <w:rFonts w:ascii="Times New Roman" w:hAnsi="Times New Roman" w:cs="Times New Roman"/>
          <w:b/>
          <w:bCs/>
        </w:rPr>
        <w:t xml:space="preserve">Code </w:t>
      </w:r>
      <w:proofErr w:type="gramStart"/>
      <w:r w:rsidRPr="00A275FE">
        <w:rPr>
          <w:rFonts w:ascii="Times New Roman" w:hAnsi="Times New Roman" w:cs="Times New Roman"/>
          <w:b/>
          <w:bCs/>
        </w:rPr>
        <w:t>availability</w:t>
      </w:r>
      <w:bookmarkEnd w:id="19"/>
      <w:proofErr w:type="gramEnd"/>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20" w:name="OLE_LINK51"/>
      <w:bookmarkStart w:id="21" w:name="OLE_LINK50"/>
      <w:r w:rsidRPr="00A275FE">
        <w:rPr>
          <w:rFonts w:ascii="Times New Roman" w:hAnsi="Times New Roman" w:cs="Times New Roman"/>
          <w:b/>
          <w:bCs/>
        </w:rPr>
        <w:t>Authors' contributions</w:t>
      </w:r>
      <w:bookmarkEnd w:id="20"/>
    </w:p>
    <w:p w14:paraId="731E8BA0" w14:textId="77777777" w:rsidR="009B08C9" w:rsidRPr="00EF23A1" w:rsidRDefault="009B08C9" w:rsidP="009B08C9">
      <w:pPr>
        <w:pStyle w:val="aff"/>
        <w:ind w:left="720"/>
        <w:rPr>
          <w:rFonts w:ascii="Times New Roman" w:hAnsi="Times New Roman" w:cs="Times New Roman"/>
        </w:rPr>
      </w:pPr>
      <w:bookmarkStart w:id="22" w:name="OLE_LINK56"/>
      <w:bookmarkStart w:id="23" w:name="OLE_LINK52"/>
      <w:r w:rsidRPr="00EF23A1">
        <w:rPr>
          <w:rFonts w:ascii="Times New Roman" w:hAnsi="Times New Roman" w:cs="Times New Roman"/>
        </w:rPr>
        <w:t>Ching Han Chen</w:t>
      </w:r>
      <w:bookmarkEnd w:id="22"/>
      <w:r w:rsidRPr="00EF23A1">
        <w:rPr>
          <w:rFonts w:ascii="Times New Roman" w:hAnsi="Times New Roman" w:cs="Times New Roman"/>
        </w:rPr>
        <w:t xml:space="preserve"> and </w:t>
      </w:r>
      <w:bookmarkStart w:id="24" w:name="OLE_LINK55"/>
      <w:r w:rsidRPr="00EF23A1">
        <w:rPr>
          <w:rFonts w:ascii="Times New Roman" w:hAnsi="Times New Roman" w:cs="Times New Roman"/>
        </w:rPr>
        <w:t>Ming Fang Shiu</w:t>
      </w:r>
      <w:bookmarkEnd w:id="24"/>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25" w:name="OLE_LINK59"/>
      <w:bookmarkEnd w:id="21"/>
      <w:bookmarkEnd w:id="23"/>
      <w:r w:rsidRPr="00B9144A">
        <w:rPr>
          <w:rFonts w:ascii="Times New Roman" w:hAnsi="Times New Roman" w:cs="Times New Roman"/>
          <w:b/>
        </w:rPr>
        <w:t xml:space="preserve">Additional declarations for articles in life science journals that report the results of studies involving humans and/or </w:t>
      </w:r>
      <w:proofErr w:type="gramStart"/>
      <w:r w:rsidRPr="00B9144A">
        <w:rPr>
          <w:rFonts w:ascii="Times New Roman" w:hAnsi="Times New Roman" w:cs="Times New Roman"/>
          <w:b/>
        </w:rPr>
        <w:t>animals</w:t>
      </w:r>
      <w:proofErr w:type="gramEnd"/>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 xml:space="preserve">Consent to participate: Not </w:t>
      </w:r>
      <w:proofErr w:type="gramStart"/>
      <w:r w:rsidRPr="00EF23A1">
        <w:rPr>
          <w:rFonts w:ascii="Times New Roman" w:hAnsi="Times New Roman" w:cs="Times New Roman"/>
        </w:rPr>
        <w:t>applicable</w:t>
      </w:r>
      <w:proofErr w:type="gramEnd"/>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 xml:space="preserve">Consent for publication: Not </w:t>
      </w:r>
      <w:proofErr w:type="gramStart"/>
      <w:r w:rsidRPr="00EF23A1">
        <w:rPr>
          <w:rFonts w:ascii="Times New Roman" w:hAnsi="Times New Roman" w:cs="Times New Roman"/>
        </w:rPr>
        <w:t>applicable</w:t>
      </w:r>
      <w:proofErr w:type="gramEnd"/>
    </w:p>
    <w:bookmarkEnd w:id="25"/>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3F6DE2">
      <w:headerReference w:type="even" r:id="rId44"/>
      <w:headerReference w:type="default" r:id="rId45"/>
      <w:headerReference w:type="first" r:id="rId46"/>
      <w:footerReference w:type="first" r:id="rId4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73E87" w14:textId="77777777" w:rsidR="00502BD5" w:rsidRDefault="00502BD5">
      <w:r>
        <w:separator/>
      </w:r>
    </w:p>
  </w:endnote>
  <w:endnote w:type="continuationSeparator" w:id="0">
    <w:p w14:paraId="58E4A5E9" w14:textId="77777777" w:rsidR="00502BD5" w:rsidRDefault="00502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B7957" w14:textId="77777777" w:rsidR="00502BD5" w:rsidRDefault="00502BD5">
      <w:r>
        <w:separator/>
      </w:r>
    </w:p>
  </w:footnote>
  <w:footnote w:type="continuationSeparator" w:id="0">
    <w:p w14:paraId="0926E3BF" w14:textId="77777777" w:rsidR="00502BD5" w:rsidRDefault="00502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26" w:name="OLE_LINK10"/>
    <w:r>
      <w:rPr>
        <w:sz w:val="16"/>
      </w:rPr>
      <w:t>FOR PEER REVIEW</w:t>
    </w:r>
    <w:bookmarkEnd w:id="26"/>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766"/>
    <w:multiLevelType w:val="hybridMultilevel"/>
    <w:tmpl w:val="A858A87E"/>
    <w:lvl w:ilvl="0" w:tplc="04090001">
      <w:start w:val="1"/>
      <w:numFmt w:val="bullet"/>
      <w:lvlText w:val=""/>
      <w:lvlJc w:val="left"/>
      <w:pPr>
        <w:ind w:left="3088" w:hanging="480"/>
      </w:pPr>
      <w:rPr>
        <w:rFonts w:ascii="Wingdings" w:hAnsi="Wingdings"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2"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0AA6DEB"/>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5" w15:restartNumberingAfterBreak="0">
    <w:nsid w:val="11F4037F"/>
    <w:multiLevelType w:val="hybridMultilevel"/>
    <w:tmpl w:val="ABC42A12"/>
    <w:lvl w:ilvl="0" w:tplc="0409000F">
      <w:start w:val="1"/>
      <w:numFmt w:val="decimal"/>
      <w:lvlText w:val="%1."/>
      <w:lvlJc w:val="left"/>
      <w:pPr>
        <w:ind w:left="3088" w:hanging="480"/>
      </w:pPr>
    </w:lvl>
    <w:lvl w:ilvl="1" w:tplc="04090019" w:tentative="1">
      <w:start w:val="1"/>
      <w:numFmt w:val="ideographTraditional"/>
      <w:lvlText w:val="%2、"/>
      <w:lvlJc w:val="left"/>
      <w:pPr>
        <w:ind w:left="3568" w:hanging="480"/>
      </w:pPr>
    </w:lvl>
    <w:lvl w:ilvl="2" w:tplc="0409001B" w:tentative="1">
      <w:start w:val="1"/>
      <w:numFmt w:val="lowerRoman"/>
      <w:lvlText w:val="%3."/>
      <w:lvlJc w:val="right"/>
      <w:pPr>
        <w:ind w:left="4048" w:hanging="480"/>
      </w:pPr>
    </w:lvl>
    <w:lvl w:ilvl="3" w:tplc="0409000F" w:tentative="1">
      <w:start w:val="1"/>
      <w:numFmt w:val="decimal"/>
      <w:lvlText w:val="%4."/>
      <w:lvlJc w:val="left"/>
      <w:pPr>
        <w:ind w:left="4528" w:hanging="480"/>
      </w:pPr>
    </w:lvl>
    <w:lvl w:ilvl="4" w:tplc="04090019" w:tentative="1">
      <w:start w:val="1"/>
      <w:numFmt w:val="ideographTraditional"/>
      <w:lvlText w:val="%5、"/>
      <w:lvlJc w:val="left"/>
      <w:pPr>
        <w:ind w:left="5008" w:hanging="480"/>
      </w:pPr>
    </w:lvl>
    <w:lvl w:ilvl="5" w:tplc="0409001B" w:tentative="1">
      <w:start w:val="1"/>
      <w:numFmt w:val="lowerRoman"/>
      <w:lvlText w:val="%6."/>
      <w:lvlJc w:val="right"/>
      <w:pPr>
        <w:ind w:left="5488" w:hanging="480"/>
      </w:pPr>
    </w:lvl>
    <w:lvl w:ilvl="6" w:tplc="0409000F" w:tentative="1">
      <w:start w:val="1"/>
      <w:numFmt w:val="decimal"/>
      <w:lvlText w:val="%7."/>
      <w:lvlJc w:val="left"/>
      <w:pPr>
        <w:ind w:left="5968" w:hanging="480"/>
      </w:pPr>
    </w:lvl>
    <w:lvl w:ilvl="7" w:tplc="04090019" w:tentative="1">
      <w:start w:val="1"/>
      <w:numFmt w:val="ideographTraditional"/>
      <w:lvlText w:val="%8、"/>
      <w:lvlJc w:val="left"/>
      <w:pPr>
        <w:ind w:left="6448" w:hanging="480"/>
      </w:pPr>
    </w:lvl>
    <w:lvl w:ilvl="8" w:tplc="0409001B" w:tentative="1">
      <w:start w:val="1"/>
      <w:numFmt w:val="lowerRoman"/>
      <w:lvlText w:val="%9."/>
      <w:lvlJc w:val="right"/>
      <w:pPr>
        <w:ind w:left="6928" w:hanging="480"/>
      </w:pPr>
    </w:lvl>
  </w:abstractNum>
  <w:abstractNum w:abstractNumId="6" w15:restartNumberingAfterBreak="0">
    <w:nsid w:val="154935DF"/>
    <w:multiLevelType w:val="hybridMultilevel"/>
    <w:tmpl w:val="E21605E6"/>
    <w:lvl w:ilvl="0" w:tplc="1264DC90">
      <w:numFmt w:val="bullet"/>
      <w:lvlText w:val="-"/>
      <w:lvlJc w:val="left"/>
      <w:pPr>
        <w:ind w:left="3088" w:hanging="480"/>
      </w:pPr>
      <w:rPr>
        <w:rFonts w:ascii="Calibri" w:eastAsiaTheme="minorHAnsi" w:hAnsi="Calibri" w:cs="Calibri"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7"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2FB2955"/>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6B3494"/>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5" w15:restartNumberingAfterBreak="0">
    <w:nsid w:val="3AA870F9"/>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6"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48F2399D"/>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8"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22"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2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728C3F2B"/>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num w:numId="1" w16cid:durableId="19363285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9"/>
  </w:num>
  <w:num w:numId="3" w16cid:durableId="914171823">
    <w:abstractNumId w:val="9"/>
  </w:num>
  <w:num w:numId="4" w16cid:durableId="2080588749">
    <w:abstractNumId w:val="7"/>
  </w:num>
  <w:num w:numId="5" w16cid:durableId="363292626">
    <w:abstractNumId w:val="3"/>
  </w:num>
  <w:num w:numId="6" w16cid:durableId="1018894711">
    <w:abstractNumId w:val="24"/>
  </w:num>
  <w:num w:numId="7" w16cid:durableId="1295678066">
    <w:abstractNumId w:val="26"/>
  </w:num>
  <w:num w:numId="8" w16cid:durableId="476721813">
    <w:abstractNumId w:val="2"/>
  </w:num>
  <w:num w:numId="9" w16cid:durableId="1757752116">
    <w:abstractNumId w:val="27"/>
  </w:num>
  <w:num w:numId="10" w16cid:durableId="615143974">
    <w:abstractNumId w:val="16"/>
  </w:num>
  <w:num w:numId="11" w16cid:durableId="1707950993">
    <w:abstractNumId w:val="12"/>
  </w:num>
  <w:num w:numId="12" w16cid:durableId="764612832">
    <w:abstractNumId w:val="18"/>
  </w:num>
  <w:num w:numId="13" w16cid:durableId="1010375033">
    <w:abstractNumId w:val="25"/>
  </w:num>
  <w:num w:numId="14" w16cid:durableId="228880328">
    <w:abstractNumId w:val="8"/>
  </w:num>
  <w:num w:numId="15" w16cid:durableId="754980230">
    <w:abstractNumId w:val="20"/>
  </w:num>
  <w:num w:numId="16" w16cid:durableId="1565262849">
    <w:abstractNumId w:val="23"/>
  </w:num>
  <w:num w:numId="17" w16cid:durableId="794251824">
    <w:abstractNumId w:val="13"/>
  </w:num>
  <w:num w:numId="18" w16cid:durableId="557791170">
    <w:abstractNumId w:val="7"/>
  </w:num>
  <w:num w:numId="19" w16cid:durableId="306133422">
    <w:abstractNumId w:val="0"/>
  </w:num>
  <w:num w:numId="20" w16cid:durableId="145971588">
    <w:abstractNumId w:val="22"/>
  </w:num>
  <w:num w:numId="21" w16cid:durableId="757016617">
    <w:abstractNumId w:val="21"/>
  </w:num>
  <w:num w:numId="22" w16cid:durableId="2116634622">
    <w:abstractNumId w:val="5"/>
  </w:num>
  <w:num w:numId="23" w16cid:durableId="2092463892">
    <w:abstractNumId w:val="1"/>
  </w:num>
  <w:num w:numId="24" w16cid:durableId="2119132790">
    <w:abstractNumId w:val="17"/>
  </w:num>
  <w:num w:numId="25" w16cid:durableId="1440836327">
    <w:abstractNumId w:val="14"/>
  </w:num>
  <w:num w:numId="26" w16cid:durableId="1073240233">
    <w:abstractNumId w:val="15"/>
  </w:num>
  <w:num w:numId="27" w16cid:durableId="380372109">
    <w:abstractNumId w:val="28"/>
  </w:num>
  <w:num w:numId="28" w16cid:durableId="1571619810">
    <w:abstractNumId w:val="10"/>
  </w:num>
  <w:num w:numId="29" w16cid:durableId="561909327">
    <w:abstractNumId w:val="4"/>
  </w:num>
  <w:num w:numId="30" w16cid:durableId="295255671">
    <w:abstractNumId w:val="6"/>
  </w:num>
  <w:num w:numId="31" w16cid:durableId="150080496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4341"/>
    <w:rsid w:val="000161FD"/>
    <w:rsid w:val="00016DAD"/>
    <w:rsid w:val="00020459"/>
    <w:rsid w:val="00020DE3"/>
    <w:rsid w:val="00021F5F"/>
    <w:rsid w:val="00023754"/>
    <w:rsid w:val="00024A9C"/>
    <w:rsid w:val="00025D12"/>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E12"/>
    <w:rsid w:val="00060F5B"/>
    <w:rsid w:val="0006134F"/>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5AA"/>
    <w:rsid w:val="000A1618"/>
    <w:rsid w:val="000A1E18"/>
    <w:rsid w:val="000A3029"/>
    <w:rsid w:val="000A42C4"/>
    <w:rsid w:val="000A6910"/>
    <w:rsid w:val="000B0639"/>
    <w:rsid w:val="000B13A1"/>
    <w:rsid w:val="000B24E5"/>
    <w:rsid w:val="000B5A08"/>
    <w:rsid w:val="000B6A6F"/>
    <w:rsid w:val="000B704D"/>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0A9B"/>
    <w:rsid w:val="000F2205"/>
    <w:rsid w:val="000F2DD8"/>
    <w:rsid w:val="000F43CC"/>
    <w:rsid w:val="000F5326"/>
    <w:rsid w:val="000F5475"/>
    <w:rsid w:val="000F5CE9"/>
    <w:rsid w:val="000F6571"/>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6DD7"/>
    <w:rsid w:val="0012742B"/>
    <w:rsid w:val="001275CF"/>
    <w:rsid w:val="00127F7D"/>
    <w:rsid w:val="00130584"/>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1FCA"/>
    <w:rsid w:val="00162549"/>
    <w:rsid w:val="001640DA"/>
    <w:rsid w:val="001649FC"/>
    <w:rsid w:val="00164C91"/>
    <w:rsid w:val="00166AFF"/>
    <w:rsid w:val="00170DE3"/>
    <w:rsid w:val="001738DB"/>
    <w:rsid w:val="00173AEB"/>
    <w:rsid w:val="00175D91"/>
    <w:rsid w:val="0017615F"/>
    <w:rsid w:val="0017701A"/>
    <w:rsid w:val="0017731B"/>
    <w:rsid w:val="0018019E"/>
    <w:rsid w:val="00180B7B"/>
    <w:rsid w:val="001813B4"/>
    <w:rsid w:val="00182485"/>
    <w:rsid w:val="0018278A"/>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1DCF"/>
    <w:rsid w:val="001E284E"/>
    <w:rsid w:val="001E2AEB"/>
    <w:rsid w:val="001E2FB1"/>
    <w:rsid w:val="001E358F"/>
    <w:rsid w:val="001E4DBE"/>
    <w:rsid w:val="001E6A94"/>
    <w:rsid w:val="001F08D8"/>
    <w:rsid w:val="001F0C26"/>
    <w:rsid w:val="001F373C"/>
    <w:rsid w:val="001F6168"/>
    <w:rsid w:val="001F711C"/>
    <w:rsid w:val="001F736E"/>
    <w:rsid w:val="001F7F5A"/>
    <w:rsid w:val="002008A2"/>
    <w:rsid w:val="00200C79"/>
    <w:rsid w:val="002027DF"/>
    <w:rsid w:val="00203675"/>
    <w:rsid w:val="00205265"/>
    <w:rsid w:val="00205629"/>
    <w:rsid w:val="00205AE5"/>
    <w:rsid w:val="002102A8"/>
    <w:rsid w:val="00212287"/>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24EE"/>
    <w:rsid w:val="0026313E"/>
    <w:rsid w:val="002650E7"/>
    <w:rsid w:val="002653BE"/>
    <w:rsid w:val="00265D5B"/>
    <w:rsid w:val="0026649B"/>
    <w:rsid w:val="00266895"/>
    <w:rsid w:val="00266C8B"/>
    <w:rsid w:val="00266E21"/>
    <w:rsid w:val="00267B20"/>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4FC9"/>
    <w:rsid w:val="0029545C"/>
    <w:rsid w:val="002969DF"/>
    <w:rsid w:val="00296D40"/>
    <w:rsid w:val="002973E6"/>
    <w:rsid w:val="002A05A3"/>
    <w:rsid w:val="002A0B39"/>
    <w:rsid w:val="002A0F09"/>
    <w:rsid w:val="002A15BE"/>
    <w:rsid w:val="002A15D9"/>
    <w:rsid w:val="002A1E5F"/>
    <w:rsid w:val="002A2027"/>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2384"/>
    <w:rsid w:val="002E508C"/>
    <w:rsid w:val="002E5D98"/>
    <w:rsid w:val="002E65CA"/>
    <w:rsid w:val="002E69C9"/>
    <w:rsid w:val="002F1287"/>
    <w:rsid w:val="002F1641"/>
    <w:rsid w:val="002F37B1"/>
    <w:rsid w:val="002F47B1"/>
    <w:rsid w:val="002F498F"/>
    <w:rsid w:val="002F5B46"/>
    <w:rsid w:val="002F6913"/>
    <w:rsid w:val="002F73C9"/>
    <w:rsid w:val="002F7B5A"/>
    <w:rsid w:val="002F7D14"/>
    <w:rsid w:val="00300473"/>
    <w:rsid w:val="003006EC"/>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AEC"/>
    <w:rsid w:val="00326E88"/>
    <w:rsid w:val="0033024C"/>
    <w:rsid w:val="00330390"/>
    <w:rsid w:val="00331886"/>
    <w:rsid w:val="00331A80"/>
    <w:rsid w:val="003350E5"/>
    <w:rsid w:val="00335B99"/>
    <w:rsid w:val="00337DFD"/>
    <w:rsid w:val="003402EF"/>
    <w:rsid w:val="00345039"/>
    <w:rsid w:val="00345623"/>
    <w:rsid w:val="00346DF7"/>
    <w:rsid w:val="00347C1B"/>
    <w:rsid w:val="00350AAE"/>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77EBF"/>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660"/>
    <w:rsid w:val="003D09A6"/>
    <w:rsid w:val="003D1B18"/>
    <w:rsid w:val="003D1D65"/>
    <w:rsid w:val="003D4A98"/>
    <w:rsid w:val="003D5E8C"/>
    <w:rsid w:val="003D6C0D"/>
    <w:rsid w:val="003D7112"/>
    <w:rsid w:val="003D7413"/>
    <w:rsid w:val="003D789C"/>
    <w:rsid w:val="003D7ABD"/>
    <w:rsid w:val="003E18E5"/>
    <w:rsid w:val="003E328E"/>
    <w:rsid w:val="003E56FB"/>
    <w:rsid w:val="003E5E1E"/>
    <w:rsid w:val="003F0A98"/>
    <w:rsid w:val="003F1B07"/>
    <w:rsid w:val="003F1E4D"/>
    <w:rsid w:val="003F2B60"/>
    <w:rsid w:val="003F2EBD"/>
    <w:rsid w:val="003F36C1"/>
    <w:rsid w:val="003F40A1"/>
    <w:rsid w:val="003F4A15"/>
    <w:rsid w:val="003F4BEE"/>
    <w:rsid w:val="003F4D0E"/>
    <w:rsid w:val="003F5649"/>
    <w:rsid w:val="003F5E1E"/>
    <w:rsid w:val="003F60A2"/>
    <w:rsid w:val="003F66CF"/>
    <w:rsid w:val="003F6DE2"/>
    <w:rsid w:val="003F73BF"/>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8DE"/>
    <w:rsid w:val="00435FF5"/>
    <w:rsid w:val="0043686B"/>
    <w:rsid w:val="004408FE"/>
    <w:rsid w:val="00444978"/>
    <w:rsid w:val="00445E9B"/>
    <w:rsid w:val="004477E5"/>
    <w:rsid w:val="00451736"/>
    <w:rsid w:val="00451AD6"/>
    <w:rsid w:val="00451B5D"/>
    <w:rsid w:val="00451ED5"/>
    <w:rsid w:val="0045200E"/>
    <w:rsid w:val="004531D6"/>
    <w:rsid w:val="0045764D"/>
    <w:rsid w:val="004603CB"/>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09A8"/>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BD5"/>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92F"/>
    <w:rsid w:val="00515E69"/>
    <w:rsid w:val="005178A2"/>
    <w:rsid w:val="00517AE9"/>
    <w:rsid w:val="00523C40"/>
    <w:rsid w:val="00524DAE"/>
    <w:rsid w:val="00525541"/>
    <w:rsid w:val="005274A0"/>
    <w:rsid w:val="0053000D"/>
    <w:rsid w:val="00530459"/>
    <w:rsid w:val="0053146E"/>
    <w:rsid w:val="005314E1"/>
    <w:rsid w:val="00531538"/>
    <w:rsid w:val="00531723"/>
    <w:rsid w:val="00532012"/>
    <w:rsid w:val="00532CFE"/>
    <w:rsid w:val="005337EA"/>
    <w:rsid w:val="0053383B"/>
    <w:rsid w:val="00533C55"/>
    <w:rsid w:val="0053406C"/>
    <w:rsid w:val="00534916"/>
    <w:rsid w:val="005353E9"/>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42A"/>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A7E"/>
    <w:rsid w:val="005C0DF0"/>
    <w:rsid w:val="005C0EAE"/>
    <w:rsid w:val="005C28D8"/>
    <w:rsid w:val="005C3A15"/>
    <w:rsid w:val="005C49B8"/>
    <w:rsid w:val="005C4CBF"/>
    <w:rsid w:val="005C4F78"/>
    <w:rsid w:val="005C52C3"/>
    <w:rsid w:val="005C542D"/>
    <w:rsid w:val="005C656A"/>
    <w:rsid w:val="005C6730"/>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1E15"/>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5C10"/>
    <w:rsid w:val="00636737"/>
    <w:rsid w:val="00636C59"/>
    <w:rsid w:val="006409B9"/>
    <w:rsid w:val="00642A56"/>
    <w:rsid w:val="00642E98"/>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9"/>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B4B"/>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E790D"/>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6FC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2933"/>
    <w:rsid w:val="00733EAE"/>
    <w:rsid w:val="0073502F"/>
    <w:rsid w:val="00736B10"/>
    <w:rsid w:val="00741838"/>
    <w:rsid w:val="00742E9B"/>
    <w:rsid w:val="00742ED2"/>
    <w:rsid w:val="00743847"/>
    <w:rsid w:val="00743D8A"/>
    <w:rsid w:val="0074428E"/>
    <w:rsid w:val="00744403"/>
    <w:rsid w:val="0075390C"/>
    <w:rsid w:val="00754C10"/>
    <w:rsid w:val="007552E3"/>
    <w:rsid w:val="007558E9"/>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044"/>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056"/>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6CA8"/>
    <w:rsid w:val="00837CD7"/>
    <w:rsid w:val="00840415"/>
    <w:rsid w:val="00841D44"/>
    <w:rsid w:val="00842234"/>
    <w:rsid w:val="0084336C"/>
    <w:rsid w:val="0084357F"/>
    <w:rsid w:val="008440EA"/>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07D0"/>
    <w:rsid w:val="00883656"/>
    <w:rsid w:val="00883C6B"/>
    <w:rsid w:val="0088606E"/>
    <w:rsid w:val="00887037"/>
    <w:rsid w:val="00887422"/>
    <w:rsid w:val="00891907"/>
    <w:rsid w:val="00892C91"/>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210F"/>
    <w:rsid w:val="008B370E"/>
    <w:rsid w:val="008B384B"/>
    <w:rsid w:val="008B3BA1"/>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5E12"/>
    <w:rsid w:val="008E60FD"/>
    <w:rsid w:val="008E61FF"/>
    <w:rsid w:val="008E76AF"/>
    <w:rsid w:val="008F0BFB"/>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1EB4"/>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718"/>
    <w:rsid w:val="0099185B"/>
    <w:rsid w:val="00992ABD"/>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D7EB9"/>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77F"/>
    <w:rsid w:val="00A04886"/>
    <w:rsid w:val="00A04B9C"/>
    <w:rsid w:val="00A04C04"/>
    <w:rsid w:val="00A04EE2"/>
    <w:rsid w:val="00A07CEC"/>
    <w:rsid w:val="00A1018B"/>
    <w:rsid w:val="00A111D6"/>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27247"/>
    <w:rsid w:val="00A30117"/>
    <w:rsid w:val="00A31838"/>
    <w:rsid w:val="00A31CBC"/>
    <w:rsid w:val="00A31F77"/>
    <w:rsid w:val="00A36513"/>
    <w:rsid w:val="00A36D43"/>
    <w:rsid w:val="00A3748F"/>
    <w:rsid w:val="00A37BDF"/>
    <w:rsid w:val="00A40DC0"/>
    <w:rsid w:val="00A426CF"/>
    <w:rsid w:val="00A42E57"/>
    <w:rsid w:val="00A43821"/>
    <w:rsid w:val="00A44A99"/>
    <w:rsid w:val="00A46E6F"/>
    <w:rsid w:val="00A477F6"/>
    <w:rsid w:val="00A47C44"/>
    <w:rsid w:val="00A519BB"/>
    <w:rsid w:val="00A5218B"/>
    <w:rsid w:val="00A53FB2"/>
    <w:rsid w:val="00A54211"/>
    <w:rsid w:val="00A54B73"/>
    <w:rsid w:val="00A5538C"/>
    <w:rsid w:val="00A5576F"/>
    <w:rsid w:val="00A5737A"/>
    <w:rsid w:val="00A5768F"/>
    <w:rsid w:val="00A60E08"/>
    <w:rsid w:val="00A61C39"/>
    <w:rsid w:val="00A6428A"/>
    <w:rsid w:val="00A644A7"/>
    <w:rsid w:val="00A64C03"/>
    <w:rsid w:val="00A65098"/>
    <w:rsid w:val="00A6556D"/>
    <w:rsid w:val="00A65E49"/>
    <w:rsid w:val="00A67C01"/>
    <w:rsid w:val="00A70460"/>
    <w:rsid w:val="00A71324"/>
    <w:rsid w:val="00A71ABC"/>
    <w:rsid w:val="00A7298F"/>
    <w:rsid w:val="00A735B1"/>
    <w:rsid w:val="00A73758"/>
    <w:rsid w:val="00A7434E"/>
    <w:rsid w:val="00A74F0D"/>
    <w:rsid w:val="00A750C8"/>
    <w:rsid w:val="00A75C7D"/>
    <w:rsid w:val="00A7603F"/>
    <w:rsid w:val="00A765C9"/>
    <w:rsid w:val="00A7734D"/>
    <w:rsid w:val="00A77CE7"/>
    <w:rsid w:val="00A77DBF"/>
    <w:rsid w:val="00A80574"/>
    <w:rsid w:val="00A80AF8"/>
    <w:rsid w:val="00A83488"/>
    <w:rsid w:val="00A85E02"/>
    <w:rsid w:val="00A86AD0"/>
    <w:rsid w:val="00A8704F"/>
    <w:rsid w:val="00A87140"/>
    <w:rsid w:val="00A902F1"/>
    <w:rsid w:val="00A903CB"/>
    <w:rsid w:val="00A90D04"/>
    <w:rsid w:val="00A91AD1"/>
    <w:rsid w:val="00A928D5"/>
    <w:rsid w:val="00A94068"/>
    <w:rsid w:val="00A942D5"/>
    <w:rsid w:val="00A95BD3"/>
    <w:rsid w:val="00A9681A"/>
    <w:rsid w:val="00A97219"/>
    <w:rsid w:val="00A97763"/>
    <w:rsid w:val="00A97D35"/>
    <w:rsid w:val="00AA04AA"/>
    <w:rsid w:val="00AA0534"/>
    <w:rsid w:val="00AA3B23"/>
    <w:rsid w:val="00AA3C59"/>
    <w:rsid w:val="00AA54D4"/>
    <w:rsid w:val="00AA6140"/>
    <w:rsid w:val="00AA62D1"/>
    <w:rsid w:val="00AA6819"/>
    <w:rsid w:val="00AA78C8"/>
    <w:rsid w:val="00AA7FF5"/>
    <w:rsid w:val="00AB05EC"/>
    <w:rsid w:val="00AB2116"/>
    <w:rsid w:val="00AB2C84"/>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613E"/>
    <w:rsid w:val="00AF79CF"/>
    <w:rsid w:val="00B000C9"/>
    <w:rsid w:val="00B046CE"/>
    <w:rsid w:val="00B05CAF"/>
    <w:rsid w:val="00B06459"/>
    <w:rsid w:val="00B07D56"/>
    <w:rsid w:val="00B1185C"/>
    <w:rsid w:val="00B126FF"/>
    <w:rsid w:val="00B134A0"/>
    <w:rsid w:val="00B15650"/>
    <w:rsid w:val="00B17488"/>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1F27"/>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4373"/>
    <w:rsid w:val="00B56A29"/>
    <w:rsid w:val="00B56B98"/>
    <w:rsid w:val="00B57940"/>
    <w:rsid w:val="00B57989"/>
    <w:rsid w:val="00B60952"/>
    <w:rsid w:val="00B60BBB"/>
    <w:rsid w:val="00B61452"/>
    <w:rsid w:val="00B6242D"/>
    <w:rsid w:val="00B63B41"/>
    <w:rsid w:val="00B63C41"/>
    <w:rsid w:val="00B64F8F"/>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3516"/>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446"/>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036D"/>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409"/>
    <w:rsid w:val="00CC59BB"/>
    <w:rsid w:val="00CC5DE4"/>
    <w:rsid w:val="00CC63CC"/>
    <w:rsid w:val="00CC6BDA"/>
    <w:rsid w:val="00CC7D3A"/>
    <w:rsid w:val="00CD1C57"/>
    <w:rsid w:val="00CD2992"/>
    <w:rsid w:val="00CD3E3C"/>
    <w:rsid w:val="00CD4DCF"/>
    <w:rsid w:val="00CD5EC5"/>
    <w:rsid w:val="00CD68FE"/>
    <w:rsid w:val="00CE00A4"/>
    <w:rsid w:val="00CE1D21"/>
    <w:rsid w:val="00CE27CD"/>
    <w:rsid w:val="00CE292C"/>
    <w:rsid w:val="00CE3FDE"/>
    <w:rsid w:val="00CE42CE"/>
    <w:rsid w:val="00CE5148"/>
    <w:rsid w:val="00CE671C"/>
    <w:rsid w:val="00CF0F30"/>
    <w:rsid w:val="00CF107F"/>
    <w:rsid w:val="00CF3B6A"/>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6C8"/>
    <w:rsid w:val="00D23ECD"/>
    <w:rsid w:val="00D24073"/>
    <w:rsid w:val="00D24299"/>
    <w:rsid w:val="00D2458F"/>
    <w:rsid w:val="00D24CEF"/>
    <w:rsid w:val="00D259B7"/>
    <w:rsid w:val="00D263BE"/>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12F"/>
    <w:rsid w:val="00D52ED6"/>
    <w:rsid w:val="00D5368D"/>
    <w:rsid w:val="00D55A97"/>
    <w:rsid w:val="00D562C4"/>
    <w:rsid w:val="00D567B9"/>
    <w:rsid w:val="00D56906"/>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1D9A"/>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C7E7E"/>
    <w:rsid w:val="00DD0849"/>
    <w:rsid w:val="00DD0F86"/>
    <w:rsid w:val="00DD17AA"/>
    <w:rsid w:val="00DD31D7"/>
    <w:rsid w:val="00DD370F"/>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E7866"/>
    <w:rsid w:val="00DF10D6"/>
    <w:rsid w:val="00DF27B8"/>
    <w:rsid w:val="00DF3440"/>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5B23"/>
    <w:rsid w:val="00E86BCE"/>
    <w:rsid w:val="00E87557"/>
    <w:rsid w:val="00E91202"/>
    <w:rsid w:val="00E91715"/>
    <w:rsid w:val="00E91793"/>
    <w:rsid w:val="00E92457"/>
    <w:rsid w:val="00E95245"/>
    <w:rsid w:val="00E967EE"/>
    <w:rsid w:val="00E96A25"/>
    <w:rsid w:val="00EA00E5"/>
    <w:rsid w:val="00EA10DD"/>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688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BCC"/>
    <w:rsid w:val="00F61DAC"/>
    <w:rsid w:val="00F62FE0"/>
    <w:rsid w:val="00F63D9E"/>
    <w:rsid w:val="00F64488"/>
    <w:rsid w:val="00F6576F"/>
    <w:rsid w:val="00F65C17"/>
    <w:rsid w:val="00F674EE"/>
    <w:rsid w:val="00F67A29"/>
    <w:rsid w:val="00F7068C"/>
    <w:rsid w:val="00F70874"/>
    <w:rsid w:val="00F7169D"/>
    <w:rsid w:val="00F718D1"/>
    <w:rsid w:val="00F73016"/>
    <w:rsid w:val="00F73E79"/>
    <w:rsid w:val="00F74426"/>
    <w:rsid w:val="00F744F6"/>
    <w:rsid w:val="00F75D5E"/>
    <w:rsid w:val="00F7729E"/>
    <w:rsid w:val="00F773BF"/>
    <w:rsid w:val="00F7799C"/>
    <w:rsid w:val="00F824E6"/>
    <w:rsid w:val="00F832D7"/>
    <w:rsid w:val="00F83D80"/>
    <w:rsid w:val="00F85616"/>
    <w:rsid w:val="00F9008B"/>
    <w:rsid w:val="00F90641"/>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3F4B"/>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EE"/>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 w:type="character" w:styleId="aff0">
    <w:name w:val="Strong"/>
    <w:basedOn w:val="a0"/>
    <w:uiPriority w:val="22"/>
    <w:qFormat/>
    <w:rsid w:val="0026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288">
      <w:bodyDiv w:val="1"/>
      <w:marLeft w:val="0"/>
      <w:marRight w:val="0"/>
      <w:marTop w:val="0"/>
      <w:marBottom w:val="0"/>
      <w:divBdr>
        <w:top w:val="none" w:sz="0" w:space="0" w:color="auto"/>
        <w:left w:val="none" w:sz="0" w:space="0" w:color="auto"/>
        <w:bottom w:val="none" w:sz="0" w:space="0" w:color="auto"/>
        <w:right w:val="none" w:sz="0" w:space="0" w:color="auto"/>
      </w:divBdr>
    </w:div>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93720124">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0290139">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15703321">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08500725">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593">
      <w:bodyDiv w:val="1"/>
      <w:marLeft w:val="0"/>
      <w:marRight w:val="0"/>
      <w:marTop w:val="0"/>
      <w:marBottom w:val="0"/>
      <w:divBdr>
        <w:top w:val="none" w:sz="0" w:space="0" w:color="auto"/>
        <w:left w:val="none" w:sz="0" w:space="0" w:color="auto"/>
        <w:bottom w:val="none" w:sz="0" w:space="0" w:color="auto"/>
        <w:right w:val="none" w:sz="0" w:space="0" w:color="auto"/>
      </w:divBdr>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510">
      <w:bodyDiv w:val="1"/>
      <w:marLeft w:val="0"/>
      <w:marRight w:val="0"/>
      <w:marTop w:val="0"/>
      <w:marBottom w:val="0"/>
      <w:divBdr>
        <w:top w:val="none" w:sz="0" w:space="0" w:color="auto"/>
        <w:left w:val="none" w:sz="0" w:space="0" w:color="auto"/>
        <w:bottom w:val="none" w:sz="0" w:space="0" w:color="auto"/>
        <w:right w:val="none" w:sz="0" w:space="0" w:color="auto"/>
      </w:divBdr>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4273">
      <w:bodyDiv w:val="1"/>
      <w:marLeft w:val="0"/>
      <w:marRight w:val="0"/>
      <w:marTop w:val="0"/>
      <w:marBottom w:val="0"/>
      <w:divBdr>
        <w:top w:val="none" w:sz="0" w:space="0" w:color="auto"/>
        <w:left w:val="none" w:sz="0" w:space="0" w:color="auto"/>
        <w:bottom w:val="none" w:sz="0" w:space="0" w:color="auto"/>
        <w:right w:val="none" w:sz="0" w:space="0" w:color="auto"/>
      </w:divBdr>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245">
      <w:bodyDiv w:val="1"/>
      <w:marLeft w:val="0"/>
      <w:marRight w:val="0"/>
      <w:marTop w:val="0"/>
      <w:marBottom w:val="0"/>
      <w:divBdr>
        <w:top w:val="none" w:sz="0" w:space="0" w:color="auto"/>
        <w:left w:val="none" w:sz="0" w:space="0" w:color="auto"/>
        <w:bottom w:val="none" w:sz="0" w:space="0" w:color="auto"/>
        <w:right w:val="none" w:sz="0" w:space="0" w:color="auto"/>
      </w:divBdr>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48988555">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3281">
      <w:bodyDiv w:val="1"/>
      <w:marLeft w:val="0"/>
      <w:marRight w:val="0"/>
      <w:marTop w:val="0"/>
      <w:marBottom w:val="0"/>
      <w:divBdr>
        <w:top w:val="none" w:sz="0" w:space="0" w:color="auto"/>
        <w:left w:val="none" w:sz="0" w:space="0" w:color="auto"/>
        <w:bottom w:val="none" w:sz="0" w:space="0" w:color="auto"/>
        <w:right w:val="none" w:sz="0" w:space="0" w:color="auto"/>
      </w:divBdr>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622">
      <w:bodyDiv w:val="1"/>
      <w:marLeft w:val="0"/>
      <w:marRight w:val="0"/>
      <w:marTop w:val="0"/>
      <w:marBottom w:val="0"/>
      <w:divBdr>
        <w:top w:val="none" w:sz="0" w:space="0" w:color="auto"/>
        <w:left w:val="none" w:sz="0" w:space="0" w:color="auto"/>
        <w:bottom w:val="none" w:sz="0" w:space="0" w:color="auto"/>
        <w:right w:val="none" w:sz="0" w:space="0" w:color="auto"/>
      </w:divBdr>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888">
      <w:bodyDiv w:val="1"/>
      <w:marLeft w:val="0"/>
      <w:marRight w:val="0"/>
      <w:marTop w:val="0"/>
      <w:marBottom w:val="0"/>
      <w:divBdr>
        <w:top w:val="none" w:sz="0" w:space="0" w:color="auto"/>
        <w:left w:val="none" w:sz="0" w:space="0" w:color="auto"/>
        <w:bottom w:val="none" w:sz="0" w:space="0" w:color="auto"/>
        <w:right w:val="none" w:sz="0" w:space="0" w:color="auto"/>
      </w:divBdr>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23713545">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3508516">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3099">
      <w:bodyDiv w:val="1"/>
      <w:marLeft w:val="0"/>
      <w:marRight w:val="0"/>
      <w:marTop w:val="0"/>
      <w:marBottom w:val="0"/>
      <w:divBdr>
        <w:top w:val="none" w:sz="0" w:space="0" w:color="auto"/>
        <w:left w:val="none" w:sz="0" w:space="0" w:color="auto"/>
        <w:bottom w:val="none" w:sz="0" w:space="0" w:color="auto"/>
        <w:right w:val="none" w:sz="0" w:space="0" w:color="auto"/>
      </w:divBdr>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855">
      <w:bodyDiv w:val="1"/>
      <w:marLeft w:val="0"/>
      <w:marRight w:val="0"/>
      <w:marTop w:val="0"/>
      <w:marBottom w:val="0"/>
      <w:divBdr>
        <w:top w:val="none" w:sz="0" w:space="0" w:color="auto"/>
        <w:left w:val="none" w:sz="0" w:space="0" w:color="auto"/>
        <w:bottom w:val="none" w:sz="0" w:space="0" w:color="auto"/>
        <w:right w:val="none" w:sz="0" w:space="0" w:color="auto"/>
      </w:divBdr>
    </w:div>
    <w:div w:id="1932620712">
      <w:bodyDiv w:val="1"/>
      <w:marLeft w:val="0"/>
      <w:marRight w:val="0"/>
      <w:marTop w:val="0"/>
      <w:marBottom w:val="0"/>
      <w:divBdr>
        <w:top w:val="none" w:sz="0" w:space="0" w:color="auto"/>
        <w:left w:val="none" w:sz="0" w:space="0" w:color="auto"/>
        <w:bottom w:val="none" w:sz="0" w:space="0" w:color="auto"/>
        <w:right w:val="none" w:sz="0" w:space="0" w:color="auto"/>
      </w:divBdr>
      <w:divsChild>
        <w:div w:id="1089620352">
          <w:marLeft w:val="0"/>
          <w:marRight w:val="0"/>
          <w:marTop w:val="0"/>
          <w:marBottom w:val="0"/>
          <w:divBdr>
            <w:top w:val="none" w:sz="0" w:space="0" w:color="auto"/>
            <w:left w:val="none" w:sz="0" w:space="0" w:color="auto"/>
            <w:bottom w:val="none" w:sz="0" w:space="0" w:color="auto"/>
            <w:right w:val="none" w:sz="0" w:space="0" w:color="auto"/>
          </w:divBdr>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7434">
      <w:bodyDiv w:val="1"/>
      <w:marLeft w:val="0"/>
      <w:marRight w:val="0"/>
      <w:marTop w:val="0"/>
      <w:marBottom w:val="0"/>
      <w:divBdr>
        <w:top w:val="none" w:sz="0" w:space="0" w:color="auto"/>
        <w:left w:val="none" w:sz="0" w:space="0" w:color="auto"/>
        <w:bottom w:val="none" w:sz="0" w:space="0" w:color="auto"/>
        <w:right w:val="none" w:sz="0" w:space="0" w:color="auto"/>
      </w:divBdr>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08">
      <w:bodyDiv w:val="1"/>
      <w:marLeft w:val="0"/>
      <w:marRight w:val="0"/>
      <w:marTop w:val="0"/>
      <w:marBottom w:val="0"/>
      <w:divBdr>
        <w:top w:val="none" w:sz="0" w:space="0" w:color="auto"/>
        <w:left w:val="none" w:sz="0" w:space="0" w:color="auto"/>
        <w:bottom w:val="none" w:sz="0" w:space="0" w:color="auto"/>
        <w:right w:val="none" w:sz="0" w:space="0" w:color="auto"/>
      </w:divBdr>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14863663">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540-25928-2_6" TargetMode="External"/><Relationship Id="rId39" Type="http://schemas.openxmlformats.org/officeDocument/2006/relationships/hyperlink" Target="https://doi.org/10.1007/11537847_20" TargetMode="External"/><Relationship Id="rId21" Type="http://schemas.openxmlformats.org/officeDocument/2006/relationships/image" Target="media/image11.png"/><Relationship Id="rId34" Type="http://schemas.openxmlformats.org/officeDocument/2006/relationships/hyperlink" Target="https://doi.org/10.1016/j.cosrev.2021.100415" TargetMode="External"/><Relationship Id="rId42" Type="http://schemas.openxmlformats.org/officeDocument/2006/relationships/hyperlink" Target="https://doi.org/10.1109/COMSWA.2008.4554519"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3390/s22197391" TargetMode="External"/><Relationship Id="rId11" Type="http://schemas.openxmlformats.org/officeDocument/2006/relationships/image" Target="media/image1.png"/><Relationship Id="rId24" Type="http://schemas.openxmlformats.org/officeDocument/2006/relationships/hyperlink" Target="https://doi.org/10.1007/978-3-642-14435-6_1" TargetMode="External"/><Relationship Id="rId32" Type="http://schemas.openxmlformats.org/officeDocument/2006/relationships/hyperlink" Target="https://doi.org/10.1007/978-3-642-17881-8_15" TargetMode="External"/><Relationship Id="rId37" Type="http://schemas.openxmlformats.org/officeDocument/2006/relationships/hyperlink" Target="https://doi.org/10.48550/arXiv.2309.13498" TargetMode="External"/><Relationship Id="rId40" Type="http://schemas.openxmlformats.org/officeDocument/2006/relationships/hyperlink" Target="https://doi.org/10.1007/11537847_21"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BF00155579" TargetMode="External"/><Relationship Id="rId28" Type="http://schemas.openxmlformats.org/officeDocument/2006/relationships/hyperlink" Target="https://doi.org/10.3390/electronics10091031" TargetMode="External"/><Relationship Id="rId36" Type="http://schemas.openxmlformats.org/officeDocument/2006/relationships/hyperlink" Target="https://doi.org/10.1016/j.im.2020.103316" TargetMode="External"/><Relationship Id="rId49" Type="http://schemas.openxmlformats.org/officeDocument/2006/relationships/theme" Target="theme/theme1.xml"/><Relationship Id="rId10" Type="http://schemas.openxmlformats.org/officeDocument/2006/relationships/hyperlink" Target="mailto:108582003@cc.ncu.edu.tw" TargetMode="External"/><Relationship Id="rId19" Type="http://schemas.openxmlformats.org/officeDocument/2006/relationships/image" Target="media/image9.png"/><Relationship Id="rId31" Type="http://schemas.openxmlformats.org/officeDocument/2006/relationships/hyperlink" Target="https://doi.org/10.1186/s13677-022-00278-6"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16/j.simpat.2008.08.015" TargetMode="External"/><Relationship Id="rId30" Type="http://schemas.openxmlformats.org/officeDocument/2006/relationships/hyperlink" Target="https://doi.org/10.3390/s23249692" TargetMode="External"/><Relationship Id="rId35" Type="http://schemas.openxmlformats.org/officeDocument/2006/relationships/hyperlink" Target="https://doi.org/10.1109/ISMSIT52890.2021.9604746" TargetMode="External"/><Relationship Id="rId43" Type="http://schemas.openxmlformats.org/officeDocument/2006/relationships/hyperlink" Target="https://doi.org/10.1109/ICDCSW.2003.1203555" TargetMode="External"/><Relationship Id="rId48" Type="http://schemas.openxmlformats.org/officeDocument/2006/relationships/fontTable" Target="fontTable.xml"/><Relationship Id="rId8" Type="http://schemas.openxmlformats.org/officeDocument/2006/relationships/hyperlink" Target="mailto:pierre@g.ncu.edu.tw"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2200/S00091ED1V01Y200705AIM002" TargetMode="External"/><Relationship Id="rId33" Type="http://schemas.openxmlformats.org/officeDocument/2006/relationships/hyperlink" Target="https://doi.org/10.48550/arXiv.1306.1303" TargetMode="External"/><Relationship Id="rId38" Type="http://schemas.openxmlformats.org/officeDocument/2006/relationships/hyperlink" Target="https://doi.org/10.1007/978-3-642-17348-6_11" TargetMode="External"/><Relationship Id="rId46"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hyperlink" Target="https://doi.org/10.5815/ijcnis.2014.10.0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4505</TotalTime>
  <Pages>15</Pages>
  <Words>5945</Words>
  <Characters>33888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許銘芳 (108582003)</cp:lastModifiedBy>
  <cp:revision>8</cp:revision>
  <cp:lastPrinted>2022-09-05T16:55:00Z</cp:lastPrinted>
  <dcterms:created xsi:type="dcterms:W3CDTF">2024-06-13T09:15:00Z</dcterms:created>
  <dcterms:modified xsi:type="dcterms:W3CDTF">2024-06-13T11:56:00Z</dcterms:modified>
</cp:coreProperties>
</file>