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[5]</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2D168DE" w:rsidR="00502DC7" w:rsidRDefault="00052599" w:rsidP="00D32E20">
      <w:pPr>
        <w:pStyle w:val="MDPI31text"/>
        <w:suppressAutoHyphens/>
        <w:spacing w:line="240" w:lineRule="auto"/>
        <w:rPr>
          <w:lang w:eastAsia="zh-TW"/>
        </w:rPr>
      </w:pPr>
      <w:r w:rsidRPr="00052599">
        <w:rPr>
          <w:lang w:eastAsia="zh-TW"/>
        </w:rPr>
        <w:t>Multi-Agent Systems</w:t>
      </w:r>
      <w:r>
        <w:rPr>
          <w:rFonts w:eastAsiaTheme="minorEastAsia" w:hint="eastAsia"/>
          <w:lang w:eastAsia="zh-TW"/>
        </w:rPr>
        <w:t xml:space="preserve"> </w:t>
      </w:r>
      <w:r w:rsidRPr="00052599">
        <w:rPr>
          <w:lang w:eastAsia="zh-TW"/>
        </w:rPr>
        <w:t>are effective in addressing particular issues that involve computational units [16-18]. Within a MAS, each unit is designated as an agent. This system is characterized by a collection of agents forming a network, where these agents interact and pool resources to tackle complex challenges that are too extensive for an individual agent to handle alone. MASs exhibit a variety of organizational frameworks [2], among which holonic MAS are particularly advantageous for constructing intricate AI systems [19].</w:t>
      </w:r>
    </w:p>
    <w:p w14:paraId="5D876D4C" w14:textId="7AE3B16A" w:rsidR="00B61452" w:rsidRPr="00C023F9" w:rsidRDefault="00052599" w:rsidP="00D32E20">
      <w:pPr>
        <w:pStyle w:val="MDPI31text"/>
        <w:suppressAutoHyphens/>
        <w:spacing w:line="240" w:lineRule="auto"/>
        <w:rPr>
          <w:lang w:eastAsia="zh-TW"/>
        </w:rPr>
      </w:pPr>
      <w:r w:rsidRPr="00052599">
        <w:rPr>
          <w:lang w:eastAsia="zh-TW"/>
        </w:rPr>
        <w:t>A holon represents a stable and cohesive entity that integrates various sub-holons within a broader system. Originally introduced to describe the social dynamics of biological species [20], the concept of a holon, with its hierarchical organization and interactive capabilities, has since been applied to simulate behaviors in extensive organizational structures within the manufacturing and business industries [21-23]. Within a Multi-Agent System, what appears as a singular agent might actually consist of multiple subagents.</w:t>
      </w:r>
    </w:p>
    <w:p w14:paraId="7DA2F312" w14:textId="1D5F2730" w:rsidR="008441DE" w:rsidRPr="00C023F9" w:rsidRDefault="00052599" w:rsidP="00D32E20">
      <w:pPr>
        <w:pStyle w:val="MDPI31text"/>
        <w:suppressAutoHyphens/>
        <w:spacing w:line="240" w:lineRule="auto"/>
        <w:rPr>
          <w:lang w:eastAsia="zh-TW"/>
        </w:rPr>
      </w:pPr>
      <w:r w:rsidRPr="00052599">
        <w:rPr>
          <w:lang w:eastAsia="zh-TW"/>
        </w:rPr>
        <w:t>Each holon is managed by a head agent capable of interacting with its environment or other agents, possessing various resources and communication skills. In homogeneous MASs, choosing these head agents might be arbitrary, exemplified by the rotating leadership observed in distributed wireless sensor networks (WSNs) [24]. Conversely, in a heterogeneous setup, the selection is influenced by the distinct capabilities of the agents. Depending on specific needs, some holons may merge to create superholons. For instance, Fig</w:t>
      </w:r>
      <w:r w:rsidR="00873D61">
        <w:rPr>
          <w:lang w:eastAsia="zh-TW"/>
        </w:rPr>
        <w:t>.</w:t>
      </w:r>
      <w:r w:rsidRPr="00052599">
        <w:rPr>
          <w:lang w:eastAsia="zh-TW"/>
        </w:rPr>
        <w:t xml:space="preserve"> 1 shows a superholon formed from three separate holons. Within this structure, agents H-21 and H-31 serve as head agents, coordinating communication with agent H-1, while H-4 is an atomic agent without any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6E339564"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w:t>
      </w:r>
      <w:r w:rsidR="00873D61">
        <w:rPr>
          <w:lang w:eastAsia="zh-TW"/>
        </w:rPr>
        <w:t>.</w:t>
      </w:r>
      <w:r w:rsidRPr="00103938">
        <w:rPr>
          <w:lang w:eastAsia="zh-TW"/>
        </w:rPr>
        <w:t xml:space="preserve">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4B892979" w14:textId="2BD2D79F" w:rsidR="00C81BA6" w:rsidRDefault="00C81BA6" w:rsidP="00C81BA6">
      <w:pPr>
        <w:pStyle w:val="MDPI31text"/>
        <w:suppressAutoHyphens/>
        <w:rPr>
          <w:lang w:eastAsia="zh-TW"/>
        </w:rPr>
      </w:pPr>
      <w:r>
        <w:rPr>
          <w:lang w:eastAsia="zh-TW"/>
        </w:rPr>
        <w:t>In the realm of Multi-Agent Systems, the Many-to-One communication model, as depicted in Fig</w:t>
      </w:r>
      <w:r w:rsidR="00873D61">
        <w:rPr>
          <w:lang w:eastAsia="zh-TW"/>
        </w:rPr>
        <w:t>.</w:t>
      </w:r>
      <w:r>
        <w:rPr>
          <w:lang w:eastAsia="zh-TW"/>
        </w:rPr>
        <w:t xml:space="preserv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72C0BA96" w:rsidR="00F7068C" w:rsidRDefault="00266E21" w:rsidP="00F7068C">
      <w:pPr>
        <w:pStyle w:val="MDPI31text"/>
        <w:suppressAutoHyphens/>
        <w:rPr>
          <w:lang w:eastAsia="zh-TW"/>
        </w:rPr>
      </w:pPr>
      <w:bookmarkStart w:id="9" w:name="OLE_LINK28"/>
      <w:r w:rsidRPr="00266E21">
        <w:rPr>
          <w:lang w:eastAsia="zh-TW"/>
        </w:rPr>
        <w:t>In the realm of Multi-Agent Systems, One-to-</w:t>
      </w:r>
      <w:proofErr w:type="gramStart"/>
      <w:r w:rsidRPr="00266E21">
        <w:rPr>
          <w:lang w:eastAsia="zh-TW"/>
        </w:rPr>
        <w:t>Many</w:t>
      </w:r>
      <w:proofErr w:type="gramEnd"/>
      <w:r w:rsidRPr="00266E21">
        <w:rPr>
          <w:lang w:eastAsia="zh-TW"/>
        </w:rPr>
        <w:t xml:space="preserve"> communications, as illustrated in Fig. </w:t>
      </w:r>
      <w:r w:rsidR="00873D61">
        <w:rPr>
          <w:lang w:eastAsia="zh-TW"/>
        </w:rPr>
        <w:t>8</w:t>
      </w:r>
      <w:r w:rsidRPr="00266E21">
        <w:rPr>
          <w:lang w:eastAsia="zh-TW"/>
        </w:rPr>
        <w:t>,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2B37B51"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873D61">
        <w:rPr>
          <w:rFonts w:eastAsiaTheme="minorEastAsia"/>
          <w:b/>
          <w:lang w:eastAsia="zh-TW"/>
        </w:rPr>
        <w:t>8</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24FC5F34"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xml:space="preserve">, as illustrated in Fig. </w:t>
      </w:r>
      <w:r w:rsidR="00873D61">
        <w:rPr>
          <w:lang w:eastAsia="zh-TW"/>
        </w:rPr>
        <w:t>9</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6A1D68FF"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873D61">
        <w:rPr>
          <w:rFonts w:eastAsiaTheme="minorEastAsia"/>
          <w:b/>
          <w:lang w:eastAsia="zh-TW"/>
        </w:rPr>
        <w:t>9</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2396F909"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w:t>
      </w:r>
      <w:r w:rsidR="00873D61">
        <w:rPr>
          <w:rFonts w:eastAsiaTheme="minorEastAsia"/>
          <w:b/>
          <w:lang w:eastAsia="zh-TW"/>
        </w:rPr>
        <w:t>0</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1A0FB90" w:rsidR="00104FC3" w:rsidRPr="00A03BA4" w:rsidRDefault="00992ABD" w:rsidP="00A03BA4">
      <w:pPr>
        <w:pStyle w:val="MDPI31text"/>
        <w:suppressAutoHyphens/>
        <w:spacing w:beforeLines="50" w:before="163" w:line="240" w:lineRule="auto"/>
        <w:rPr>
          <w:lang w:eastAsia="zh-TW"/>
        </w:rPr>
      </w:pPr>
      <w:r w:rsidRPr="00992ABD">
        <w:rPr>
          <w:lang w:eastAsia="zh-TW"/>
        </w:rPr>
        <w:t>The class diagram in Fig. 1</w:t>
      </w:r>
      <w:r w:rsidR="00873D61">
        <w:rPr>
          <w:lang w:eastAsia="zh-TW"/>
        </w:rPr>
        <w:t>0</w:t>
      </w:r>
      <w:r w:rsidRPr="00992ABD">
        <w:rPr>
          <w:lang w:eastAsia="zh-TW"/>
        </w:rPr>
        <w:t xml:space="preserve"> shows the LoadingCoordinator as a subclass of the BaseLogistic, and it is utilized by the HolonicAgent.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75B15DA8"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w:t>
      </w:r>
      <w:r w:rsidR="00873D61">
        <w:rPr>
          <w:lang w:eastAsia="zh-TW"/>
        </w:rPr>
        <w:t>.</w:t>
      </w:r>
      <w:r w:rsidRPr="00F64488">
        <w:rPr>
          <w:lang w:eastAsia="zh-TW"/>
        </w:rPr>
        <w:t xml:space="preserve"> 1</w:t>
      </w:r>
      <w:r w:rsidR="00873D61">
        <w:rPr>
          <w:lang w:eastAsia="zh-TW"/>
        </w:rPr>
        <w:t>1</w:t>
      </w:r>
      <w:r w:rsidRPr="00F64488">
        <w:rPr>
          <w:lang w:eastAsia="zh-TW"/>
        </w:rPr>
        <w:t>,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65CE6CF5" w:rsidR="00816025" w:rsidRDefault="00816025" w:rsidP="00816025">
      <w:pPr>
        <w:pStyle w:val="MDPI35textbeforelist"/>
        <w:suppressAutoHyphens/>
        <w:spacing w:afterLines="100" w:after="326" w:line="240" w:lineRule="auto"/>
        <w:ind w:firstLine="85"/>
        <w:rPr>
          <w:b/>
        </w:rPr>
      </w:pPr>
      <w:bookmarkStart w:id="10" w:name="OLE_LINK29"/>
      <w:r w:rsidRPr="00C023F9">
        <w:rPr>
          <w:b/>
        </w:rPr>
        <w:t>Fig</w:t>
      </w:r>
      <w:r w:rsidR="002A0B39">
        <w:rPr>
          <w:b/>
        </w:rPr>
        <w:t>.</w:t>
      </w:r>
      <w:r w:rsidR="00BF0E85">
        <w:rPr>
          <w:b/>
        </w:rPr>
        <w:t xml:space="preserve"> </w:t>
      </w:r>
      <w:r w:rsidR="002E2384">
        <w:rPr>
          <w:b/>
        </w:rPr>
        <w:t>1</w:t>
      </w:r>
      <w:r w:rsidR="00873D61">
        <w:rPr>
          <w:b/>
        </w:rPr>
        <w:t>1</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70FA71DA" w:rsidR="009F226D" w:rsidRPr="009F226D" w:rsidRDefault="00F62FE0" w:rsidP="008E0F1C">
      <w:pPr>
        <w:pStyle w:val="MDPI31text"/>
        <w:suppressAutoHyphens/>
        <w:spacing w:line="240" w:lineRule="auto"/>
        <w:rPr>
          <w:lang w:eastAsia="zh-TW"/>
        </w:rPr>
      </w:pPr>
      <w:r w:rsidRPr="00F62FE0">
        <w:rPr>
          <w:lang w:eastAsia="zh-TW"/>
        </w:rPr>
        <w:t>The Many-to-Many communication model in Multi-Agent Systems, as detailed in Fig. 1</w:t>
      </w:r>
      <w:r w:rsidR="00873D61">
        <w:rPr>
          <w:lang w:eastAsia="zh-TW"/>
        </w:rPr>
        <w:t>2</w:t>
      </w:r>
      <w:r w:rsidRPr="00F62FE0">
        <w:rPr>
          <w:lang w:eastAsia="zh-TW"/>
        </w:rPr>
        <w:t xml:space="preserve">,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460B7C1E"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w:t>
      </w:r>
      <w:r w:rsidR="00873D61">
        <w:rPr>
          <w:b/>
        </w:rPr>
        <w:t>2</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1"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7C3334F8" w:rsidR="002624EE" w:rsidRPr="000E5955" w:rsidRDefault="002624EE" w:rsidP="002624EE">
      <w:pPr>
        <w:pStyle w:val="MDPI41tablecaption"/>
        <w:suppressAutoHyphens/>
        <w:spacing w:line="240" w:lineRule="auto"/>
        <w:rPr>
          <w:b/>
        </w:rPr>
      </w:pPr>
      <w:r w:rsidRPr="00C023F9">
        <w:rPr>
          <w:b/>
        </w:rPr>
        <w:t xml:space="preserve">Table </w:t>
      </w:r>
      <w:r w:rsidR="00873D61">
        <w:rPr>
          <w:b/>
        </w:rPr>
        <w:t>3</w:t>
      </w:r>
      <w:r w:rsidRPr="00C023F9">
        <w:rPr>
          <w:b/>
        </w:rPr>
        <w:t>.</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71C7ED41" w:rsidR="00F90641" w:rsidRPr="000E5955" w:rsidRDefault="00F90641" w:rsidP="00F90641">
      <w:pPr>
        <w:pStyle w:val="MDPI41tablecaption"/>
        <w:suppressAutoHyphens/>
        <w:spacing w:line="240" w:lineRule="auto"/>
        <w:rPr>
          <w:b/>
        </w:rPr>
      </w:pPr>
      <w:r w:rsidRPr="00C023F9">
        <w:rPr>
          <w:b/>
        </w:rPr>
        <w:t xml:space="preserve">Table </w:t>
      </w:r>
      <w:r w:rsidR="00873D61">
        <w:rPr>
          <w:rFonts w:eastAsiaTheme="minorEastAsia"/>
          <w:b/>
          <w:lang w:eastAsia="zh-TW"/>
        </w:rPr>
        <w:t>4.</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2"/>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1FEB5311" w14:textId="078B71E2" w:rsidR="00687B4B" w:rsidRPr="005C0A7E" w:rsidRDefault="00D91D9A" w:rsidP="00A74AA0">
      <w:pPr>
        <w:pStyle w:val="MDPI71References"/>
        <w:numPr>
          <w:ilvl w:val="0"/>
          <w:numId w:val="1"/>
        </w:numPr>
        <w:suppressAutoHyphens/>
        <w:spacing w:line="240" w:lineRule="auto"/>
        <w:ind w:left="425" w:hanging="425"/>
      </w:pPr>
      <w:r>
        <w:t xml:space="preserve">Nasri, M., Ginn, H. L. III, &amp; Moallem, M. (2021). Agent-Based Coordinated Control of Power Electronic Converters in a Microgrid. In </w:t>
      </w:r>
      <w:r w:rsidRPr="00025D12">
        <w:rPr>
          <w:i/>
          <w:iCs/>
        </w:rPr>
        <w:t>Electronics, 10</w:t>
      </w:r>
      <w:r>
        <w:t xml:space="preserve">(9), 1031. MDPI. </w:t>
      </w:r>
      <w:hyperlink r:id="rId28" w:history="1">
        <w:r w:rsidR="00687B4B" w:rsidRPr="002A02B6">
          <w:rPr>
            <w:rStyle w:val="a8"/>
          </w:rPr>
          <w:t>https://doi.org/10.3390/electronics10091031</w:t>
        </w:r>
      </w:hyperlink>
    </w:p>
    <w:p w14:paraId="38294BBA" w14:textId="0ADEC27D" w:rsidR="005C0A7E" w:rsidRDefault="00D91D9A" w:rsidP="009D23E4">
      <w:pPr>
        <w:pStyle w:val="MDPI71References"/>
        <w:numPr>
          <w:ilvl w:val="0"/>
          <w:numId w:val="1"/>
        </w:numPr>
        <w:suppressAutoHyphens/>
        <w:spacing w:line="240" w:lineRule="auto"/>
        <w:ind w:left="425" w:hanging="425"/>
      </w:pPr>
      <w:r>
        <w:lastRenderedPageBreak/>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29" w:tgtFrame="_new" w:history="1">
        <w:r>
          <w:rPr>
            <w:rStyle w:val="a8"/>
          </w:rPr>
          <w:t>https://doi.org/10.3390/s22197391</w:t>
        </w:r>
      </w:hyperlink>
    </w:p>
    <w:p w14:paraId="07F554A0" w14:textId="0681A252" w:rsidR="005C0A7E" w:rsidRPr="00A5576F" w:rsidRDefault="00D91D9A" w:rsidP="008C5C58">
      <w:pPr>
        <w:pStyle w:val="MDPI71References"/>
        <w:numPr>
          <w:ilvl w:val="0"/>
          <w:numId w:val="1"/>
        </w:numPr>
        <w:suppressAutoHyphens/>
        <w:spacing w:line="240" w:lineRule="auto"/>
        <w:ind w:left="425" w:hanging="425"/>
      </w:pPr>
      <w:r>
        <w:t xml:space="preserve">Ataei, M., </w:t>
      </w:r>
      <w:proofErr w:type="spellStart"/>
      <w:r>
        <w:t>Eghmazi</w:t>
      </w:r>
      <w:proofErr w:type="spellEnd"/>
      <w:r>
        <w:t xml:space="preserve">, A., Shakerian, A., Landry, R., Jr., &amp; Chevrette, G. (2023). Publish/Subscribe Method for Real-Time Data Processing in Massive IoT Leveraging Blockchain for Secured Storage. In </w:t>
      </w:r>
      <w:r w:rsidRPr="00025D12">
        <w:rPr>
          <w:i/>
          <w:iCs/>
        </w:rPr>
        <w:t>Sensors, 23</w:t>
      </w:r>
      <w:r>
        <w:t xml:space="preserve">(24), 9692. MDPI. </w:t>
      </w:r>
      <w:hyperlink r:id="rId30" w:tgtFrame="_new" w:history="1">
        <w:r>
          <w:rPr>
            <w:rStyle w:val="a8"/>
          </w:rPr>
          <w:t>https://doi.org/10.3390/s23249692</w:t>
        </w:r>
      </w:hyperlink>
    </w:p>
    <w:p w14:paraId="46A65402" w14:textId="58CC21F1"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31" w:history="1">
        <w:r w:rsidR="00687B4B" w:rsidRPr="002A02B6">
          <w:rPr>
            <w:rStyle w:val="a8"/>
          </w:rPr>
          <w:t>https://doi.org/10.1186/s13677-022-00278-6</w:t>
        </w:r>
      </w:hyperlink>
    </w:p>
    <w:p w14:paraId="4A9F3052" w14:textId="4743574C"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32" w:tgtFrame="_new" w:history="1">
        <w:r>
          <w:rPr>
            <w:rStyle w:val="a8"/>
          </w:rPr>
          <w:t>https://doi.org/10.1007/978-3-642-17881-8_15</w:t>
        </w:r>
      </w:hyperlink>
    </w:p>
    <w:p w14:paraId="0A3BFFA0" w14:textId="4B710F10" w:rsidR="009D7EB9" w:rsidRPr="00B83516" w:rsidRDefault="00D91D9A" w:rsidP="00400BEB">
      <w:pPr>
        <w:pStyle w:val="MDPI71References"/>
        <w:numPr>
          <w:ilvl w:val="0"/>
          <w:numId w:val="1"/>
        </w:numPr>
        <w:suppressAutoHyphens/>
        <w:spacing w:line="240" w:lineRule="auto"/>
        <w:ind w:left="425" w:hanging="425"/>
      </w:pPr>
      <w:proofErr w:type="spellStart"/>
      <w:r>
        <w:t>Srinivasrao</w:t>
      </w:r>
      <w:proofErr w:type="spellEnd"/>
      <w:r>
        <w:t xml:space="preserve">, P., Rao, V.P.C., Govardhan, A., &amp; Mohanty, A.P. (2013). Scalable Distributed Job Processing with Dynamic Load Balancing. In </w:t>
      </w:r>
      <w:r w:rsidRPr="00025D12">
        <w:rPr>
          <w:i/>
          <w:iCs/>
        </w:rPr>
        <w:t xml:space="preserve">International Journal of Distributed and Parallel Systems (IJDPS), </w:t>
      </w:r>
      <w:r w:rsidR="00025D12" w:rsidRPr="00025D12">
        <w:rPr>
          <w:rFonts w:eastAsiaTheme="minorEastAsia" w:hint="eastAsia"/>
          <w:i/>
          <w:iCs/>
          <w:lang w:eastAsia="zh-TW"/>
        </w:rPr>
        <w:t>4</w:t>
      </w:r>
      <w:r w:rsidR="00025D12">
        <w:rPr>
          <w:rFonts w:eastAsiaTheme="minorEastAsia" w:hint="eastAsia"/>
          <w:lang w:eastAsia="zh-TW"/>
        </w:rPr>
        <w:t>(3)</w:t>
      </w:r>
      <w:r>
        <w:t xml:space="preserve">, May 2013. </w:t>
      </w:r>
      <w:hyperlink r:id="rId33" w:tgtFrame="_new" w:history="1">
        <w:r>
          <w:rPr>
            <w:rStyle w:val="a8"/>
          </w:rPr>
          <w:t>https://doi.org/10.48550/arXiv.1306.1303</w:t>
        </w:r>
      </w:hyperlink>
    </w:p>
    <w:p w14:paraId="5FE09CD3" w14:textId="15624388"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34" w:tgtFrame="_new" w:history="1">
        <w:r>
          <w:rPr>
            <w:rStyle w:val="a8"/>
          </w:rPr>
          <w:t>https://doi.org/10.1016/j.cosrev.2021.100415</w:t>
        </w:r>
      </w:hyperlink>
    </w:p>
    <w:p w14:paraId="264E4D4D" w14:textId="1A6C9BF8" w:rsidR="00D91D9A" w:rsidRPr="002E69C9" w:rsidRDefault="00D91D9A" w:rsidP="00221146">
      <w:pPr>
        <w:pStyle w:val="MDPI71References"/>
        <w:numPr>
          <w:ilvl w:val="0"/>
          <w:numId w:val="1"/>
        </w:numPr>
        <w:suppressAutoHyphens/>
        <w:spacing w:line="240" w:lineRule="auto"/>
        <w:ind w:left="425" w:hanging="425"/>
      </w:pPr>
      <w:r>
        <w:t xml:space="preserve">Kul, S., Sayar, A. (2021). A Survey of Publish/Subscribe Middleware Systems for Microservice Communication. In </w:t>
      </w:r>
      <w:r w:rsidRPr="00025D12">
        <w:rPr>
          <w:i/>
          <w:iCs/>
        </w:rPr>
        <w:t>Proceedings of the 5th International Symposium on Multidisciplinary Studies and Innovative Technologies (ISMSIT)</w:t>
      </w:r>
      <w:r>
        <w:t xml:space="preserve">, pp. 781-785. IEEE, Ankara, Turkey. </w:t>
      </w:r>
      <w:hyperlink r:id="rId35" w:history="1">
        <w:r w:rsidRPr="002A02B6">
          <w:rPr>
            <w:rStyle w:val="a8"/>
          </w:rPr>
          <w:t>https://doi.org/10.1109/ISMSIT52890.2021.9604746</w:t>
        </w:r>
      </w:hyperlink>
    </w:p>
    <w:p w14:paraId="29CB6CBE" w14:textId="3CC8F08D"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36" w:tgtFrame="_new" w:history="1">
        <w:r>
          <w:rPr>
            <w:rStyle w:val="a8"/>
          </w:rPr>
          <w:t>https://doi.org/10.1016/j.im.2020.103316</w:t>
        </w:r>
      </w:hyperlink>
    </w:p>
    <w:p w14:paraId="4C663EAD" w14:textId="2144E32D" w:rsidR="00A42E57" w:rsidRPr="00C023F9" w:rsidRDefault="00A42E57" w:rsidP="00012D9B">
      <w:pPr>
        <w:pStyle w:val="MDPI71References"/>
        <w:numPr>
          <w:ilvl w:val="0"/>
          <w:numId w:val="1"/>
        </w:numPr>
        <w:suppressAutoHyphens/>
        <w:spacing w:line="240" w:lineRule="auto"/>
        <w:ind w:left="425" w:hanging="425"/>
      </w:pPr>
      <w:proofErr w:type="spellStart"/>
      <w:r>
        <w:t>Alkhodair</w:t>
      </w:r>
      <w:proofErr w:type="spellEnd"/>
      <w:r>
        <w:t xml:space="preserve">, A.J., Mohanty, S.P., </w:t>
      </w:r>
      <w:proofErr w:type="spellStart"/>
      <w:r>
        <w:t>Kougianos</w:t>
      </w:r>
      <w:proofErr w:type="spellEnd"/>
      <w:r>
        <w:t xml:space="preserve">, E. (2023). Consensus Algorithms of Distributed Ledger Technology - A Comprehensive Analysis. </w:t>
      </w:r>
      <w:r w:rsidRPr="00025D12">
        <w:rPr>
          <w:i/>
          <w:iCs/>
        </w:rPr>
        <w:t>Preprint submitted to arXiv</w:t>
      </w:r>
      <w:r>
        <w:t xml:space="preserve">. University of North Texas and University of Tabuk. </w:t>
      </w:r>
      <w:hyperlink r:id="rId37" w:history="1">
        <w:r w:rsidRPr="002A02B6">
          <w:rPr>
            <w:rStyle w:val="a8"/>
          </w:rPr>
          <w:t>https://doi.org/10.48550/arXiv.2309.13498</w:t>
        </w:r>
      </w:hyperlink>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115-152.</w:t>
      </w:r>
      <w:r w:rsidR="00345039" w:rsidRPr="0006134F">
        <w:rPr>
          <w:rFonts w:eastAsiaTheme="minorEastAsia" w:hint="eastAsia"/>
          <w:lang w:eastAsia="zh-TW"/>
        </w:rPr>
        <w:t>_</w:t>
      </w:r>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8"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9"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40" w:history="1">
        <w:r w:rsidRPr="00C023F9">
          <w:rPr>
            <w:rStyle w:val="a8"/>
          </w:rPr>
          <w:t>https://doi.org/10.1007/11537847_21</w:t>
        </w:r>
      </w:hyperlink>
    </w:p>
    <w:p w14:paraId="04AE03A3" w14:textId="42448892"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Distributed Monitoring for Wireless Sensor Networks: a Multi-Agent Approach. </w:t>
      </w:r>
      <w:r w:rsidR="00025D12">
        <w:rPr>
          <w:rFonts w:eastAsiaTheme="minorEastAsia" w:hint="eastAsia"/>
          <w:lang w:eastAsia="zh-TW"/>
        </w:rPr>
        <w:t xml:space="preserve">In </w:t>
      </w:r>
      <w:r w:rsidRPr="00025D12">
        <w:rPr>
          <w:i/>
          <w:iCs/>
        </w:rPr>
        <w:t>International Journal of Computer Network &amp; Information Security, 6</w:t>
      </w:r>
      <w:r w:rsidRPr="00C023F9">
        <w:t xml:space="preserve">(10). </w:t>
      </w:r>
      <w:hyperlink r:id="rId41" w:history="1">
        <w:r w:rsidRPr="00C023F9">
          <w:rPr>
            <w:rStyle w:val="a8"/>
          </w:rPr>
          <w:t>https://doi.org/10.5815/ijcnis.2014.10.02</w:t>
        </w:r>
      </w:hyperlink>
    </w:p>
    <w:p w14:paraId="16CFB70A" w14:textId="2D62EDD4"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00025D12">
        <w:rPr>
          <w:rFonts w:eastAsiaTheme="minorEastAsia" w:hint="eastAsia"/>
          <w:lang w:eastAsia="zh-TW"/>
        </w:rPr>
        <w:t xml:space="preserve">, </w:t>
      </w:r>
      <w:r w:rsidRPr="00C023F9">
        <w:t xml:space="preserve">pp 791-798. IEEE. </w:t>
      </w:r>
      <w:hyperlink r:id="rId42"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1865AB00" w14:textId="7607AD69" w:rsidR="0012742B" w:rsidRPr="00C023F9" w:rsidRDefault="005E1E15" w:rsidP="00D32E20">
      <w:pPr>
        <w:pStyle w:val="MDPI71References"/>
        <w:numPr>
          <w:ilvl w:val="0"/>
          <w:numId w:val="1"/>
        </w:numPr>
        <w:suppressAutoHyphens/>
        <w:spacing w:line="240" w:lineRule="auto"/>
        <w:ind w:left="425" w:hanging="425"/>
      </w:pPr>
      <w:r>
        <w:t xml:space="preserve">Quigley, M., Gerkey, B., Conley, K., Faust, J., Foote, T., </w:t>
      </w:r>
      <w:proofErr w:type="spellStart"/>
      <w:r>
        <w:t>Leibs</w:t>
      </w:r>
      <w:proofErr w:type="spellEnd"/>
      <w:r>
        <w:t xml:space="preserve">, J., Berger, E., Wheeler, R., Ng, A. (2009). ROS: An Open-Source Robot Operating System. In </w:t>
      </w:r>
      <w:r w:rsidRPr="00025D12">
        <w:rPr>
          <w:i/>
          <w:iCs/>
        </w:rPr>
        <w:t>Proceedings of ICRA OSS-09</w:t>
      </w:r>
      <w:r>
        <w:t>. Stanford University and Willow Garage.</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3" w:name="OLE_LINK40"/>
      <w:r w:rsidRPr="00EF23A1">
        <w:rPr>
          <w:rFonts w:ascii="Times New Roman" w:hAnsi="Times New Roman" w:cs="Times New Roman"/>
          <w:i/>
        </w:rPr>
        <w:t xml:space="preserve">biological </w:t>
      </w:r>
      <w:bookmarkEnd w:id="13"/>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lastRenderedPageBreak/>
        <w:t>Funding</w:t>
      </w:r>
      <w:bookmarkStart w:id="14"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5" w:name="OLE_LINK42"/>
      <w:bookmarkEnd w:id="14"/>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6" w:name="OLE_LINK46"/>
    </w:p>
    <w:bookmarkEnd w:id="16"/>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7" w:name="OLE_LINK47"/>
      <w:bookmarkEnd w:id="15"/>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8" w:name="OLE_LINK48"/>
      <w:bookmarkEnd w:id="17"/>
      <w:r w:rsidRPr="00A275FE">
        <w:rPr>
          <w:rFonts w:ascii="Times New Roman" w:hAnsi="Times New Roman" w:cs="Times New Roman"/>
          <w:b/>
          <w:bCs/>
        </w:rPr>
        <w:t>Code availability</w:t>
      </w:r>
      <w:bookmarkEnd w:id="18"/>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19" w:name="OLE_LINK51"/>
      <w:bookmarkStart w:id="20" w:name="OLE_LINK50"/>
      <w:r w:rsidRPr="00A275FE">
        <w:rPr>
          <w:rFonts w:ascii="Times New Roman" w:hAnsi="Times New Roman" w:cs="Times New Roman"/>
          <w:b/>
          <w:bCs/>
        </w:rPr>
        <w:t>Authors' contributions</w:t>
      </w:r>
      <w:bookmarkEnd w:id="19"/>
    </w:p>
    <w:p w14:paraId="731E8BA0" w14:textId="77777777" w:rsidR="009B08C9" w:rsidRPr="00EF23A1" w:rsidRDefault="009B08C9" w:rsidP="009B08C9">
      <w:pPr>
        <w:pStyle w:val="aff"/>
        <w:ind w:left="720"/>
        <w:rPr>
          <w:rFonts w:ascii="Times New Roman" w:hAnsi="Times New Roman" w:cs="Times New Roman"/>
        </w:rPr>
      </w:pPr>
      <w:bookmarkStart w:id="21" w:name="OLE_LINK56"/>
      <w:bookmarkStart w:id="22" w:name="OLE_LINK52"/>
      <w:r w:rsidRPr="00EF23A1">
        <w:rPr>
          <w:rFonts w:ascii="Times New Roman" w:hAnsi="Times New Roman" w:cs="Times New Roman"/>
        </w:rPr>
        <w:t>Ching Han Chen</w:t>
      </w:r>
      <w:bookmarkEnd w:id="21"/>
      <w:r w:rsidRPr="00EF23A1">
        <w:rPr>
          <w:rFonts w:ascii="Times New Roman" w:hAnsi="Times New Roman" w:cs="Times New Roman"/>
        </w:rPr>
        <w:t xml:space="preserve"> and </w:t>
      </w:r>
      <w:bookmarkStart w:id="23" w:name="OLE_LINK55"/>
      <w:r w:rsidRPr="00EF23A1">
        <w:rPr>
          <w:rFonts w:ascii="Times New Roman" w:hAnsi="Times New Roman" w:cs="Times New Roman"/>
        </w:rPr>
        <w:t>Ming Fang Shiu</w:t>
      </w:r>
      <w:bookmarkEnd w:id="23"/>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4" w:name="OLE_LINK59"/>
      <w:bookmarkEnd w:id="20"/>
      <w:bookmarkEnd w:id="22"/>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4"/>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4"/>
      <w:headerReference w:type="default" r:id="rId45"/>
      <w:headerReference w:type="first" r:id="rId46"/>
      <w:footerReference w:type="first" r:id="rId4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88FC" w14:textId="77777777" w:rsidR="00CE5E09" w:rsidRDefault="00CE5E09">
      <w:r>
        <w:separator/>
      </w:r>
    </w:p>
  </w:endnote>
  <w:endnote w:type="continuationSeparator" w:id="0">
    <w:p w14:paraId="21386B22" w14:textId="77777777" w:rsidR="00CE5E09" w:rsidRDefault="00CE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86A2" w14:textId="77777777" w:rsidR="00CE5E09" w:rsidRDefault="00CE5E09">
      <w:r>
        <w:separator/>
      </w:r>
    </w:p>
  </w:footnote>
  <w:footnote w:type="continuationSeparator" w:id="0">
    <w:p w14:paraId="62AA9AC6" w14:textId="77777777" w:rsidR="00CE5E09" w:rsidRDefault="00CE5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40AB2B5B"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2A2C10">
      <w:rPr>
        <w:rFonts w:hint="eastAsia"/>
        <w:b/>
        <w:sz w:val="16"/>
      </w:rPr>
      <w:t>4</w:t>
    </w:r>
    <w:r w:rsidRPr="0041236F">
      <w:rPr>
        <w:sz w:val="16"/>
      </w:rPr>
      <w:t xml:space="preserve">, </w:t>
    </w:r>
    <w:bookmarkStart w:id="25" w:name="OLE_LINK10"/>
    <w:r>
      <w:rPr>
        <w:sz w:val="16"/>
      </w:rPr>
      <w:t>FOR PEER REVIEW</w:t>
    </w:r>
    <w:bookmarkEnd w:id="25"/>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1BACBFCC" w:rsidR="005337EA" w:rsidRPr="002A2C10" w:rsidRDefault="002A2C10" w:rsidP="005E4A4C">
          <w:pPr>
            <w:pStyle w:val="a3"/>
            <w:pBdr>
              <w:bottom w:val="none" w:sz="0" w:space="0" w:color="auto"/>
            </w:pBdr>
            <w:ind w:rightChars="-854" w:right="-2050"/>
            <w:jc w:val="left"/>
            <w:rPr>
              <w:rFonts w:eastAsiaTheme="minorEastAsia"/>
              <w:b/>
              <w:bCs/>
              <w:lang w:eastAsia="zh-TW"/>
            </w:rPr>
          </w:pPr>
          <w:r>
            <w:rPr>
              <w:rFonts w:eastAsiaTheme="minorEastAsia" w:hint="eastAsia"/>
              <w:b/>
              <w:bCs/>
              <w:lang w:eastAsia="zh-TW"/>
            </w:rPr>
            <w:t>IEEE Software</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5976"/>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2C10"/>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A0C"/>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359"/>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65C"/>
    <w:rsid w:val="004F477B"/>
    <w:rsid w:val="004F61E2"/>
    <w:rsid w:val="004F679B"/>
    <w:rsid w:val="0050121C"/>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3D61"/>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52B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5E09"/>
    <w:rsid w:val="00CE671C"/>
    <w:rsid w:val="00CF0F30"/>
    <w:rsid w:val="00CF107F"/>
    <w:rsid w:val="00CF3B6A"/>
    <w:rsid w:val="00CF5D12"/>
    <w:rsid w:val="00CF65CA"/>
    <w:rsid w:val="00CF6E24"/>
    <w:rsid w:val="00D020AA"/>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E5DCD"/>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0" TargetMode="External"/><Relationship Id="rId21" Type="http://schemas.openxmlformats.org/officeDocument/2006/relationships/image" Target="media/image11.png"/><Relationship Id="rId34" Type="http://schemas.openxmlformats.org/officeDocument/2006/relationships/hyperlink" Target="https://doi.org/10.1016/j.cosrev.2021.100415" TargetMode="External"/><Relationship Id="rId42" Type="http://schemas.openxmlformats.org/officeDocument/2006/relationships/hyperlink" Target="https://doi.org/10.1109/COMSWA.2008.455451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390/s22197391"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07/978-3-642-17881-8_15" TargetMode="External"/><Relationship Id="rId37" Type="http://schemas.openxmlformats.org/officeDocument/2006/relationships/hyperlink" Target="https://doi.org/10.48550/arXiv.2309.13498" TargetMode="External"/><Relationship Id="rId40" Type="http://schemas.openxmlformats.org/officeDocument/2006/relationships/hyperlink" Target="https://doi.org/10.1007/11537847_21"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3390/electronics10091031" TargetMode="External"/><Relationship Id="rId36" Type="http://schemas.openxmlformats.org/officeDocument/2006/relationships/hyperlink" Target="https://doi.org/10.1016/j.im.2020.103316" TargetMode="External"/><Relationship Id="rId49" Type="http://schemas.openxmlformats.org/officeDocument/2006/relationships/theme" Target="theme/theme1.xm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doi.org/10.1186/s13677-022-00278-6"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3390/s23249692" TargetMode="External"/><Relationship Id="rId35" Type="http://schemas.openxmlformats.org/officeDocument/2006/relationships/hyperlink" Target="https://doi.org/10.1109/ISMSIT52890.2021.9604746" TargetMode="External"/><Relationship Id="rId43" Type="http://schemas.openxmlformats.org/officeDocument/2006/relationships/hyperlink" Target="https://doi.org/10.1109/ICDCSW.2003.1203555" TargetMode="External"/><Relationship Id="rId48" Type="http://schemas.openxmlformats.org/officeDocument/2006/relationships/fontTable" Target="fontTable.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48550/arXiv.1306.1303" TargetMode="External"/><Relationship Id="rId38" Type="http://schemas.openxmlformats.org/officeDocument/2006/relationships/hyperlink" Target="https://doi.org/10.1007/978-3-642-17348-6_11" TargetMode="External"/><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5815/ijcnis.2014.10.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5968</Words>
  <Characters>34019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4</cp:revision>
  <cp:lastPrinted>2022-09-05T16:55:00Z</cp:lastPrinted>
  <dcterms:created xsi:type="dcterms:W3CDTF">2024-06-28T10:16:00Z</dcterms:created>
  <dcterms:modified xsi:type="dcterms:W3CDTF">2024-06-28T10:38:00Z</dcterms:modified>
</cp:coreProperties>
</file>