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E224" w14:textId="7C3ECC0B" w:rsidR="00FF0BD6" w:rsidRPr="00C023F9" w:rsidRDefault="0056146F" w:rsidP="00D32E20">
      <w:pPr>
        <w:pStyle w:val="MDPI11articletype"/>
        <w:suppressAutoHyphens/>
        <w:spacing w:before="0"/>
      </w:pPr>
      <w:r w:rsidRPr="00C023F9">
        <w:t>Article</w:t>
      </w:r>
    </w:p>
    <w:p w14:paraId="2596E412" w14:textId="50DEF1F4" w:rsidR="00541FD4" w:rsidRPr="00541FD4" w:rsidRDefault="008F6603"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8F6603">
        <w:rPr>
          <w:rFonts w:eastAsia="新細明體" w:cs="新細明體"/>
          <w:snapToGrid w:val="0"/>
          <w:sz w:val="36"/>
          <w:szCs w:val="20"/>
          <w:lang w:eastAsia="zh-TW"/>
        </w:rPr>
        <w:t>A Framework for Enhancing Multi-Agent Systems: Leveraging Microservices and DLT to Optimize Message Overhead and Load Balancing</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proofErr w:type="gramStart"/>
      <w:r w:rsidRPr="00C023F9">
        <w:rPr>
          <w:vertAlign w:val="superscript"/>
        </w:rPr>
        <w:t>1,*</w:t>
      </w:r>
      <w:proofErr w:type="gramEnd"/>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220A1A07"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 which leverages autonomous agents that are loosely coupled to achieve common goals.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7777777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 Within the realm of agent organization architecture, a holonic agent organization, characterized by its recursive structure, facilitates the modeling of complex systems with ease. While the publish-subscribe architecture enhances MAS's flexibility, it also introduces significant challenges, especially regarding message overhead and load balancing. To ensure system reliability, these challenges necessitate a sophisticated design strategy, possibly incorporating message compression, Quality of Service (QoS) adjustments, and consensus algorithms.</w:t>
      </w:r>
    </w:p>
    <w:p w14:paraId="7A973909" w14:textId="6E7EFC38"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lastRenderedPageBreak/>
        <w:t xml:space="preserve">Message overhead is a common issue in scenarios involving </w:t>
      </w:r>
      <w:r w:rsidR="00CA2717">
        <w:rPr>
          <w:rFonts w:eastAsiaTheme="minorEastAsia"/>
          <w:szCs w:val="20"/>
          <w:lang w:eastAsia="zh-TW"/>
        </w:rPr>
        <w:t>Many-to-One</w:t>
      </w:r>
      <w:r w:rsidRPr="00363972">
        <w:rPr>
          <w:rFonts w:eastAsiaTheme="minorEastAsia"/>
          <w:szCs w:val="20"/>
          <w:lang w:eastAsia="zh-TW"/>
        </w:rPr>
        <w:t xml:space="preserve"> communications, where</w:t>
      </w:r>
      <w:r w:rsidR="00093FA4" w:rsidRPr="00363972">
        <w:rPr>
          <w:rFonts w:eastAsiaTheme="minorEastAsia"/>
          <w:szCs w:val="20"/>
          <w:lang w:eastAsia="zh-TW"/>
        </w:rPr>
        <w:t xml:space="preserve"> multiple</w:t>
      </w:r>
      <w:r w:rsidRPr="00363972">
        <w:rPr>
          <w:rFonts w:eastAsiaTheme="minorEastAsia"/>
          <w:szCs w:val="20"/>
          <w:lang w:eastAsia="zh-TW"/>
        </w:rPr>
        <w:t xml:space="preserve"> </w:t>
      </w:r>
      <w:r w:rsidR="00093FA4" w:rsidRPr="00363972">
        <w:rPr>
          <w:rFonts w:eastAsiaTheme="minorEastAsia"/>
          <w:szCs w:val="20"/>
          <w:lang w:eastAsia="zh-TW"/>
        </w:rPr>
        <w:t xml:space="preserve">client agents </w:t>
      </w:r>
      <w:r w:rsidRPr="00363972">
        <w:rPr>
          <w:rFonts w:eastAsiaTheme="minorEastAsia"/>
          <w:szCs w:val="20"/>
          <w:lang w:eastAsia="zh-TW"/>
        </w:rPr>
        <w:t>communicate</w:t>
      </w:r>
      <w:r w:rsidR="00093FA4">
        <w:rPr>
          <w:rFonts w:eastAsiaTheme="minorEastAsia" w:hint="eastAsia"/>
          <w:szCs w:val="20"/>
          <w:lang w:eastAsia="zh-TW"/>
        </w:rPr>
        <w:t xml:space="preserve"> </w:t>
      </w:r>
      <w:r w:rsidRPr="00363972">
        <w:rPr>
          <w:rFonts w:eastAsiaTheme="minorEastAsia"/>
          <w:szCs w:val="20"/>
          <w:lang w:eastAsia="zh-TW"/>
        </w:rPr>
        <w:t>with</w:t>
      </w:r>
      <w:r w:rsidR="00093FA4" w:rsidRPr="00093FA4">
        <w:rPr>
          <w:rFonts w:eastAsiaTheme="minorEastAsia"/>
          <w:szCs w:val="20"/>
          <w:lang w:eastAsia="zh-TW"/>
        </w:rPr>
        <w:t xml:space="preserve"> </w:t>
      </w:r>
      <w:r w:rsidR="00093FA4" w:rsidRPr="00363972">
        <w:rPr>
          <w:rFonts w:eastAsiaTheme="minorEastAsia"/>
          <w:szCs w:val="20"/>
          <w:lang w:eastAsia="zh-TW"/>
        </w:rPr>
        <w:t>a single agent</w:t>
      </w:r>
      <w:r w:rsidRPr="00363972">
        <w:rPr>
          <w:rFonts w:eastAsiaTheme="minorEastAsia"/>
          <w:szCs w:val="20"/>
          <w:lang w:eastAsia="zh-TW"/>
        </w:rPr>
        <w:t xml:space="preserve">. This often results in server agents broadcasting responses using a common topic, forcing client agents to sift through messages irrelevant to their needs, thereby generating unnecessary message traffic. Furthermore, load balancing poses a challenge in </w:t>
      </w:r>
      <w:r w:rsidR="00CA2717">
        <w:rPr>
          <w:rFonts w:eastAsiaTheme="minorEastAsia"/>
          <w:szCs w:val="20"/>
          <w:lang w:eastAsia="zh-TW"/>
        </w:rPr>
        <w:t>One-to-Many</w:t>
      </w:r>
      <w:r w:rsidRPr="00363972">
        <w:rPr>
          <w:rFonts w:eastAsiaTheme="minorEastAsia"/>
          <w:szCs w:val="20"/>
          <w:lang w:eastAsia="zh-TW"/>
        </w:rPr>
        <w:t xml:space="preserve"> scenarios, such as when determining the executing agent within a cluster to optimize response efficiency and fault tolerance. We aim to tackle these challenges through a dynamic decentralized approach at the framework level.</w:t>
      </w:r>
    </w:p>
    <w:p w14:paraId="7F33747E" w14:textId="63911B2F"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 This architecture inherently addresses MAS's design challenges, presenting solutions to its fundamental issues.</w:t>
      </w:r>
    </w:p>
    <w:p w14:paraId="16A4D743" w14:textId="0E5B69F6"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699454F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Our initial approach involves developing a Multi-Agent Systems model based on the Holonic Agent concept, incorporating Microservices and Distributed Ledger Technology to tackle specific communication dynamics. For </w:t>
      </w:r>
      <w:r w:rsidR="00CA2717">
        <w:rPr>
          <w:rFonts w:eastAsiaTheme="minorEastAsia"/>
          <w:szCs w:val="20"/>
          <w:lang w:eastAsia="zh-TW"/>
        </w:rPr>
        <w:t>Many-to-One</w:t>
      </w:r>
      <w:r w:rsidRPr="00363972">
        <w:rPr>
          <w:rFonts w:eastAsiaTheme="minorEastAsia"/>
          <w:szCs w:val="20"/>
          <w:lang w:eastAsia="zh-TW"/>
        </w:rPr>
        <w:t xml:space="preserve"> communication challenges, we will employ a Microservices architecture to improve scalability and manageability, facilitating efficient message distribution and processing to multiple clients. Conversely, DLT will address the challenges associated with </w:t>
      </w:r>
      <w:r w:rsidR="00CA2717">
        <w:rPr>
          <w:rFonts w:eastAsiaTheme="minorEastAsia"/>
          <w:szCs w:val="20"/>
          <w:lang w:eastAsia="zh-TW"/>
        </w:rPr>
        <w:t>One-to-Many</w:t>
      </w:r>
      <w:r w:rsidRPr="00363972">
        <w:rPr>
          <w:rFonts w:eastAsiaTheme="minorEastAsia"/>
          <w:szCs w:val="20"/>
          <w:lang w:eastAsia="zh-TW"/>
        </w:rPr>
        <w:t xml:space="preserv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 xml:space="preserve">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w:t>
      </w:r>
      <w:r w:rsidRPr="00627736">
        <w:rPr>
          <w:lang w:eastAsia="zh-TW"/>
        </w:rPr>
        <w:lastRenderedPageBreak/>
        <w:t>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t xml:space="preserve">2. </w:t>
      </w:r>
      <w:r w:rsidR="00BE5015">
        <w:rPr>
          <w:lang w:eastAsia="zh-TW"/>
        </w:rPr>
        <w:t>Design</w:t>
      </w:r>
    </w:p>
    <w:p w14:paraId="59D3F5E0" w14:textId="68CC8C67"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(MAS)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(DLT).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8"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w:t>
      </w:r>
      <w:proofErr w:type="spellStart"/>
      <w:r w:rsidRPr="005D0FBB">
        <w:rPr>
          <w:lang w:eastAsia="zh-TW"/>
        </w:rPr>
        <w:t>superholons</w:t>
      </w:r>
      <w:proofErr w:type="spellEnd"/>
      <w:r w:rsidRPr="005D0FBB">
        <w:rPr>
          <w:lang w:eastAsia="zh-TW"/>
        </w:rPr>
        <w:t xml:space="preserve">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w:t>
      </w:r>
      <w:proofErr w:type="spellStart"/>
      <w:r w:rsidRPr="005D0FBB">
        <w:rPr>
          <w:lang w:eastAsia="zh-TW"/>
        </w:rPr>
        <w:t>superholon</w:t>
      </w:r>
      <w:proofErr w:type="spellEnd"/>
      <w:r w:rsidRPr="005D0FBB">
        <w:rPr>
          <w:lang w:eastAsia="zh-TW"/>
        </w:rPr>
        <w:t xml:space="preserve"> composed of three holons. Agents H-21 and H-31 are head agents responsible for contacting agent H-1, </w:t>
      </w:r>
      <w:r>
        <w:rPr>
          <w:lang w:eastAsia="zh-TW"/>
        </w:rPr>
        <w:t xml:space="preserve">and </w:t>
      </w:r>
      <w:r w:rsidRPr="005D0FBB">
        <w:rPr>
          <w:lang w:eastAsia="zh-TW"/>
        </w:rPr>
        <w:t>H-4 is an atomic agent with no subagents.</w:t>
      </w:r>
      <w:bookmarkEnd w:id="8"/>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78B7473C" w:rsidR="00E51FA8" w:rsidRPr="00C023F9" w:rsidRDefault="00502DC7" w:rsidP="00D32E20">
      <w:pPr>
        <w:pStyle w:val="MDPI35textbeforelist"/>
        <w:suppressAutoHyphens/>
        <w:spacing w:afterLines="100" w:after="326" w:line="240" w:lineRule="auto"/>
        <w:ind w:firstLine="85"/>
        <w:rPr>
          <w:b/>
        </w:rPr>
      </w:pPr>
      <w:r w:rsidRPr="00502DC7">
        <w:rPr>
          <w:b/>
        </w:rPr>
        <w:t xml:space="preserve">Fig. 1 Example of a </w:t>
      </w:r>
      <w:r w:rsidR="00BF6075">
        <w:rPr>
          <w:b/>
          <w:lang w:eastAsia="zh-TW"/>
        </w:rPr>
        <w:t>ho</w:t>
      </w:r>
      <w:r w:rsidRPr="00502DC7">
        <w:rPr>
          <w:b/>
        </w:rPr>
        <w:t>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HolonicAgent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4008C71B"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Holonic</w:t>
      </w:r>
      <w:r>
        <w:rPr>
          <w:rFonts w:eastAsiaTheme="minorEastAsia" w:hint="eastAsia"/>
          <w:b/>
          <w:lang w:eastAsia="zh-TW"/>
        </w:rPr>
        <w:t>Agent</w:t>
      </w:r>
      <w:r w:rsidR="00560D3E">
        <w:rPr>
          <w:rFonts w:eastAsiaTheme="minorEastAsia" w:hint="eastAsia"/>
          <w:b/>
          <w:lang w:eastAsia="zh-TW"/>
        </w:rPr>
        <w:t xml:space="preserve"> </w:t>
      </w:r>
      <w:r w:rsidR="00BF6075">
        <w:rPr>
          <w:rFonts w:eastAsiaTheme="minorEastAsia"/>
          <w:b/>
          <w:lang w:eastAsia="zh-TW"/>
        </w:rPr>
        <w:t>d</w:t>
      </w:r>
      <w:r w:rsidR="00560D3E">
        <w:rPr>
          <w:rFonts w:eastAsiaTheme="minorEastAsia" w:hint="eastAsia"/>
          <w:b/>
          <w:lang w:eastAsia="zh-TW"/>
        </w:rPr>
        <w:t>iagram</w:t>
      </w:r>
    </w:p>
    <w:p w14:paraId="21A4D554" w14:textId="3999F75F" w:rsidR="00937F3F" w:rsidRPr="00284BC2" w:rsidRDefault="00103938" w:rsidP="00937F3F">
      <w:pPr>
        <w:pStyle w:val="MDPI31text"/>
        <w:suppressAutoHyphens/>
        <w:spacing w:line="240" w:lineRule="auto"/>
        <w:rPr>
          <w:rFonts w:eastAsiaTheme="minorEastAsia"/>
          <w:b/>
          <w:lang w:eastAsia="zh-TW"/>
        </w:rPr>
      </w:pPr>
      <w:r w:rsidRPr="00103938">
        <w:rPr>
          <w:lang w:eastAsia="zh-TW"/>
        </w:rPr>
        <w:t>Within the ambit of this research, the Publish-Subscribe paradigm—a communication concept with extensive application—is encapsulated within the abstract MessageBroker class to afford maximal flexibility. This class delineates fundamental operations such as start, stop, publish, and subscribe. It is instantiated through specific implementations such as MQTT_Broker, DDS_Broker, and ROS_Broker, each tailored to meet the distinct demands of various scenarios, ranging from bandwidth-constrained environments to real-time data delivery and robotic software. This modular approach endorses a high-level abstraction and the interchangeability of messaging systems in software architecture, as encapsulated in the class diagram of Fig</w:t>
      </w:r>
      <w:r>
        <w:rPr>
          <w:rFonts w:eastAsiaTheme="minorEastAsia" w:hint="eastAsia"/>
          <w:lang w:eastAsia="zh-TW"/>
        </w:rPr>
        <w:t>.</w:t>
      </w:r>
      <w:r w:rsidRPr="00103938">
        <w:rPr>
          <w:lang w:eastAsia="zh-TW"/>
        </w:rPr>
        <w:t xml:space="preserve">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515EDB3B"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mplementation </w:t>
      </w:r>
      <w:r w:rsidR="00BF6075">
        <w:rPr>
          <w:rFonts w:eastAsiaTheme="minorEastAsia"/>
          <w:b/>
          <w:lang w:eastAsia="zh-TW"/>
        </w:rPr>
        <w:t>d</w:t>
      </w:r>
      <w:r w:rsidR="00560D3E" w:rsidRPr="00560D3E">
        <w:rPr>
          <w:rFonts w:eastAsiaTheme="minorEastAsia"/>
          <w:b/>
          <w:lang w:eastAsia="zh-TW"/>
        </w:rPr>
        <w:t>iagram</w:t>
      </w:r>
    </w:p>
    <w:p w14:paraId="1955F170" w14:textId="41C428B1" w:rsidR="00937F3F" w:rsidRPr="00E17356" w:rsidRDefault="003B778C" w:rsidP="00937F3F">
      <w:pPr>
        <w:pStyle w:val="MDPI31text"/>
        <w:suppressAutoHyphens/>
        <w:spacing w:line="240" w:lineRule="auto"/>
        <w:rPr>
          <w:rFonts w:eastAsiaTheme="minorEastAsia"/>
          <w:noProof/>
          <w:lang w:eastAsia="zh-TW"/>
        </w:rPr>
      </w:pPr>
      <w:r w:rsidRPr="003B778C">
        <w:rPr>
          <w:rFonts w:eastAsiaTheme="minorEastAsia"/>
          <w:noProof/>
          <w:lang w:eastAsia="zh-TW"/>
        </w:rPr>
        <w:t>To obviate the complexity within the HolonicAgent whilst enabling Publish-Subscribe communication, the BrokerNotifier interface is employed as an intermediary conduit for interactions with a specified MessageBroker. As depicted in Fig</w:t>
      </w:r>
      <w:r>
        <w:rPr>
          <w:rFonts w:eastAsiaTheme="minorEastAsia" w:hint="eastAsia"/>
          <w:noProof/>
          <w:lang w:eastAsia="zh-TW"/>
        </w:rPr>
        <w:t>.</w:t>
      </w:r>
      <w:r w:rsidRPr="003B778C">
        <w:rPr>
          <w:rFonts w:eastAsiaTheme="minorEastAsia"/>
          <w:noProof/>
          <w:lang w:eastAsia="zh-TW"/>
        </w:rPr>
        <w:t xml:space="preserve"> 4, this configuration empowers agents to manage messages and connections via BrokerNotifier, which advances loose coupling and augments the modularity of the system. Consequently, the agent maintains its agility and manageability, devoid of the intricacies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6554BAEF"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nterfaces and </w:t>
      </w:r>
      <w:r w:rsidR="00BF6075">
        <w:rPr>
          <w:rFonts w:eastAsiaTheme="minorEastAsia"/>
          <w:b/>
          <w:lang w:eastAsia="zh-TW"/>
        </w:rPr>
        <w:t>a</w:t>
      </w:r>
      <w:r w:rsidR="00560D3E" w:rsidRPr="00560D3E">
        <w:rPr>
          <w:rFonts w:eastAsiaTheme="minorEastAsia"/>
          <w:b/>
          <w:lang w:eastAsia="zh-TW"/>
        </w:rPr>
        <w:t xml:space="preserve">gent </w:t>
      </w:r>
      <w:r w:rsidR="00BF6075">
        <w:rPr>
          <w:rFonts w:eastAsiaTheme="minorEastAsia"/>
          <w:b/>
          <w:lang w:eastAsia="zh-TW"/>
        </w:rPr>
        <w:t>r</w:t>
      </w:r>
      <w:r w:rsidR="00560D3E" w:rsidRPr="00560D3E">
        <w:rPr>
          <w:rFonts w:eastAsiaTheme="minorEastAsia"/>
          <w:b/>
          <w:lang w:eastAsia="zh-TW"/>
        </w:rPr>
        <w:t xml:space="preserve">elationship </w:t>
      </w:r>
      <w:r w:rsidR="00BF6075">
        <w:rPr>
          <w:rFonts w:eastAsiaTheme="minorEastAsia"/>
          <w:b/>
          <w:lang w:eastAsia="zh-TW"/>
        </w:rPr>
        <w:t>d</w:t>
      </w:r>
      <w:r w:rsidR="00560D3E" w:rsidRPr="00560D3E">
        <w:rPr>
          <w:rFonts w:eastAsiaTheme="minorEastAsia"/>
          <w:b/>
          <w:lang w:eastAsia="zh-TW"/>
        </w:rPr>
        <w:t>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964EEBB" w:rsidR="00AA62D1" w:rsidRPr="00D33F16" w:rsidRDefault="00AA62D1" w:rsidP="00D32E20">
      <w:pPr>
        <w:pStyle w:val="MDPI22heading2"/>
        <w:suppressAutoHyphens/>
        <w:spacing w:before="240" w:line="240" w:lineRule="auto"/>
        <w:rPr>
          <w:rFonts w:eastAsiaTheme="minorEastAsia"/>
          <w:lang w:eastAsia="zh-TW"/>
        </w:rPr>
      </w:pPr>
      <w:bookmarkStart w:id="9"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9"/>
    <w:p w14:paraId="6DD8B6FF" w14:textId="45DC748B" w:rsidR="0079241B" w:rsidRDefault="006C4113" w:rsidP="006C4113">
      <w:pPr>
        <w:pStyle w:val="MDPI31text"/>
        <w:suppressAutoHyphens/>
        <w:spacing w:line="240" w:lineRule="auto"/>
        <w:rPr>
          <w:rFonts w:eastAsiaTheme="minorEastAsia"/>
          <w:lang w:eastAsia="zh-TW"/>
        </w:rPr>
      </w:pPr>
      <w:r>
        <w:rPr>
          <w:lang w:eastAsia="zh-TW"/>
        </w:rPr>
        <w:t>The Many-to-One Communication model, as depicted in Fig. 5, primarily addresses the challenge of efficiently directing responses from the service agent to the appropriate client while avoiding unnecessary network congestion. Table 1 shows the topics published and subscribed by each agent. Traditionally, all clients would receive every message, resulting in excessive data traffic. To overcome this issue, we have introduced a Logistic object that serves as a selective courier, ensuring that messages are only received by the intended Clients. This innovative method enhances communication efficiency and seamlessly integrates with existing infrastructure without the need for redesign.</w:t>
      </w:r>
    </w:p>
    <w:p w14:paraId="06146EC2" w14:textId="23C706FB" w:rsidR="00DD4813" w:rsidRPr="00C21289" w:rsidRDefault="00DD4813" w:rsidP="00DD4813">
      <w:pPr>
        <w:pStyle w:val="MDPI41tablecaption"/>
        <w:suppressAutoHyphens/>
        <w:spacing w:line="240" w:lineRule="auto"/>
        <w:rPr>
          <w:b/>
        </w:rPr>
      </w:pPr>
      <w:r w:rsidRPr="00C023F9">
        <w:rPr>
          <w:b/>
        </w:rPr>
        <w:t xml:space="preserve">Table </w:t>
      </w:r>
      <w:r w:rsidRPr="00C21289">
        <w:rPr>
          <w:rFonts w:hint="eastAsia"/>
          <w:b/>
        </w:rPr>
        <w:t>1</w:t>
      </w:r>
      <w:r w:rsidRPr="00C023F9">
        <w:rPr>
          <w:b/>
        </w:rPr>
        <w:t xml:space="preserve">. </w:t>
      </w:r>
      <w:r w:rsidR="006C4113">
        <w:rPr>
          <w:rFonts w:eastAsiaTheme="minorEastAsia" w:hint="eastAsia"/>
          <w:b/>
          <w:lang w:eastAsia="zh-TW"/>
        </w:rPr>
        <w:t>T</w:t>
      </w:r>
      <w:r w:rsidR="006C4113" w:rsidRPr="006C4113">
        <w:rPr>
          <w:b/>
        </w:rPr>
        <w:t xml:space="preserve">he topics published and subscribed by each </w:t>
      </w:r>
      <w:proofErr w:type="gramStart"/>
      <w:r w:rsidR="006C4113" w:rsidRPr="006C4113">
        <w:rPr>
          <w:b/>
        </w:rPr>
        <w:t>agent</w:t>
      </w:r>
      <w:proofErr w:type="gramEnd"/>
    </w:p>
    <w:tbl>
      <w:tblPr>
        <w:tblW w:w="476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1843"/>
        <w:gridCol w:w="1842"/>
      </w:tblGrid>
      <w:tr w:rsidR="00DD4813" w:rsidRPr="00C023F9" w14:paraId="56D80C3B" w14:textId="77777777" w:rsidTr="006C4113">
        <w:trPr>
          <w:trHeight w:val="314"/>
        </w:trPr>
        <w:tc>
          <w:tcPr>
            <w:tcW w:w="1078" w:type="dxa"/>
            <w:tcBorders>
              <w:top w:val="single" w:sz="8" w:space="0" w:color="auto"/>
              <w:bottom w:val="single" w:sz="4" w:space="0" w:color="auto"/>
            </w:tcBorders>
          </w:tcPr>
          <w:p w14:paraId="58E9BDC0" w14:textId="77777777" w:rsidR="00DD4813" w:rsidRDefault="00DD4813" w:rsidP="00CE6943">
            <w:pPr>
              <w:pStyle w:val="MDPI42tablebody"/>
              <w:suppressAutoHyphens/>
              <w:autoSpaceDE w:val="0"/>
              <w:autoSpaceDN w:val="0"/>
              <w:spacing w:line="240" w:lineRule="auto"/>
              <w:rPr>
                <w:rFonts w:eastAsia="新細明體" w:cs="新細明體"/>
                <w:b/>
                <w:snapToGrid/>
                <w:sz w:val="18"/>
                <w:lang w:eastAsia="zh-TW"/>
              </w:rPr>
            </w:pPr>
          </w:p>
        </w:tc>
        <w:tc>
          <w:tcPr>
            <w:tcW w:w="1843" w:type="dxa"/>
            <w:tcBorders>
              <w:top w:val="single" w:sz="8" w:space="0" w:color="auto"/>
              <w:bottom w:val="single" w:sz="4" w:space="0" w:color="auto"/>
            </w:tcBorders>
            <w:vAlign w:val="center"/>
          </w:tcPr>
          <w:p w14:paraId="1A214E36" w14:textId="40D463BB" w:rsidR="00DD4813" w:rsidRPr="00C023F9" w:rsidRDefault="00DD4813" w:rsidP="00CE6943">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Client Agent</w:t>
            </w:r>
          </w:p>
        </w:tc>
        <w:tc>
          <w:tcPr>
            <w:tcW w:w="1842" w:type="dxa"/>
            <w:tcBorders>
              <w:top w:val="single" w:sz="8" w:space="0" w:color="auto"/>
              <w:bottom w:val="single" w:sz="4" w:space="0" w:color="auto"/>
            </w:tcBorders>
            <w:shd w:val="clear" w:color="auto" w:fill="auto"/>
            <w:vAlign w:val="center"/>
          </w:tcPr>
          <w:p w14:paraId="0AC230D5" w14:textId="6E3C32D8" w:rsidR="00DD4813" w:rsidRPr="00C023F9" w:rsidRDefault="00DD4813" w:rsidP="00CE6943">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Service Agent</w:t>
            </w:r>
          </w:p>
        </w:tc>
      </w:tr>
      <w:tr w:rsidR="00DD4813" w:rsidRPr="00000066" w14:paraId="5D951A93" w14:textId="77777777" w:rsidTr="006C4113">
        <w:tc>
          <w:tcPr>
            <w:tcW w:w="1078" w:type="dxa"/>
          </w:tcPr>
          <w:p w14:paraId="395A1DC2"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1843" w:type="dxa"/>
          </w:tcPr>
          <w:p w14:paraId="51346BA6"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w:t>
            </w:r>
          </w:p>
        </w:tc>
        <w:tc>
          <w:tcPr>
            <w:tcW w:w="1842" w:type="dxa"/>
            <w:shd w:val="clear" w:color="auto" w:fill="auto"/>
            <w:vAlign w:val="center"/>
          </w:tcPr>
          <w:p w14:paraId="6312A6C7"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service1_resp</w:t>
            </w:r>
          </w:p>
        </w:tc>
      </w:tr>
      <w:tr w:rsidR="00DD4813" w:rsidRPr="00000066" w14:paraId="32E4793B" w14:textId="77777777" w:rsidTr="006C4113">
        <w:tc>
          <w:tcPr>
            <w:tcW w:w="1078" w:type="dxa"/>
          </w:tcPr>
          <w:p w14:paraId="3C296407"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1843" w:type="dxa"/>
            <w:vAlign w:val="center"/>
          </w:tcPr>
          <w:p w14:paraId="1AEF263B"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service1_resp</w:t>
            </w:r>
          </w:p>
        </w:tc>
        <w:tc>
          <w:tcPr>
            <w:tcW w:w="1842" w:type="dxa"/>
            <w:shd w:val="clear" w:color="auto" w:fill="auto"/>
            <w:vAlign w:val="center"/>
          </w:tcPr>
          <w:p w14:paraId="639A560F"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w:t>
            </w:r>
          </w:p>
        </w:tc>
      </w:tr>
    </w:tbl>
    <w:p w14:paraId="312B1B63" w14:textId="77777777" w:rsidR="00C21289" w:rsidRDefault="00C21289" w:rsidP="00C21289">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0843">
        <w:rPr>
          <w:rFonts w:ascii="新細明體" w:eastAsia="新細明體" w:hAnsi="新細明體" w:cs="新細明體"/>
          <w:noProof/>
          <w:snapToGrid/>
          <w:lang w:eastAsia="zh-TW"/>
        </w:rPr>
        <w:lastRenderedPageBreak/>
        <w:drawing>
          <wp:inline distT="0" distB="0" distL="0" distR="0" wp14:anchorId="1ED9A61A" wp14:editId="1EC5FADB">
            <wp:extent cx="3102888" cy="1463095"/>
            <wp:effectExtent l="0" t="0" r="0" b="0"/>
            <wp:docPr id="694059043" name="圖片 1" descr="一張含有 文字, 圓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30308" name="圖片 1" descr="一張含有 文字, 圓形, 圖表, 字型 的圖片&#10;&#10;自動產生的描述"/>
                    <pic:cNvPicPr/>
                  </pic:nvPicPr>
                  <pic:blipFill>
                    <a:blip r:embed="rId15"/>
                    <a:stretch>
                      <a:fillRect/>
                    </a:stretch>
                  </pic:blipFill>
                  <pic:spPr>
                    <a:xfrm>
                      <a:off x="0" y="0"/>
                      <a:ext cx="3117757" cy="1470106"/>
                    </a:xfrm>
                    <a:prstGeom prst="rect">
                      <a:avLst/>
                    </a:prstGeom>
                  </pic:spPr>
                </pic:pic>
              </a:graphicData>
            </a:graphic>
          </wp:inline>
        </w:drawing>
      </w:r>
    </w:p>
    <w:p w14:paraId="3E81C884" w14:textId="3C15281A" w:rsidR="00511270" w:rsidRPr="00C21289" w:rsidRDefault="00C21289" w:rsidP="00C21289">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C21289">
        <w:rPr>
          <w:rFonts w:eastAsiaTheme="minorEastAsia"/>
          <w:b/>
          <w:lang w:eastAsia="zh-TW"/>
        </w:rPr>
        <w:t xml:space="preserve">Traditional </w:t>
      </w:r>
      <w:r w:rsidR="00DD4813">
        <w:rPr>
          <w:rFonts w:eastAsiaTheme="minorEastAsia" w:cs="Cordia New" w:hint="eastAsia"/>
          <w:b/>
          <w:snapToGrid/>
          <w:sz w:val="18"/>
          <w:lang w:eastAsia="zh-TW"/>
        </w:rPr>
        <w:t>Request-</w:t>
      </w:r>
      <w:r w:rsidR="00DD4813" w:rsidRPr="00DD4813">
        <w:rPr>
          <w:rFonts w:cs="Cordia New"/>
          <w:b/>
          <w:snapToGrid/>
          <w:sz w:val="18"/>
        </w:rPr>
        <w:t xml:space="preserve">Response in Many-to-One </w:t>
      </w:r>
      <w:r w:rsidR="00BF6075">
        <w:rPr>
          <w:rFonts w:cs="Cordia New"/>
          <w:b/>
          <w:snapToGrid/>
          <w:sz w:val="18"/>
        </w:rPr>
        <w:t>c</w:t>
      </w:r>
      <w:r w:rsidR="00DD4813" w:rsidRPr="00DD4813">
        <w:rPr>
          <w:rFonts w:cs="Cordia New"/>
          <w:b/>
          <w:snapToGrid/>
          <w:sz w:val="18"/>
        </w:rPr>
        <w:t xml:space="preserve">ommunication </w:t>
      </w:r>
      <w:r w:rsidR="00BF6075">
        <w:rPr>
          <w:rFonts w:cs="Cordia New"/>
          <w:b/>
          <w:snapToGrid/>
          <w:sz w:val="18"/>
        </w:rPr>
        <w:t>m</w:t>
      </w:r>
      <w:r w:rsidR="00DD4813" w:rsidRPr="00DD4813">
        <w:rPr>
          <w:rFonts w:cs="Cordia New"/>
          <w:b/>
          <w:snapToGrid/>
          <w:sz w:val="18"/>
        </w:rPr>
        <w:t>odel.</w:t>
      </w:r>
    </w:p>
    <w:p w14:paraId="5E142B71" w14:textId="7F99FDDD" w:rsidR="006C4113" w:rsidRPr="006C4113" w:rsidRDefault="00651F99" w:rsidP="006C4113">
      <w:pPr>
        <w:pStyle w:val="MDPI31text"/>
        <w:suppressAutoHyphens/>
        <w:spacing w:line="240" w:lineRule="auto"/>
        <w:rPr>
          <w:rFonts w:eastAsiaTheme="minorEastAsia"/>
          <w:lang w:eastAsia="zh-TW"/>
        </w:rPr>
      </w:pPr>
      <w:r w:rsidRPr="00651F99">
        <w:rPr>
          <w:rFonts w:eastAsiaTheme="minorEastAsia"/>
          <w:lang w:eastAsia="zh-TW"/>
        </w:rPr>
        <w:t>The Request and Response Logistics serve as intermediaries between Client Agents and the Service Agent. Detailed in Table 2, these logistics manage message topics, with the Request Logistic sending and receiving messages through the Response Logistic, which calls the Service Agent's processes. Fig. 6 illustrates this bidirectional communication, showing how using Logistic objects enables both sides to communicate effectively, ensuring messages reach their intended recipients without broadcasting to all clients.</w:t>
      </w:r>
    </w:p>
    <w:p w14:paraId="1AA90635" w14:textId="7C6D05E0" w:rsidR="00887422" w:rsidRDefault="00C21289" w:rsidP="00C21289">
      <w:pPr>
        <w:pStyle w:val="MDPI41tablecaption"/>
        <w:suppressAutoHyphens/>
        <w:spacing w:line="240" w:lineRule="auto"/>
        <w:rPr>
          <w:rFonts w:eastAsiaTheme="minorEastAsia"/>
          <w:lang w:eastAsia="zh-TW"/>
        </w:rPr>
      </w:pPr>
      <w:r w:rsidRPr="00C023F9">
        <w:rPr>
          <w:b/>
        </w:rPr>
        <w:t xml:space="preserve">Table </w:t>
      </w:r>
      <w:r>
        <w:rPr>
          <w:rFonts w:eastAsiaTheme="minorEastAsia" w:hint="eastAsia"/>
          <w:b/>
          <w:lang w:eastAsia="zh-TW"/>
        </w:rPr>
        <w:t>2</w:t>
      </w:r>
      <w:r w:rsidRPr="00C023F9">
        <w:rPr>
          <w:b/>
        </w:rPr>
        <w:t xml:space="preserve">. </w:t>
      </w:r>
      <w:r w:rsidR="002A4AC7">
        <w:rPr>
          <w:rFonts w:eastAsiaTheme="minorEastAsia" w:hint="eastAsia"/>
          <w:b/>
          <w:lang w:eastAsia="zh-TW"/>
        </w:rPr>
        <w:t>T</w:t>
      </w:r>
      <w:r w:rsidR="002A4AC7" w:rsidRPr="006C4113">
        <w:rPr>
          <w:b/>
        </w:rPr>
        <w:t xml:space="preserve">he </w:t>
      </w:r>
      <w:r w:rsidR="002A4AC7">
        <w:rPr>
          <w:b/>
        </w:rPr>
        <w:t>t</w:t>
      </w:r>
      <w:r w:rsidR="002A4AC7" w:rsidRPr="002A4AC7">
        <w:rPr>
          <w:b/>
        </w:rPr>
        <w:t>opic</w:t>
      </w:r>
      <w:r w:rsidR="002A4AC7">
        <w:rPr>
          <w:b/>
        </w:rPr>
        <w:t>s</w:t>
      </w:r>
      <w:r w:rsidR="002A4AC7" w:rsidRPr="002A4AC7">
        <w:rPr>
          <w:b/>
        </w:rPr>
        <w:t xml:space="preserve"> for Request and Response </w:t>
      </w:r>
      <w:r w:rsidR="00BF6075">
        <w:rPr>
          <w:b/>
        </w:rPr>
        <w:t>l</w:t>
      </w:r>
      <w:r w:rsidR="002A4AC7" w:rsidRPr="002A4AC7">
        <w:rPr>
          <w:b/>
        </w:rPr>
        <w:t>ogistics</w:t>
      </w:r>
    </w:p>
    <w:tbl>
      <w:tblPr>
        <w:tblW w:w="561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2126"/>
        <w:gridCol w:w="2410"/>
      </w:tblGrid>
      <w:tr w:rsidR="00887422" w:rsidRPr="00C023F9" w14:paraId="772E3F13" w14:textId="77777777" w:rsidTr="00887422">
        <w:trPr>
          <w:trHeight w:val="314"/>
        </w:trPr>
        <w:tc>
          <w:tcPr>
            <w:tcW w:w="1078" w:type="dxa"/>
            <w:tcBorders>
              <w:top w:val="single" w:sz="8" w:space="0" w:color="auto"/>
              <w:bottom w:val="single" w:sz="4" w:space="0" w:color="auto"/>
            </w:tcBorders>
          </w:tcPr>
          <w:p w14:paraId="615FE3A9" w14:textId="77777777" w:rsidR="00887422" w:rsidRDefault="00887422" w:rsidP="00993364">
            <w:pPr>
              <w:pStyle w:val="MDPI42tablebody"/>
              <w:suppressAutoHyphens/>
              <w:autoSpaceDE w:val="0"/>
              <w:autoSpaceDN w:val="0"/>
              <w:spacing w:line="240" w:lineRule="auto"/>
              <w:rPr>
                <w:rFonts w:eastAsia="新細明體" w:cs="新細明體"/>
                <w:b/>
                <w:snapToGrid/>
                <w:sz w:val="18"/>
                <w:lang w:eastAsia="zh-TW"/>
              </w:rPr>
            </w:pPr>
          </w:p>
        </w:tc>
        <w:tc>
          <w:tcPr>
            <w:tcW w:w="2126" w:type="dxa"/>
            <w:tcBorders>
              <w:top w:val="single" w:sz="8" w:space="0" w:color="auto"/>
              <w:bottom w:val="single" w:sz="4" w:space="0" w:color="auto"/>
            </w:tcBorders>
            <w:vAlign w:val="center"/>
          </w:tcPr>
          <w:p w14:paraId="36ADC461" w14:textId="14E8AF4E" w:rsidR="00887422" w:rsidRPr="00C023F9" w:rsidRDefault="00887422" w:rsidP="00993364">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Request Logistic</w:t>
            </w:r>
          </w:p>
        </w:tc>
        <w:tc>
          <w:tcPr>
            <w:tcW w:w="2410" w:type="dxa"/>
            <w:tcBorders>
              <w:top w:val="single" w:sz="8" w:space="0" w:color="auto"/>
              <w:bottom w:val="single" w:sz="4" w:space="0" w:color="auto"/>
            </w:tcBorders>
            <w:shd w:val="clear" w:color="auto" w:fill="auto"/>
            <w:vAlign w:val="center"/>
          </w:tcPr>
          <w:p w14:paraId="43538BFD" w14:textId="0B2A5842" w:rsidR="00887422" w:rsidRPr="00C023F9" w:rsidRDefault="00887422" w:rsidP="00993364">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Response Logistic</w:t>
            </w:r>
          </w:p>
        </w:tc>
      </w:tr>
      <w:tr w:rsidR="00887422" w:rsidRPr="00000066" w14:paraId="6B713E42" w14:textId="77777777" w:rsidTr="00C00843">
        <w:trPr>
          <w:trHeight w:val="629"/>
        </w:trPr>
        <w:tc>
          <w:tcPr>
            <w:tcW w:w="1078" w:type="dxa"/>
          </w:tcPr>
          <w:p w14:paraId="4436B7C2"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2126" w:type="dxa"/>
          </w:tcPr>
          <w:p w14:paraId="0234710F" w14:textId="320EF9ED" w:rsidR="00887422" w:rsidRPr="00000066" w:rsidRDefault="00887422"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c>
          <w:tcPr>
            <w:tcW w:w="2410" w:type="dxa"/>
            <w:shd w:val="clear" w:color="auto" w:fill="auto"/>
          </w:tcPr>
          <w:p w14:paraId="30E20F49" w14:textId="24C51902" w:rsidR="00887422" w:rsidRPr="00000066" w:rsidRDefault="0023137F"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client1.service1_resp</w:t>
            </w:r>
            <w:r>
              <w:rPr>
                <w:rFonts w:eastAsiaTheme="minorEastAsia"/>
                <w:sz w:val="18"/>
                <w:lang w:eastAsia="zh-TW"/>
              </w:rPr>
              <w:br/>
            </w:r>
            <w:r>
              <w:rPr>
                <w:rFonts w:eastAsiaTheme="minorEastAsia" w:hint="eastAsia"/>
                <w:sz w:val="18"/>
                <w:lang w:eastAsia="zh-TW"/>
              </w:rPr>
              <w:t>client2.service1_resp</w:t>
            </w:r>
          </w:p>
        </w:tc>
      </w:tr>
      <w:tr w:rsidR="00887422" w:rsidRPr="00000066" w14:paraId="134EFB40" w14:textId="77777777" w:rsidTr="00C00843">
        <w:tc>
          <w:tcPr>
            <w:tcW w:w="1078" w:type="dxa"/>
          </w:tcPr>
          <w:p w14:paraId="726E598B"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2126" w:type="dxa"/>
          </w:tcPr>
          <w:p w14:paraId="4CA44475" w14:textId="77777777" w:rsidR="00887422"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client1.</w:t>
            </w:r>
            <w:r w:rsidR="00887422">
              <w:rPr>
                <w:rFonts w:eastAsiaTheme="minorEastAsia" w:hint="eastAsia"/>
                <w:sz w:val="18"/>
                <w:lang w:eastAsia="zh-TW"/>
              </w:rPr>
              <w:t>service1_resp</w:t>
            </w:r>
          </w:p>
          <w:p w14:paraId="0E6E152C" w14:textId="485425EE" w:rsidR="0023137F" w:rsidRPr="00000066"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client2.service1_resp</w:t>
            </w:r>
          </w:p>
        </w:tc>
        <w:tc>
          <w:tcPr>
            <w:tcW w:w="2410" w:type="dxa"/>
            <w:shd w:val="clear" w:color="auto" w:fill="auto"/>
          </w:tcPr>
          <w:p w14:paraId="302EED36" w14:textId="1A839B01" w:rsidR="00887422" w:rsidRPr="00000066" w:rsidRDefault="0023137F" w:rsidP="00C008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r>
    </w:tbl>
    <w:p w14:paraId="0FF00CD8" w14:textId="55E778D6" w:rsidR="00B17488" w:rsidRPr="007D3792" w:rsidRDefault="00651F99" w:rsidP="007D379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2C138528" wp14:editId="047A3350">
            <wp:extent cx="4717758" cy="1483033"/>
            <wp:effectExtent l="0" t="0" r="0" b="0"/>
            <wp:docPr id="11448410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4102" name="圖片 11448410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71602" cy="1531394"/>
                    </a:xfrm>
                    <a:prstGeom prst="rect">
                      <a:avLst/>
                    </a:prstGeom>
                  </pic:spPr>
                </pic:pic>
              </a:graphicData>
            </a:graphic>
          </wp:inline>
        </w:drawing>
      </w:r>
    </w:p>
    <w:p w14:paraId="5C25F240" w14:textId="163216C3" w:rsidR="006C4113" w:rsidRPr="00631BC7" w:rsidRDefault="006C4113" w:rsidP="006C4113">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00BF6075">
        <w:rPr>
          <w:rFonts w:eastAsiaTheme="minorEastAsia"/>
          <w:b/>
          <w:lang w:eastAsia="zh-TW"/>
        </w:rPr>
        <w:t>Logistic</w:t>
      </w:r>
      <w:r w:rsidR="00BF6075" w:rsidRPr="00C21289">
        <w:rPr>
          <w:rFonts w:eastAsiaTheme="minorEastAsia"/>
          <w:b/>
          <w:lang w:eastAsia="zh-TW"/>
        </w:rPr>
        <w:t xml:space="preserve"> </w:t>
      </w:r>
      <w:r w:rsidR="00BF6075">
        <w:rPr>
          <w:rFonts w:eastAsiaTheme="minorEastAsia" w:cs="Cordia New" w:hint="eastAsia"/>
          <w:b/>
          <w:snapToGrid/>
          <w:sz w:val="18"/>
          <w:lang w:eastAsia="zh-TW"/>
        </w:rPr>
        <w:t>Request-</w:t>
      </w:r>
      <w:r w:rsidR="00BF6075" w:rsidRPr="00DD4813">
        <w:rPr>
          <w:rFonts w:cs="Cordia New"/>
          <w:b/>
          <w:snapToGrid/>
          <w:sz w:val="18"/>
        </w:rPr>
        <w:t xml:space="preserve">Response in Many-to-One </w:t>
      </w:r>
      <w:r w:rsidR="00BF6075">
        <w:rPr>
          <w:rFonts w:cs="Cordia New"/>
          <w:b/>
          <w:snapToGrid/>
          <w:sz w:val="18"/>
        </w:rPr>
        <w:t>c</w:t>
      </w:r>
      <w:r w:rsidR="00BF6075" w:rsidRPr="00DD4813">
        <w:rPr>
          <w:rFonts w:cs="Cordia New"/>
          <w:b/>
          <w:snapToGrid/>
          <w:sz w:val="18"/>
        </w:rPr>
        <w:t xml:space="preserve">ommunication </w:t>
      </w:r>
      <w:r w:rsidR="00BF6075">
        <w:rPr>
          <w:rFonts w:cs="Cordia New"/>
          <w:b/>
          <w:snapToGrid/>
          <w:sz w:val="18"/>
        </w:rPr>
        <w:t>m</w:t>
      </w:r>
      <w:r w:rsidR="00BF6075" w:rsidRPr="00DD4813">
        <w:rPr>
          <w:rFonts w:cs="Cordia New"/>
          <w:b/>
          <w:snapToGrid/>
          <w:sz w:val="18"/>
        </w:rPr>
        <w:t>odel.</w:t>
      </w:r>
    </w:p>
    <w:p w14:paraId="6B9C07B8" w14:textId="72FB97A2" w:rsidR="00F27CAD" w:rsidRDefault="002A4AC7" w:rsidP="001E1513">
      <w:pPr>
        <w:pStyle w:val="MDPI31text"/>
        <w:suppressAutoHyphens/>
        <w:spacing w:line="240" w:lineRule="auto"/>
        <w:rPr>
          <w:lang w:eastAsia="zh-TW"/>
        </w:rPr>
      </w:pPr>
      <w:r w:rsidRPr="002A4AC7">
        <w:rPr>
          <w:lang w:eastAsia="zh-TW"/>
        </w:rPr>
        <w:t>As depicted in Fig. 7, the logistics foundation recognizes an Agent and facilitates the delegation of 'publish' and 'subscribe' actions on its behalf. Specifically, the RequestLogistic is endowed with a request_id string attribute, enabling the Agent to differentiate between multiple requests made to the same service.</w:t>
      </w:r>
    </w:p>
    <w:p w14:paraId="498C31E9" w14:textId="248AC581" w:rsidR="00214ABA" w:rsidRDefault="00214ABA" w:rsidP="00214ABA">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7AC7A241" wp14:editId="3A1BBA15">
            <wp:extent cx="2763629" cy="1445981"/>
            <wp:effectExtent l="0" t="0" r="0" b="0"/>
            <wp:docPr id="9996439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393" name="圖片 999643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8110" cy="1474487"/>
                    </a:xfrm>
                    <a:prstGeom prst="rect">
                      <a:avLst/>
                    </a:prstGeom>
                  </pic:spPr>
                </pic:pic>
              </a:graphicData>
            </a:graphic>
          </wp:inline>
        </w:drawing>
      </w:r>
    </w:p>
    <w:p w14:paraId="0AF43EDB" w14:textId="01D2F8A1" w:rsidR="00214ABA" w:rsidRDefault="00214ABA" w:rsidP="00214ABA">
      <w:pPr>
        <w:pStyle w:val="MDPI35textbeforelist"/>
        <w:suppressAutoHyphens/>
        <w:spacing w:afterLines="100" w:after="326" w:line="240" w:lineRule="auto"/>
        <w:ind w:firstLine="85"/>
        <w:rPr>
          <w:b/>
        </w:rPr>
      </w:pPr>
      <w:r w:rsidRPr="00502DC7">
        <w:rPr>
          <w:b/>
        </w:rPr>
        <w:lastRenderedPageBreak/>
        <w:t xml:space="preserve">Fig. </w:t>
      </w:r>
      <w:r>
        <w:rPr>
          <w:rFonts w:hint="eastAsia"/>
          <w:b/>
          <w:lang w:eastAsia="zh-TW"/>
        </w:rPr>
        <w:t>7</w:t>
      </w:r>
      <w:r w:rsidRPr="00502DC7">
        <w:rPr>
          <w:b/>
        </w:rPr>
        <w:t xml:space="preserve"> </w:t>
      </w:r>
      <w:r w:rsidR="002A4AC7" w:rsidRPr="002A4AC7">
        <w:rPr>
          <w:b/>
        </w:rPr>
        <w:t xml:space="preserve">Class </w:t>
      </w:r>
      <w:r w:rsidR="00BF6075">
        <w:rPr>
          <w:b/>
        </w:rPr>
        <w:t>d</w:t>
      </w:r>
      <w:r w:rsidR="002A4AC7" w:rsidRPr="002A4AC7">
        <w:rPr>
          <w:b/>
        </w:rPr>
        <w:t xml:space="preserve">iagram of </w:t>
      </w:r>
      <w:r w:rsidR="002A4AC7">
        <w:rPr>
          <w:b/>
        </w:rPr>
        <w:t>Request and Response</w:t>
      </w:r>
      <w:r w:rsidR="002A4AC7" w:rsidRPr="002A4AC7">
        <w:rPr>
          <w:b/>
        </w:rPr>
        <w:t xml:space="preserve"> </w:t>
      </w:r>
      <w:r w:rsidR="00BF6075">
        <w:rPr>
          <w:b/>
        </w:rPr>
        <w:t>l</w:t>
      </w:r>
      <w:r w:rsidR="002A4AC7" w:rsidRPr="002A4AC7">
        <w:rPr>
          <w:b/>
        </w:rPr>
        <w:t>ogistics</w:t>
      </w:r>
    </w:p>
    <w:p w14:paraId="09571E51" w14:textId="032636D9" w:rsidR="0053000D" w:rsidRPr="0053000D" w:rsidRDefault="0053000D" w:rsidP="0053000D">
      <w:pPr>
        <w:pStyle w:val="MDPI31text"/>
        <w:suppressAutoHyphens/>
        <w:spacing w:line="240" w:lineRule="auto"/>
        <w:rPr>
          <w:lang w:eastAsia="zh-TW"/>
        </w:rPr>
      </w:pPr>
      <w:r w:rsidRPr="0053000D">
        <w:rPr>
          <w:lang w:eastAsia="zh-TW"/>
        </w:rPr>
        <w:t>The Many-to-One Communication model enhances network efficiency by using Logistics objects to ensure messages reach only intended clients, preventing congestion and allowing seamless integration with current systems.</w:t>
      </w:r>
    </w:p>
    <w:p w14:paraId="5978DE10" w14:textId="4C1D6727" w:rsidR="00C2694A" w:rsidRPr="00C023F9" w:rsidRDefault="00C2694A" w:rsidP="00610232">
      <w:pPr>
        <w:pStyle w:val="MDPI22heading2"/>
        <w:suppressAutoHyphens/>
        <w:spacing w:before="240" w:line="240" w:lineRule="auto"/>
      </w:pPr>
      <w:r w:rsidRPr="00C023F9">
        <w:t>2.</w:t>
      </w:r>
      <w:r w:rsidR="0099185B" w:rsidRPr="0053000D">
        <w:rPr>
          <w:rFonts w:hint="eastAsia"/>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172C63C1" w14:textId="21EBB8AA" w:rsidR="00F7068C" w:rsidRDefault="00F7068C" w:rsidP="00F7068C">
      <w:pPr>
        <w:pStyle w:val="MDPI31text"/>
        <w:suppressAutoHyphens/>
        <w:rPr>
          <w:lang w:eastAsia="zh-TW"/>
        </w:rPr>
      </w:pPr>
      <w:bookmarkStart w:id="10" w:name="OLE_LINK28"/>
      <w:r>
        <w:rPr>
          <w:lang w:eastAsia="zh-TW"/>
        </w:rPr>
        <w:t>In the realm of Multi-Agent Systems, One-to-Many communications are pivotal for ensuring efficient load balancing and dynamic agent participation. This section delves into the inherent challenges and solutions for orchestrating such communications, emphasizing decentralized coordination to optimize system responsiveness and scalability. By leveraging distributed architectures, we aim to enable agents to dynamically engage and disengage based on real-time demands, thus maintaining equilibrium across the network and enhancing the overall performance of distributed computing environments.</w:t>
      </w:r>
    </w:p>
    <w:p w14:paraId="406C4660" w14:textId="0BFF99A1" w:rsidR="007E60CB" w:rsidRDefault="00F7068C" w:rsidP="00F7068C">
      <w:pPr>
        <w:pStyle w:val="MDPI31text"/>
        <w:suppressAutoHyphens/>
        <w:spacing w:line="240" w:lineRule="auto"/>
        <w:rPr>
          <w:rFonts w:ascii="新細明體" w:eastAsia="新細明體" w:hAnsi="新細明體" w:cs="新細明體"/>
          <w:lang w:eastAsia="zh-TW"/>
        </w:rPr>
      </w:pPr>
      <w:r>
        <w:rPr>
          <w:lang w:eastAsia="zh-TW"/>
        </w:rPr>
        <w:t>Building on this foundation, Distributed Ledger Technology offers a robust framework for further enhancing decentralized coordination. As a decentralized database managed by multiple participants across different locations, DLT maintains a consistent record of transactions or data changes through replication and computational trust. This ensures transparency and security without a centralized authority. Employing consensus algorithms, pivotal in DLT, this research facilitates a method by which the network autonomously determines the executing agent within a dynamically varying group of service agents. This approach ensures equitable load distribution and operational efficiency without over-reliance on any specific agent, thus supporting the dynamic capabilities required in MAS communications.</w:t>
      </w:r>
    </w:p>
    <w:p w14:paraId="4220A1D2" w14:textId="05D24C90" w:rsidR="007E60CB" w:rsidRDefault="007E60CB" w:rsidP="0099185B">
      <w:pPr>
        <w:pStyle w:val="MDPI31text"/>
        <w:suppressAutoHyphens/>
        <w:spacing w:line="240" w:lineRule="auto"/>
        <w:rPr>
          <w:rFonts w:ascii="新細明體" w:eastAsia="新細明體" w:hAnsi="新細明體" w:cs="新細明體"/>
          <w:lang w:eastAsia="zh-TW"/>
        </w:rPr>
      </w:pPr>
      <w:r>
        <w:rPr>
          <w:rFonts w:ascii="新細明體" w:eastAsia="新細明體" w:hAnsi="新細明體" w:cs="新細明體" w:hint="eastAsia"/>
          <w:lang w:eastAsia="zh-TW"/>
        </w:rPr>
        <w:t>具體設計</w:t>
      </w:r>
    </w:p>
    <w:p w14:paraId="5222481B" w14:textId="4A6E258E" w:rsidR="007E60CB" w:rsidRDefault="007E60CB" w:rsidP="0099185B">
      <w:pPr>
        <w:pStyle w:val="MDPI31text"/>
        <w:suppressAutoHyphens/>
        <w:spacing w:line="240" w:lineRule="auto"/>
        <w:rPr>
          <w:rFonts w:ascii="新細明體" w:eastAsia="新細明體" w:hAnsi="新細明體" w:cs="新細明體"/>
          <w:lang w:eastAsia="zh-TW"/>
        </w:rPr>
      </w:pPr>
      <w:r>
        <w:rPr>
          <w:rFonts w:ascii="新細明體" w:eastAsia="新細明體" w:hAnsi="新細明體" w:cs="新細明體" w:hint="eastAsia"/>
          <w:lang w:eastAsia="zh-TW"/>
        </w:rPr>
        <w:t>類別圖</w:t>
      </w:r>
    </w:p>
    <w:p w14:paraId="3201AFD1" w14:textId="230CF9D4" w:rsidR="0099185B" w:rsidRDefault="00813D67"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813D67">
        <w:rPr>
          <w:rFonts w:ascii="新細明體" w:eastAsia="新細明體" w:hAnsi="新細明體" w:cs="新細明體"/>
          <w:noProof/>
          <w:snapToGrid/>
          <w:lang w:eastAsia="zh-TW"/>
        </w:rPr>
        <w:drawing>
          <wp:inline distT="0" distB="0" distL="0" distR="0" wp14:anchorId="43D8F0F0" wp14:editId="0AF057F7">
            <wp:extent cx="2272004" cy="1507864"/>
            <wp:effectExtent l="0" t="0" r="0" b="0"/>
            <wp:docPr id="1888822774" name="圖片 1" descr="一張含有 文字, 圓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22774" name="圖片 1" descr="一張含有 文字, 圓形, 圖表, 字型 的圖片&#10;&#10;自動產生的描述"/>
                    <pic:cNvPicPr/>
                  </pic:nvPicPr>
                  <pic:blipFill>
                    <a:blip r:embed="rId18"/>
                    <a:stretch>
                      <a:fillRect/>
                    </a:stretch>
                  </pic:blipFill>
                  <pic:spPr>
                    <a:xfrm>
                      <a:off x="0" y="0"/>
                      <a:ext cx="2276225" cy="1510665"/>
                    </a:xfrm>
                    <a:prstGeom prst="rect">
                      <a:avLst/>
                    </a:prstGeom>
                  </pic:spPr>
                </pic:pic>
              </a:graphicData>
            </a:graphic>
          </wp:inline>
        </w:drawing>
      </w:r>
    </w:p>
    <w:p w14:paraId="05C2AD3C" w14:textId="076A92A7" w:rsidR="0099185B" w:rsidRPr="00631BC7"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9</w:t>
      </w:r>
      <w:r w:rsidRPr="00502DC7">
        <w:rPr>
          <w:b/>
        </w:rPr>
        <w:t xml:space="preserve"> </w:t>
      </w:r>
      <w:r w:rsidR="00CA2717">
        <w:rPr>
          <w:rFonts w:eastAsiaTheme="minorEastAsia" w:hint="eastAsia"/>
          <w:b/>
          <w:lang w:eastAsia="zh-TW"/>
        </w:rPr>
        <w:t>One-to-Many</w:t>
      </w:r>
      <w:r w:rsidRPr="0099185B">
        <w:rPr>
          <w:rFonts w:eastAsiaTheme="minorEastAsia"/>
          <w:b/>
          <w:lang w:eastAsia="zh-TW"/>
        </w:rPr>
        <w:t xml:space="preserve"> Communication</w:t>
      </w:r>
    </w:p>
    <w:p w14:paraId="5CED497F" w14:textId="1BC7BF51" w:rsidR="00104FC3" w:rsidRPr="00C023F9" w:rsidRDefault="0099185B" w:rsidP="0099185B">
      <w:pPr>
        <w:pStyle w:val="MDPI35textbeforelist"/>
        <w:suppressAutoHyphens/>
        <w:spacing w:afterLines="100" w:after="326" w:line="240" w:lineRule="auto"/>
        <w:ind w:firstLine="85"/>
        <w:rPr>
          <w:b/>
          <w:lang w:eastAsia="zh-TW"/>
        </w:rPr>
      </w:pPr>
      <w:r w:rsidRPr="00F27CAD">
        <w:rPr>
          <w:lang w:eastAsia="zh-TW"/>
        </w:rPr>
        <w:t xml:space="preserve">The </w:t>
      </w:r>
      <w:r w:rsidR="00CA2717">
        <w:rPr>
          <w:lang w:eastAsia="zh-TW"/>
        </w:rPr>
        <w:t>Many-to-One</w:t>
      </w:r>
      <w:r w:rsidRPr="00F27CAD">
        <w:rPr>
          <w:lang w:eastAsia="zh-TW"/>
        </w:rPr>
        <w:t xml:space="preserve"> Communication model enhanced by a Logistic object reduces network congestion by ensuring messages from Service Agents reach only intended Clients</w:t>
      </w:r>
      <w:r>
        <w:rPr>
          <w:lang w:eastAsia="zh-TW"/>
        </w:rPr>
        <w:t xml:space="preserve">. </w:t>
      </w:r>
      <w:r w:rsidRPr="00F27CAD">
        <w:rPr>
          <w:lang w:eastAsia="zh-TW"/>
        </w:rPr>
        <w:t>This targeted approach, paired with a structured Request-Response mechanism, streamlines communication flow.</w:t>
      </w:r>
    </w:p>
    <w:bookmarkEnd w:id="10"/>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3C55DEFA" w14:textId="242D6394" w:rsidR="008C40DB" w:rsidRDefault="00BF6F36" w:rsidP="00672C82">
      <w:pPr>
        <w:pStyle w:val="MDPI31text"/>
        <w:suppressAutoHyphens/>
        <w:spacing w:line="240" w:lineRule="auto"/>
        <w:rPr>
          <w:lang w:eastAsia="zh-TW"/>
        </w:rPr>
      </w:pPr>
      <w:r w:rsidRPr="00BF6F36">
        <w:rPr>
          <w:lang w:eastAsia="zh-TW"/>
        </w:rPr>
        <w:t xml:space="preserve">Fig. 6 depicts the class diagram of the integration of agents and coordination. HolonicAgent represents the core, and </w:t>
      </w:r>
      <w:proofErr w:type="spellStart"/>
      <w:r w:rsidRPr="00BF6F36">
        <w:rPr>
          <w:lang w:eastAsia="zh-TW"/>
        </w:rPr>
        <w:t>HeadAgents</w:t>
      </w:r>
      <w:proofErr w:type="spellEnd"/>
      <w:r w:rsidRPr="00BF6F36">
        <w:rPr>
          <w:lang w:eastAsia="zh-TW"/>
        </w:rPr>
        <w:t xml:space="preserve"> and </w:t>
      </w:r>
      <w:proofErr w:type="spellStart"/>
      <w:r w:rsidRPr="00BF6F36">
        <w:rPr>
          <w:lang w:eastAsia="zh-TW"/>
        </w:rPr>
        <w:t>BodyAgents</w:t>
      </w:r>
      <w:proofErr w:type="spellEnd"/>
      <w:r w:rsidRPr="00BF6F36">
        <w:rPr>
          <w:lang w:eastAsia="zh-TW"/>
        </w:rPr>
        <w:t xml:space="preserve"> represent the collection of head agents and subagents, respectively. MQTT is the fundamental communication protocol for agents in the global circulation system, and </w:t>
      </w:r>
      <w:proofErr w:type="spellStart"/>
      <w:r w:rsidRPr="00BF6F36">
        <w:rPr>
          <w:lang w:eastAsia="zh-TW"/>
        </w:rPr>
        <w:t>MqttClient</w:t>
      </w:r>
      <w:proofErr w:type="spellEnd"/>
      <w:r w:rsidRPr="00BF6F36">
        <w:rPr>
          <w:lang w:eastAsia="zh-TW"/>
        </w:rPr>
        <w:t xml:space="preserve">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lastRenderedPageBreak/>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1"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1"/>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lastRenderedPageBreak/>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21" w:history="1">
        <w:r w:rsidRPr="007128B3">
          <w:rPr>
            <w:rStyle w:val="a8"/>
            <w:lang w:eastAsia="zh-TW"/>
          </w:rPr>
          <w:t>https://github.com/mfshiu/abdi.git</w:t>
        </w:r>
      </w:hyperlink>
    </w:p>
    <w:p w14:paraId="429BFD0C" w14:textId="499D1C7D" w:rsidR="004E559C" w:rsidRPr="00C023F9" w:rsidRDefault="004E559C" w:rsidP="00D32E20">
      <w:pPr>
        <w:pStyle w:val="MDPI21heading1"/>
        <w:suppressAutoHyphens/>
        <w:spacing w:line="240" w:lineRule="auto"/>
        <w:rPr>
          <w:lang w:eastAsia="zh-TW"/>
        </w:rPr>
      </w:pPr>
      <w:r w:rsidRPr="00C023F9">
        <w:t xml:space="preserve">3. </w:t>
      </w:r>
      <w:r w:rsidR="007E60CB" w:rsidRPr="007E60CB">
        <w:t>Experiment</w:t>
      </w:r>
    </w:p>
    <w:p w14:paraId="16FD0FFC" w14:textId="55D090DB" w:rsidR="00E0392E" w:rsidRPr="00C023F9" w:rsidRDefault="006F2C3B" w:rsidP="00D32E20">
      <w:pPr>
        <w:pStyle w:val="MDPI31text"/>
        <w:suppressAutoHyphens/>
        <w:spacing w:line="240" w:lineRule="auto"/>
        <w:rPr>
          <w:lang w:eastAsia="zh-TW"/>
        </w:rPr>
      </w:pPr>
      <w:bookmarkStart w:id="12" w:name="OLE_LINK8"/>
      <w:r w:rsidRPr="006F2C3B">
        <w:rPr>
          <w:lang w:eastAsia="zh-TW"/>
        </w:rPr>
        <w:t>On the basis of the proposed complex artificial agent integration method, an experiment with a navigation system for the visually impaired was planned to verify the feasibility of the design and evaluate the results.</w:t>
      </w:r>
    </w:p>
    <w:bookmarkEnd w:id="12"/>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w:t>
      </w:r>
      <w:r>
        <w:rPr>
          <w:lang w:eastAsia="zh-TW"/>
        </w:rPr>
        <w:lastRenderedPageBreak/>
        <w:t xml:space="preserve">DDS topics. Fig. </w:t>
      </w:r>
      <w:r w:rsidR="00661122">
        <w:rPr>
          <w:lang w:eastAsia="zh-TW"/>
        </w:rPr>
        <w:t>8</w:t>
      </w:r>
      <w:r>
        <w:rPr>
          <w:lang w:eastAsia="zh-TW"/>
        </w:rPr>
        <w:t xml:space="preserve"> depicts the overall system structure design, which conforms to the continuity structure of holonic </w:t>
      </w:r>
      <w:proofErr w:type="spellStart"/>
      <w:r>
        <w:rPr>
          <w:lang w:eastAsia="zh-TW"/>
        </w:rPr>
        <w:t>MASs.</w:t>
      </w:r>
      <w:proofErr w:type="spellEnd"/>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3" w:name="OLE_LINK18"/>
            <w:r w:rsidRPr="00C023F9">
              <w:rPr>
                <w:rFonts w:eastAsia="新細明體" w:cs="新細明體"/>
                <w:b/>
                <w:snapToGrid/>
                <w:sz w:val="18"/>
                <w:lang w:eastAsia="zh-TW"/>
              </w:rPr>
              <w:t>Agent</w:t>
            </w:r>
            <w:bookmarkEnd w:id="13"/>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4"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4"/>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VisionProcessed</w:t>
            </w:r>
            <w:proofErr w:type="spellEnd"/>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lang w:eastAsia="zh-TW"/>
              </w:rPr>
              <w:t>TextVoice</w:t>
            </w:r>
            <w:proofErr w:type="spellEnd"/>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SynthesizedSpeech</w:t>
            </w:r>
            <w:proofErr w:type="spellEnd"/>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InputVoice</w:t>
            </w:r>
            <w:proofErr w:type="spellEnd"/>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InputSentence</w:t>
            </w:r>
            <w:proofErr w:type="spellEnd"/>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OutputSentence</w:t>
            </w:r>
            <w:proofErr w:type="spellEnd"/>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rPr>
              <w:t>UserIntention</w:t>
            </w:r>
            <w:proofErr w:type="spellEnd"/>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UserCommand</w:t>
            </w:r>
            <w:proofErr w:type="spellEnd"/>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OutputContent</w:t>
            </w:r>
            <w:proofErr w:type="spellEnd"/>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proofErr w:type="spellStart"/>
            <w:r w:rsidRPr="00C023F9">
              <w:rPr>
                <w:sz w:val="18"/>
              </w:rPr>
              <w:t>SoundProcessed</w:t>
            </w:r>
            <w:proofErr w:type="spellEnd"/>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proofErr w:type="spellStart"/>
            <w:r w:rsidRPr="00C023F9">
              <w:rPr>
                <w:sz w:val="18"/>
              </w:rPr>
              <w:t>WalkCommand</w:t>
            </w:r>
            <w:proofErr w:type="spellEnd"/>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proofErr w:type="spellStart"/>
            <w:r w:rsidRPr="00C023F9">
              <w:rPr>
                <w:sz w:val="18"/>
              </w:rPr>
              <w:t>WalkTarget</w:t>
            </w:r>
            <w:proofErr w:type="spellEnd"/>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WalkRoute</w:t>
            </w:r>
            <w:proofErr w:type="spellEnd"/>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StreetTarget</w:t>
            </w:r>
            <w:proofErr w:type="spellEnd"/>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StreetVision</w:t>
            </w:r>
            <w:proofErr w:type="spellEnd"/>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15"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SignInfo</w:t>
            </w:r>
            <w:proofErr w:type="spellEnd"/>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proofErr w:type="spellStart"/>
            <w:r w:rsidRPr="00C023F9">
              <w:rPr>
                <w:sz w:val="18"/>
              </w:rPr>
              <w:t>RoadInfo</w:t>
            </w:r>
            <w:proofErr w:type="spellEnd"/>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15"/>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w:t>
            </w:r>
            <w:proofErr w:type="spellEnd"/>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OutputVoiceProcessed</w:t>
            </w:r>
            <w:proofErr w:type="spellEnd"/>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lastRenderedPageBreak/>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Agents at all levels perform independent processes and communicate with other agents through MQTT and the DDS. This means that the physical environment of the system is unlimited. The agents can be separated from one another. For example, the 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16"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16"/>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17" w:name="OLE_LINK34"/>
            <w:r w:rsidRPr="00C023F9">
              <w:rPr>
                <w:rFonts w:eastAsia="新細明體" w:cs="新細明體"/>
                <w:b/>
                <w:snapToGrid/>
                <w:sz w:val="18"/>
                <w:lang w:eastAsia="zh-TW"/>
              </w:rPr>
              <w:t>Agents with topics flow</w:t>
            </w:r>
            <w:bookmarkEnd w:id="17"/>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18"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19" w:name="OLE_LINK12"/>
            <w:r w:rsidRPr="00C023F9">
              <w:rPr>
                <w:sz w:val="14"/>
                <w:szCs w:val="14"/>
              </w:rPr>
              <w:sym w:font="Wingdings" w:char="F0E0"/>
            </w:r>
            <w:r w:rsidRPr="00C023F9">
              <w:rPr>
                <w:sz w:val="14"/>
                <w:szCs w:val="14"/>
              </w:rPr>
              <w:t xml:space="preserve"> B03</w:t>
            </w:r>
            <w:bookmarkEnd w:id="18"/>
            <w:bookmarkEnd w:id="19"/>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0"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0"/>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There is </w:t>
            </w:r>
            <w:proofErr w:type="spellStart"/>
            <w:r w:rsidRPr="00C023F9">
              <w:rPr>
                <w:sz w:val="18"/>
              </w:rPr>
              <w:t>Zhongyi</w:t>
            </w:r>
            <w:proofErr w:type="spellEnd"/>
            <w:r w:rsidRPr="00C023F9">
              <w:rPr>
                <w:sz w:val="18"/>
              </w:rPr>
              <w:t xml:space="preserve">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1"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1"/>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2"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3" w:name="OLE_LINK22"/>
            <w:bookmarkEnd w:id="22"/>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4" w:name="OLE_LINK25"/>
            <w:bookmarkStart w:id="25"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3"/>
            <w:bookmarkEnd w:id="24"/>
            <w:r w:rsidRPr="00C023F9">
              <w:rPr>
                <w:sz w:val="14"/>
                <w:szCs w:val="14"/>
              </w:rPr>
              <w:t>1</w:t>
            </w:r>
            <w:bookmarkEnd w:id="25"/>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6"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6"/>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lastRenderedPageBreak/>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27"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7"/>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28" w:name="OLE_LINK31"/>
            <w:bookmarkStart w:id="29" w:name="OLE_LINK23"/>
            <w:bookmarkStart w:id="30"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28"/>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9"/>
            <w:r w:rsidRPr="00C023F9">
              <w:rPr>
                <w:sz w:val="14"/>
                <w:szCs w:val="14"/>
              </w:rPr>
              <w:t>3</w:t>
            </w:r>
            <w:bookmarkEnd w:id="30"/>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1"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1"/>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2"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3" w:name="OLE_LINK43"/>
      <w:bookmarkEnd w:id="32"/>
      <w:r>
        <w:rPr>
          <w:lang w:eastAsia="zh-TW"/>
        </w:rPr>
        <w:t>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3"/>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351D45" w:rsidRDefault="00BB4AA0" w:rsidP="00D32E20">
      <w:pPr>
        <w:pStyle w:val="MDPI21heading1"/>
        <w:suppressAutoHyphens/>
        <w:spacing w:line="240" w:lineRule="auto"/>
        <w:rPr>
          <w:rFonts w:eastAsiaTheme="minorEastAsia"/>
          <w:lang w:eastAsia="zh-TW"/>
        </w:rPr>
      </w:pPr>
      <w:r w:rsidRPr="00C023F9">
        <w:t>4</w:t>
      </w:r>
      <w:r w:rsidR="00FF0BD6" w:rsidRPr="00C023F9">
        <w:t>. Discussion</w:t>
      </w:r>
    </w:p>
    <w:p w14:paraId="0A70EEEE" w14:textId="787B43F4" w:rsidR="00351D45" w:rsidRDefault="00351D45" w:rsidP="00B817B6">
      <w:pPr>
        <w:pStyle w:val="MDPI31text"/>
        <w:suppressAutoHyphens/>
        <w:rPr>
          <w:rFonts w:eastAsiaTheme="minorEastAsia"/>
          <w:lang w:eastAsia="zh-TW"/>
        </w:rPr>
      </w:pPr>
      <w:bookmarkStart w:id="34" w:name="OLE_LINK41"/>
      <w:r>
        <w:rPr>
          <w:rFonts w:eastAsiaTheme="minorEastAsia" w:hint="eastAsia"/>
          <w:lang w:eastAsia="zh-TW"/>
        </w:rPr>
        <w:t>以同質化系統實踐微服務架構。</w:t>
      </w:r>
    </w:p>
    <w:p w14:paraId="298ADA02" w14:textId="77777777" w:rsidR="00351D45" w:rsidRDefault="00351D45" w:rsidP="00B817B6">
      <w:pPr>
        <w:pStyle w:val="MDPI31text"/>
        <w:suppressAutoHyphens/>
        <w:rPr>
          <w:lang w:eastAsia="zh-TW"/>
        </w:rPr>
      </w:pPr>
      <w:r>
        <w:rPr>
          <w:lang w:eastAsia="zh-TW"/>
        </w:rPr>
        <w:t xml:space="preserve">According to physiology, distributed, hierarchical, regional, and global communication are essential mechanisms of complex intelligent agents. In this study, these insights were applied to the coordination of organizational structure and </w:t>
      </w:r>
      <w:r>
        <w:rPr>
          <w:lang w:eastAsia="zh-TW"/>
        </w:rPr>
        <w:lastRenderedPageBreak/>
        <w:t>communication. A complex AI integration framework was also designed and experimentally validated.</w:t>
      </w:r>
    </w:p>
    <w:p w14:paraId="4EDA4562" w14:textId="77777777" w:rsidR="00351D45" w:rsidRDefault="00351D45"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26A4A575" w14:textId="77777777" w:rsidR="00351D45" w:rsidRDefault="00351D45"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156C3FB7" w14:textId="77777777" w:rsidR="00351D45" w:rsidRDefault="00351D45"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74D50A85" w14:textId="77777777" w:rsidR="00351D45" w:rsidRPr="00C023F9" w:rsidRDefault="00351D45"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4"/>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The proposed complex framework for AI integration is a middle layer between the operating system and its applications. It helps organize the system and facilitates the sharing of information and parallelization of processes. This may allow developers to 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 xml:space="preserve">Chaib-Draa, B., Moulin, B., </w:t>
      </w:r>
      <w:proofErr w:type="spellStart"/>
      <w:r w:rsidRPr="00C023F9">
        <w:t>Mandiau</w:t>
      </w:r>
      <w:proofErr w:type="spellEnd"/>
      <w:r w:rsidRPr="00C023F9">
        <w:t>,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3"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4"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lastRenderedPageBreak/>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5"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6"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Galland, S., Gechter,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7"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8"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29"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Mengistu, H., Huizinga, J., Mouret, J. B., &amp; Clune, J. (2016</w:t>
      </w:r>
      <w:r w:rsidR="00162549">
        <w:t xml:space="preserve">) </w:t>
      </w:r>
      <w:r w:rsidRPr="00C023F9">
        <w:t>The evolutionary origins of hierarchy. </w:t>
      </w:r>
      <w:proofErr w:type="spellStart"/>
      <w:r w:rsidRPr="00C023F9">
        <w:rPr>
          <w:i/>
          <w:iCs/>
        </w:rPr>
        <w:t>PLoS</w:t>
      </w:r>
      <w:proofErr w:type="spellEnd"/>
      <w:r w:rsidRPr="00C023F9">
        <w:rPr>
          <w:i/>
          <w:iCs/>
        </w:rPr>
        <w:t xml:space="preserve"> computational biology</w:t>
      </w:r>
      <w:r w:rsidRPr="00C023F9">
        <w:t>, </w:t>
      </w:r>
      <w:r w:rsidRPr="00C023F9">
        <w:rPr>
          <w:i/>
          <w:iCs/>
        </w:rPr>
        <w:t>12</w:t>
      </w:r>
      <w:r w:rsidRPr="00C023F9">
        <w:t>(6), e1004829.</w:t>
      </w:r>
      <w:r w:rsidR="00CD68FE" w:rsidRPr="00C023F9">
        <w:t xml:space="preserve"> </w:t>
      </w:r>
      <w:hyperlink r:id="rId30"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r w:rsidRPr="00C023F9">
        <w:t>Ganong’s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31"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32"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Balaji, P. G., Sachdeva, G., Srinivasan, D., &amp; Tham,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3"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Chen, B., Cheng, H. H., &amp; Palen,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4"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 xml:space="preserve">Roche, R., Blunier, B., </w:t>
      </w:r>
      <w:proofErr w:type="spellStart"/>
      <w:r w:rsidRPr="00C023F9">
        <w:t>Miraoui</w:t>
      </w:r>
      <w:proofErr w:type="spellEnd"/>
      <w:r w:rsidRPr="00C023F9">
        <w:t xml:space="preserve">, A., Hilaire, V., &amp; </w:t>
      </w:r>
      <w:proofErr w:type="spellStart"/>
      <w:r w:rsidRPr="00C023F9">
        <w:t>Koukam</w:t>
      </w:r>
      <w:proofErr w:type="spellEnd"/>
      <w:r w:rsidRPr="00C023F9">
        <w:t>,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5"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proofErr w:type="spellStart"/>
      <w:r w:rsidRPr="00C023F9">
        <w:t>Pipattanasomporn</w:t>
      </w:r>
      <w:proofErr w:type="spellEnd"/>
      <w:r w:rsidRPr="00C023F9">
        <w:t>, M., Feroze,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6"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 xml:space="preserve">Sousa, N., Oliveira, N., &amp; </w:t>
      </w:r>
      <w:proofErr w:type="spellStart"/>
      <w:r w:rsidRPr="00C023F9">
        <w:t>Praça</w:t>
      </w:r>
      <w:proofErr w:type="spellEnd"/>
      <w:r w:rsidRPr="00C023F9">
        <w:t>, I. (2021</w:t>
      </w:r>
      <w:r w:rsidR="00162549">
        <w:t xml:space="preserve">) </w:t>
      </w:r>
      <w:r w:rsidRPr="00C023F9">
        <w:t>A Multi-Agent System for Autonomous Mobile Robot Coordination. </w:t>
      </w:r>
      <w:proofErr w:type="spellStart"/>
      <w:r w:rsidRPr="00C023F9">
        <w:rPr>
          <w:i/>
          <w:iCs/>
        </w:rPr>
        <w:t>arXiv</w:t>
      </w:r>
      <w:proofErr w:type="spellEnd"/>
      <w:r w:rsidRPr="00C023F9">
        <w:rPr>
          <w:i/>
          <w:iCs/>
        </w:rPr>
        <w:t xml:space="preserve"> preprint arXiv:2109.12386</w:t>
      </w:r>
      <w:r w:rsidRPr="00C023F9">
        <w:t>.</w:t>
      </w:r>
      <w:r w:rsidR="00731802" w:rsidRPr="00C023F9">
        <w:t xml:space="preserve"> </w:t>
      </w:r>
      <w:hyperlink r:id="rId37"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 xml:space="preserve">Salvador Palau, A., </w:t>
      </w:r>
      <w:proofErr w:type="spellStart"/>
      <w:r w:rsidRPr="00C023F9">
        <w:t>Dhada</w:t>
      </w:r>
      <w:proofErr w:type="spellEnd"/>
      <w:r w:rsidRPr="00C023F9">
        <w:t xml:space="preserve">, M. H., &amp; </w:t>
      </w:r>
      <w:proofErr w:type="spellStart"/>
      <w:r w:rsidRPr="00C023F9">
        <w:t>Parlikad</w:t>
      </w:r>
      <w:proofErr w:type="spellEnd"/>
      <w:r w:rsidRPr="00C023F9">
        <w:t>,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8"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39"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r w:rsidRPr="00C023F9">
        <w:t>Hunkeler,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40"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 xml:space="preserve">An, K., Kuroda, T., Gokhale, A., Tambe, S., &amp; </w:t>
      </w:r>
      <w:proofErr w:type="spellStart"/>
      <w:r w:rsidRPr="00C023F9">
        <w:t>Sorbini</w:t>
      </w:r>
      <w:proofErr w:type="spellEnd"/>
      <w:r w:rsidRPr="00C023F9">
        <w:t>, A. (2013</w:t>
      </w:r>
      <w:r w:rsidR="00162549">
        <w:t xml:space="preserve">) </w:t>
      </w:r>
      <w:r w:rsidRPr="00C023F9">
        <w:t xml:space="preserve">Model-driven generative framework for automated omg </w:t>
      </w:r>
      <w:proofErr w:type="spellStart"/>
      <w:r w:rsidRPr="00C023F9">
        <w:t>dds</w:t>
      </w:r>
      <w:proofErr w:type="spellEnd"/>
      <w:r w:rsidRPr="00C023F9">
        <w:t xml:space="preserve"> performance testing in the cloud. </w:t>
      </w:r>
      <w:r w:rsidRPr="00C023F9">
        <w:rPr>
          <w:i/>
          <w:iCs/>
        </w:rPr>
        <w:t xml:space="preserve">ACM </w:t>
      </w:r>
      <w:proofErr w:type="spellStart"/>
      <w:r w:rsidRPr="00C023F9">
        <w:rPr>
          <w:i/>
          <w:iCs/>
        </w:rPr>
        <w:t>Sigplan</w:t>
      </w:r>
      <w:proofErr w:type="spellEnd"/>
      <w:r w:rsidRPr="00C023F9">
        <w:rPr>
          <w:i/>
          <w:iCs/>
        </w:rPr>
        <w:t xml:space="preserve"> Notices</w:t>
      </w:r>
      <w:r w:rsidRPr="00C023F9">
        <w:t>, </w:t>
      </w:r>
      <w:r w:rsidRPr="00C023F9">
        <w:rPr>
          <w:i/>
          <w:iCs/>
        </w:rPr>
        <w:t>49</w:t>
      </w:r>
      <w:r w:rsidRPr="00C023F9">
        <w:t>(3), 179-182.</w:t>
      </w:r>
      <w:r w:rsidR="0095056E" w:rsidRPr="00C023F9">
        <w:t xml:space="preserve"> </w:t>
      </w:r>
      <w:hyperlink r:id="rId41"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rsidR="00162549">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 xml:space="preserve">Rodriguez, S., Hilaire, V., Gaud, N., Galland, S., &amp; </w:t>
      </w:r>
      <w:proofErr w:type="spellStart"/>
      <w:r w:rsidRPr="00C023F9">
        <w:t>Koukam</w:t>
      </w:r>
      <w:proofErr w:type="spellEnd"/>
      <w:r w:rsidRPr="00C023F9">
        <w:t>, A. (2011</w:t>
      </w:r>
      <w:r w:rsidR="00162549">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sidR="00605C15">
        <w:rPr>
          <w:i/>
          <w:iCs/>
        </w:rPr>
        <w:t>,</w:t>
      </w:r>
      <w:r w:rsidRPr="00C023F9">
        <w:t xml:space="preserve"> pp 251-279. Springer, Berlin, Heidelberg. </w:t>
      </w:r>
      <w:hyperlink r:id="rId42"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r w:rsidRPr="00C023F9">
        <w:t>Giret,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3"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proofErr w:type="spellStart"/>
      <w:r w:rsidRPr="00C023F9">
        <w:lastRenderedPageBreak/>
        <w:t>Wieczerzycki</w:t>
      </w:r>
      <w:proofErr w:type="spellEnd"/>
      <w:r w:rsidRPr="00C023F9">
        <w:t>,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4"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Rachid, B., &amp; Hafid, H. (2014</w:t>
      </w:r>
      <w:r w:rsidR="00162549">
        <w:t xml:space="preserve">) </w:t>
      </w:r>
      <w:r w:rsidRPr="00C023F9">
        <w:t xml:space="preserve">Distributed Monitoring for Wireless Sensor Networks: a Multi-Agent Approach. International Journal of Computer Network &amp; Information Security, 6(10). </w:t>
      </w:r>
      <w:hyperlink r:id="rId45"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w:t>
      </w:r>
      <w:proofErr w:type="spellStart"/>
      <w:r w:rsidRPr="00C023F9">
        <w:t>Castellote</w:t>
      </w:r>
      <w:proofErr w:type="spellEnd"/>
      <w:r w:rsidRPr="00C023F9">
        <w:t>,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6"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Beckmann, K., &amp; Thoss, M. (2010, October</w:t>
      </w:r>
      <w:r w:rsidR="00162549">
        <w:t xml:space="preserve">) </w:t>
      </w:r>
      <w:r w:rsidRPr="00C023F9">
        <w:t>A model-driven software development approach using OMG DDS for wireless sensor networks. In </w:t>
      </w:r>
      <w:r w:rsidRPr="00C023F9">
        <w:rPr>
          <w:i/>
          <w:iCs/>
        </w:rPr>
        <w:t xml:space="preserve">IFIP International Workshop on Software </w:t>
      </w:r>
      <w:proofErr w:type="spellStart"/>
      <w:r w:rsidRPr="00C023F9">
        <w:rPr>
          <w:i/>
          <w:iCs/>
        </w:rPr>
        <w:t>Technolgies</w:t>
      </w:r>
      <w:proofErr w:type="spellEnd"/>
      <w:r w:rsidRPr="00C023F9">
        <w:rPr>
          <w:i/>
          <w:iCs/>
        </w:rPr>
        <w:t xml:space="preserve"> for Embedded and Ubiquitous Systems</w:t>
      </w:r>
      <w:r w:rsidR="00605C15">
        <w:rPr>
          <w:i/>
          <w:iCs/>
        </w:rPr>
        <w:t>,</w:t>
      </w:r>
      <w:r w:rsidRPr="00C023F9">
        <w:t> pp 95-106. Springer, Berlin, Heidelberg.</w:t>
      </w:r>
      <w:r w:rsidR="007A4875" w:rsidRPr="00C023F9">
        <w:t xml:space="preserve"> </w:t>
      </w:r>
      <w:hyperlink r:id="rId47"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8"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Hsieh, I. H., Cheng, H. C., Ke,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49"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Wang, Y., Rong, W., Zhang, J., Zhou, S., &amp; Xiong,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50"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 xml:space="preserve">An, K., Gokhale, A., Schmidt, D., Tambe, S., </w:t>
      </w:r>
      <w:proofErr w:type="spellStart"/>
      <w:r w:rsidRPr="00C023F9">
        <w:t>Pazandak</w:t>
      </w:r>
      <w:proofErr w:type="spellEnd"/>
      <w:r w:rsidRPr="00C023F9">
        <w:t>, P., &amp; Pardo-</w:t>
      </w:r>
      <w:proofErr w:type="spellStart"/>
      <w:r w:rsidRPr="00C023F9">
        <w:t>Castellote</w:t>
      </w:r>
      <w:proofErr w:type="spellEnd"/>
      <w:r w:rsidRPr="00C023F9">
        <w:t>,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35" w:name="OLE_LINK6"/>
      <w:r w:rsidRPr="00C023F9">
        <w:t>pp</w:t>
      </w:r>
      <w:bookmarkEnd w:id="35"/>
      <w:r w:rsidRPr="00C023F9">
        <w:t xml:space="preserve">. 130-141. </w:t>
      </w:r>
      <w:hyperlink r:id="rId51"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52"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3"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4"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w:t>
      </w:r>
      <w:proofErr w:type="spellStart"/>
      <w:r w:rsidRPr="00C023F9">
        <w:rPr>
          <w:i/>
          <w:iCs/>
        </w:rPr>
        <w:t>Künstliche</w:t>
      </w:r>
      <w:proofErr w:type="spellEnd"/>
      <w:r w:rsidRPr="00C023F9">
        <w:rPr>
          <w:i/>
          <w:iCs/>
        </w:rPr>
        <w:t xml:space="preserve"> </w:t>
      </w:r>
      <w:proofErr w:type="spellStart"/>
      <w:r w:rsidRPr="00C023F9">
        <w:rPr>
          <w:i/>
          <w:iCs/>
        </w:rPr>
        <w:t>Intelligenz</w:t>
      </w:r>
      <w:proofErr w:type="spellEnd"/>
      <w:r w:rsidRPr="00C023F9">
        <w:t>, </w:t>
      </w:r>
      <w:r w:rsidRPr="00C023F9">
        <w:rPr>
          <w:i/>
          <w:iCs/>
        </w:rPr>
        <w:t>28</w:t>
      </w:r>
      <w:r w:rsidRPr="00C023F9">
        <w:t xml:space="preserve">(3), 147-158. </w:t>
      </w:r>
      <w:hyperlink r:id="rId55"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r w:rsidRPr="00C023F9">
        <w:t xml:space="preserve">Abrahamsson, P., Salo, O., Ronkainen, J., &amp; </w:t>
      </w:r>
      <w:proofErr w:type="spellStart"/>
      <w:r w:rsidRPr="00C023F9">
        <w:t>Warsta</w:t>
      </w:r>
      <w:proofErr w:type="spellEnd"/>
      <w:r w:rsidRPr="00C023F9">
        <w:t>, J. (2017</w:t>
      </w:r>
      <w:r w:rsidR="00162549">
        <w:t xml:space="preserve">) </w:t>
      </w:r>
      <w:r w:rsidRPr="00C023F9">
        <w:t>Agile software development methods: Review and analysis. </w:t>
      </w:r>
      <w:proofErr w:type="spellStart"/>
      <w:r w:rsidRPr="00C023F9">
        <w:rPr>
          <w:i/>
          <w:iCs/>
        </w:rPr>
        <w:t>arXiv</w:t>
      </w:r>
      <w:proofErr w:type="spellEnd"/>
      <w:r w:rsidRPr="00C023F9">
        <w:rPr>
          <w:i/>
          <w:iCs/>
        </w:rPr>
        <w:t xml:space="preserve"> preprint arXiv:1709.08439</w:t>
      </w:r>
      <w:r w:rsidRPr="00C023F9">
        <w:t xml:space="preserve">. </w:t>
      </w:r>
      <w:hyperlink r:id="rId56"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Rao, A. S., &amp; Georgeff, M. P. (1995, June</w:t>
      </w:r>
      <w:r w:rsidR="00162549">
        <w:t xml:space="preserve">) </w:t>
      </w:r>
      <w:r w:rsidRPr="00C023F9">
        <w:t>BDI agents: from theory to practice. In </w:t>
      </w:r>
      <w:proofErr w:type="spellStart"/>
      <w:r w:rsidRPr="00C023F9">
        <w:rPr>
          <w:i/>
          <w:iCs/>
        </w:rPr>
        <w:t>Icmas</w:t>
      </w:r>
      <w:proofErr w:type="spellEnd"/>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36" w:name="OLE_LINK40"/>
      <w:r w:rsidRPr="00EF23A1">
        <w:rPr>
          <w:rFonts w:ascii="Times New Roman" w:hAnsi="Times New Roman" w:cs="Times New Roman"/>
          <w:i/>
        </w:rPr>
        <w:t xml:space="preserve">biological </w:t>
      </w:r>
      <w:bookmarkEnd w:id="36"/>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37"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38" w:name="OLE_LINK42"/>
      <w:bookmarkEnd w:id="37"/>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39" w:name="OLE_LINK46"/>
    </w:p>
    <w:bookmarkEnd w:id="39"/>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0" w:name="OLE_LINK47"/>
      <w:bookmarkEnd w:id="38"/>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1" w:name="OLE_LINK48"/>
      <w:bookmarkEnd w:id="40"/>
      <w:r w:rsidRPr="00A275FE">
        <w:rPr>
          <w:rFonts w:ascii="Times New Roman" w:hAnsi="Times New Roman" w:cs="Times New Roman"/>
          <w:b/>
          <w:bCs/>
        </w:rPr>
        <w:t xml:space="preserve">Code </w:t>
      </w:r>
      <w:proofErr w:type="gramStart"/>
      <w:r w:rsidRPr="00A275FE">
        <w:rPr>
          <w:rFonts w:ascii="Times New Roman" w:hAnsi="Times New Roman" w:cs="Times New Roman"/>
          <w:b/>
          <w:bCs/>
        </w:rPr>
        <w:t>availability</w:t>
      </w:r>
      <w:bookmarkEnd w:id="41"/>
      <w:proofErr w:type="gramEnd"/>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2" w:name="OLE_LINK51"/>
      <w:bookmarkStart w:id="43" w:name="OLE_LINK50"/>
      <w:r w:rsidRPr="00A275FE">
        <w:rPr>
          <w:rFonts w:ascii="Times New Roman" w:hAnsi="Times New Roman" w:cs="Times New Roman"/>
          <w:b/>
          <w:bCs/>
        </w:rPr>
        <w:lastRenderedPageBreak/>
        <w:t>Authors' contributions</w:t>
      </w:r>
      <w:bookmarkEnd w:id="42"/>
    </w:p>
    <w:p w14:paraId="731E8BA0" w14:textId="77777777" w:rsidR="009B08C9" w:rsidRPr="00EF23A1" w:rsidRDefault="009B08C9" w:rsidP="009B08C9">
      <w:pPr>
        <w:pStyle w:val="aff"/>
        <w:ind w:left="720"/>
        <w:rPr>
          <w:rFonts w:ascii="Times New Roman" w:hAnsi="Times New Roman" w:cs="Times New Roman"/>
        </w:rPr>
      </w:pPr>
      <w:bookmarkStart w:id="44" w:name="OLE_LINK56"/>
      <w:bookmarkStart w:id="45" w:name="OLE_LINK52"/>
      <w:r w:rsidRPr="00EF23A1">
        <w:rPr>
          <w:rFonts w:ascii="Times New Roman" w:hAnsi="Times New Roman" w:cs="Times New Roman"/>
        </w:rPr>
        <w:t>Ching Han Chen</w:t>
      </w:r>
      <w:bookmarkEnd w:id="44"/>
      <w:r w:rsidRPr="00EF23A1">
        <w:rPr>
          <w:rFonts w:ascii="Times New Roman" w:hAnsi="Times New Roman" w:cs="Times New Roman"/>
        </w:rPr>
        <w:t xml:space="preserve"> and </w:t>
      </w:r>
      <w:bookmarkStart w:id="46" w:name="OLE_LINK55"/>
      <w:r w:rsidRPr="00EF23A1">
        <w:rPr>
          <w:rFonts w:ascii="Times New Roman" w:hAnsi="Times New Roman" w:cs="Times New Roman"/>
        </w:rPr>
        <w:t>Ming Fang Shiu</w:t>
      </w:r>
      <w:bookmarkEnd w:id="46"/>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47" w:name="OLE_LINK59"/>
      <w:bookmarkEnd w:id="43"/>
      <w:bookmarkEnd w:id="45"/>
      <w:r w:rsidRPr="00B9144A">
        <w:rPr>
          <w:rFonts w:ascii="Times New Roman" w:hAnsi="Times New Roman" w:cs="Times New Roman"/>
          <w:b/>
        </w:rPr>
        <w:t xml:space="preserve">Additional declarations for articles in life science journals that report the results of studies involving humans and/or </w:t>
      </w:r>
      <w:proofErr w:type="gramStart"/>
      <w:r w:rsidRPr="00B9144A">
        <w:rPr>
          <w:rFonts w:ascii="Times New Roman" w:hAnsi="Times New Roman" w:cs="Times New Roman"/>
          <w:b/>
        </w:rPr>
        <w:t>animals</w:t>
      </w:r>
      <w:proofErr w:type="gramEnd"/>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 xml:space="preserve">Consent to participate: Not </w:t>
      </w:r>
      <w:proofErr w:type="gramStart"/>
      <w:r w:rsidRPr="00EF23A1">
        <w:rPr>
          <w:rFonts w:ascii="Times New Roman" w:hAnsi="Times New Roman" w:cs="Times New Roman"/>
        </w:rPr>
        <w:t>applicable</w:t>
      </w:r>
      <w:proofErr w:type="gramEnd"/>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 xml:space="preserve">Consent for publication: Not </w:t>
      </w:r>
      <w:proofErr w:type="gramStart"/>
      <w:r w:rsidRPr="00EF23A1">
        <w:rPr>
          <w:rFonts w:ascii="Times New Roman" w:hAnsi="Times New Roman" w:cs="Times New Roman"/>
        </w:rPr>
        <w:t>applicable</w:t>
      </w:r>
      <w:proofErr w:type="gramEnd"/>
    </w:p>
    <w:bookmarkEnd w:id="47"/>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9833CC">
      <w:headerReference w:type="even" r:id="rId57"/>
      <w:headerReference w:type="default" r:id="rId58"/>
      <w:headerReference w:type="first" r:id="rId59"/>
      <w:footerReference w:type="first" r:id="rId60"/>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C87EC" w14:textId="77777777" w:rsidR="009833CC" w:rsidRDefault="009833CC">
      <w:r>
        <w:separator/>
      </w:r>
    </w:p>
  </w:endnote>
  <w:endnote w:type="continuationSeparator" w:id="0">
    <w:p w14:paraId="5B555AD5" w14:textId="77777777" w:rsidR="009833CC" w:rsidRDefault="00983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84C3B" w14:textId="77777777" w:rsidR="009833CC" w:rsidRDefault="009833CC">
      <w:r>
        <w:separator/>
      </w:r>
    </w:p>
  </w:footnote>
  <w:footnote w:type="continuationSeparator" w:id="0">
    <w:p w14:paraId="66BE378C" w14:textId="77777777" w:rsidR="009833CC" w:rsidRDefault="00983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48" w:name="OLE_LINK10"/>
    <w:r>
      <w:rPr>
        <w:sz w:val="16"/>
      </w:rPr>
      <w:t>FOR PEER REVIEW</w:t>
    </w:r>
    <w:bookmarkEnd w:id="48"/>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1936328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1"/>
  </w:num>
  <w:num w:numId="3" w16cid:durableId="914171823">
    <w:abstractNumId w:val="5"/>
  </w:num>
  <w:num w:numId="4" w16cid:durableId="2080588749">
    <w:abstractNumId w:val="3"/>
  </w:num>
  <w:num w:numId="5" w16cid:durableId="363292626">
    <w:abstractNumId w:val="2"/>
  </w:num>
  <w:num w:numId="6" w16cid:durableId="1018894711">
    <w:abstractNumId w:val="14"/>
  </w:num>
  <w:num w:numId="7" w16cid:durableId="1295678066">
    <w:abstractNumId w:val="16"/>
  </w:num>
  <w:num w:numId="8" w16cid:durableId="476721813">
    <w:abstractNumId w:val="1"/>
  </w:num>
  <w:num w:numId="9" w16cid:durableId="1757752116">
    <w:abstractNumId w:val="17"/>
  </w:num>
  <w:num w:numId="10" w16cid:durableId="615143974">
    <w:abstractNumId w:val="9"/>
  </w:num>
  <w:num w:numId="11" w16cid:durableId="1707950993">
    <w:abstractNumId w:val="7"/>
  </w:num>
  <w:num w:numId="12" w16cid:durableId="764612832">
    <w:abstractNumId w:val="10"/>
  </w:num>
  <w:num w:numId="13" w16cid:durableId="1010375033">
    <w:abstractNumId w:val="15"/>
  </w:num>
  <w:num w:numId="14" w16cid:durableId="228880328">
    <w:abstractNumId w:val="4"/>
  </w:num>
  <w:num w:numId="15" w16cid:durableId="754980230">
    <w:abstractNumId w:val="12"/>
  </w:num>
  <w:num w:numId="16" w16cid:durableId="1565262849">
    <w:abstractNumId w:val="13"/>
  </w:num>
  <w:num w:numId="17" w16cid:durableId="794251824">
    <w:abstractNumId w:val="8"/>
  </w:num>
  <w:num w:numId="18" w16cid:durableId="557791170">
    <w:abstractNumId w:val="3"/>
  </w:num>
  <w:num w:numId="19" w16cid:durableId="30613342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066"/>
    <w:rsid w:val="0000018F"/>
    <w:rsid w:val="00001055"/>
    <w:rsid w:val="0000106A"/>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0F17"/>
    <w:rsid w:val="000C149C"/>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326"/>
    <w:rsid w:val="000F5475"/>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048B"/>
    <w:rsid w:val="00141CFB"/>
    <w:rsid w:val="001422BD"/>
    <w:rsid w:val="00144225"/>
    <w:rsid w:val="00144546"/>
    <w:rsid w:val="00145812"/>
    <w:rsid w:val="00145D19"/>
    <w:rsid w:val="001462FF"/>
    <w:rsid w:val="0015111A"/>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13"/>
    <w:rsid w:val="001E15F9"/>
    <w:rsid w:val="001E18D0"/>
    <w:rsid w:val="001E2AEB"/>
    <w:rsid w:val="001E2FB1"/>
    <w:rsid w:val="001E358F"/>
    <w:rsid w:val="001E4DBE"/>
    <w:rsid w:val="001E6A94"/>
    <w:rsid w:val="001F08D8"/>
    <w:rsid w:val="001F373C"/>
    <w:rsid w:val="001F6168"/>
    <w:rsid w:val="001F711C"/>
    <w:rsid w:val="001F736E"/>
    <w:rsid w:val="002008A2"/>
    <w:rsid w:val="00200C79"/>
    <w:rsid w:val="002027DF"/>
    <w:rsid w:val="00203675"/>
    <w:rsid w:val="00205265"/>
    <w:rsid w:val="00205629"/>
    <w:rsid w:val="00205AE5"/>
    <w:rsid w:val="002102A8"/>
    <w:rsid w:val="00213184"/>
    <w:rsid w:val="00213E04"/>
    <w:rsid w:val="00214ABA"/>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0C7A"/>
    <w:rsid w:val="0023137F"/>
    <w:rsid w:val="00231607"/>
    <w:rsid w:val="00232C07"/>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4AC7"/>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7B1"/>
    <w:rsid w:val="002F498F"/>
    <w:rsid w:val="002F5B46"/>
    <w:rsid w:val="002F6913"/>
    <w:rsid w:val="002F73C9"/>
    <w:rsid w:val="002F7B5A"/>
    <w:rsid w:val="002F7D14"/>
    <w:rsid w:val="00300473"/>
    <w:rsid w:val="00302843"/>
    <w:rsid w:val="00302DEB"/>
    <w:rsid w:val="0030469B"/>
    <w:rsid w:val="0030483C"/>
    <w:rsid w:val="00305CF0"/>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0A98"/>
    <w:rsid w:val="003F1B07"/>
    <w:rsid w:val="003F1E4D"/>
    <w:rsid w:val="003F2B60"/>
    <w:rsid w:val="003F2EBD"/>
    <w:rsid w:val="003F36C1"/>
    <w:rsid w:val="003F40A1"/>
    <w:rsid w:val="003F4A15"/>
    <w:rsid w:val="003F4BEE"/>
    <w:rsid w:val="003F4D0E"/>
    <w:rsid w:val="003F5649"/>
    <w:rsid w:val="003F5E1E"/>
    <w:rsid w:val="003F60A2"/>
    <w:rsid w:val="003F66CF"/>
    <w:rsid w:val="00400FA5"/>
    <w:rsid w:val="00401534"/>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5FF5"/>
    <w:rsid w:val="0043686B"/>
    <w:rsid w:val="004408FE"/>
    <w:rsid w:val="00444978"/>
    <w:rsid w:val="00445E9B"/>
    <w:rsid w:val="004477E5"/>
    <w:rsid w:val="00451736"/>
    <w:rsid w:val="00451AD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400"/>
    <w:rsid w:val="00503A4E"/>
    <w:rsid w:val="0050416D"/>
    <w:rsid w:val="00504F62"/>
    <w:rsid w:val="005072FD"/>
    <w:rsid w:val="00507604"/>
    <w:rsid w:val="00507729"/>
    <w:rsid w:val="005103DC"/>
    <w:rsid w:val="00510EBA"/>
    <w:rsid w:val="00511270"/>
    <w:rsid w:val="0051150B"/>
    <w:rsid w:val="00515E69"/>
    <w:rsid w:val="005178A2"/>
    <w:rsid w:val="00517AE9"/>
    <w:rsid w:val="00523C40"/>
    <w:rsid w:val="00524DAE"/>
    <w:rsid w:val="00525541"/>
    <w:rsid w:val="005274A0"/>
    <w:rsid w:val="0053000D"/>
    <w:rsid w:val="0053146E"/>
    <w:rsid w:val="00531538"/>
    <w:rsid w:val="00531723"/>
    <w:rsid w:val="00532012"/>
    <w:rsid w:val="00532CFE"/>
    <w:rsid w:val="005337EA"/>
    <w:rsid w:val="0053383B"/>
    <w:rsid w:val="00533C55"/>
    <w:rsid w:val="0053406C"/>
    <w:rsid w:val="00534916"/>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6737"/>
    <w:rsid w:val="00636C59"/>
    <w:rsid w:val="006409B9"/>
    <w:rsid w:val="00642A56"/>
    <w:rsid w:val="00643D0C"/>
    <w:rsid w:val="00644381"/>
    <w:rsid w:val="00644449"/>
    <w:rsid w:val="0064500E"/>
    <w:rsid w:val="0064597A"/>
    <w:rsid w:val="00645A76"/>
    <w:rsid w:val="006469D6"/>
    <w:rsid w:val="0064766A"/>
    <w:rsid w:val="00650433"/>
    <w:rsid w:val="00651DAD"/>
    <w:rsid w:val="00651F99"/>
    <w:rsid w:val="00653CEC"/>
    <w:rsid w:val="00654D01"/>
    <w:rsid w:val="00656F07"/>
    <w:rsid w:val="00661122"/>
    <w:rsid w:val="00661DCA"/>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113"/>
    <w:rsid w:val="006C46B0"/>
    <w:rsid w:val="006C5FCC"/>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2ED2"/>
    <w:rsid w:val="00743847"/>
    <w:rsid w:val="00743D8A"/>
    <w:rsid w:val="0074428E"/>
    <w:rsid w:val="00744403"/>
    <w:rsid w:val="0075390C"/>
    <w:rsid w:val="00754C10"/>
    <w:rsid w:val="007552E3"/>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147"/>
    <w:rsid w:val="00783C69"/>
    <w:rsid w:val="0078485A"/>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1C90"/>
    <w:rsid w:val="007D3792"/>
    <w:rsid w:val="007D3B64"/>
    <w:rsid w:val="007D4EAB"/>
    <w:rsid w:val="007E2535"/>
    <w:rsid w:val="007E36AD"/>
    <w:rsid w:val="007E3FB3"/>
    <w:rsid w:val="007E5629"/>
    <w:rsid w:val="007E60CB"/>
    <w:rsid w:val="007E693C"/>
    <w:rsid w:val="007E704A"/>
    <w:rsid w:val="007F07DE"/>
    <w:rsid w:val="007F1B11"/>
    <w:rsid w:val="007F2286"/>
    <w:rsid w:val="007F2A1A"/>
    <w:rsid w:val="007F5C92"/>
    <w:rsid w:val="00801E85"/>
    <w:rsid w:val="00802C90"/>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87422"/>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70E"/>
    <w:rsid w:val="008B384B"/>
    <w:rsid w:val="008B3F65"/>
    <w:rsid w:val="008B402D"/>
    <w:rsid w:val="008B41AF"/>
    <w:rsid w:val="008B4C52"/>
    <w:rsid w:val="008B5870"/>
    <w:rsid w:val="008B598B"/>
    <w:rsid w:val="008B6749"/>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60FD"/>
    <w:rsid w:val="008E61FF"/>
    <w:rsid w:val="008E76AF"/>
    <w:rsid w:val="008F17A8"/>
    <w:rsid w:val="008F310F"/>
    <w:rsid w:val="008F34D1"/>
    <w:rsid w:val="008F3751"/>
    <w:rsid w:val="008F405E"/>
    <w:rsid w:val="008F5753"/>
    <w:rsid w:val="008F5D8D"/>
    <w:rsid w:val="008F6603"/>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33CC"/>
    <w:rsid w:val="0098452D"/>
    <w:rsid w:val="009846EA"/>
    <w:rsid w:val="0098673A"/>
    <w:rsid w:val="0099185B"/>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1EB0"/>
    <w:rsid w:val="00A220E7"/>
    <w:rsid w:val="00A223CF"/>
    <w:rsid w:val="00A225D3"/>
    <w:rsid w:val="00A22C46"/>
    <w:rsid w:val="00A240CA"/>
    <w:rsid w:val="00A27086"/>
    <w:rsid w:val="00A30117"/>
    <w:rsid w:val="00A31838"/>
    <w:rsid w:val="00A31CBC"/>
    <w:rsid w:val="00A31F77"/>
    <w:rsid w:val="00A36513"/>
    <w:rsid w:val="00A36D43"/>
    <w:rsid w:val="00A3748F"/>
    <w:rsid w:val="00A37BDF"/>
    <w:rsid w:val="00A426CF"/>
    <w:rsid w:val="00A43821"/>
    <w:rsid w:val="00A44A99"/>
    <w:rsid w:val="00A46E6F"/>
    <w:rsid w:val="00A477F6"/>
    <w:rsid w:val="00A47C44"/>
    <w:rsid w:val="00A5218B"/>
    <w:rsid w:val="00A53FB2"/>
    <w:rsid w:val="00A54211"/>
    <w:rsid w:val="00A54B73"/>
    <w:rsid w:val="00A5538C"/>
    <w:rsid w:val="00A5737A"/>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17488"/>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F0E85"/>
    <w:rsid w:val="00BF12A0"/>
    <w:rsid w:val="00BF1D2A"/>
    <w:rsid w:val="00BF210D"/>
    <w:rsid w:val="00BF6075"/>
    <w:rsid w:val="00BF6C88"/>
    <w:rsid w:val="00BF6ED1"/>
    <w:rsid w:val="00BF6F36"/>
    <w:rsid w:val="00C000DD"/>
    <w:rsid w:val="00C00843"/>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1289"/>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9BB"/>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C4F"/>
    <w:rsid w:val="00D21D89"/>
    <w:rsid w:val="00D223C3"/>
    <w:rsid w:val="00D23ECD"/>
    <w:rsid w:val="00D24073"/>
    <w:rsid w:val="00D24299"/>
    <w:rsid w:val="00D2458F"/>
    <w:rsid w:val="00D24CEF"/>
    <w:rsid w:val="00D259B7"/>
    <w:rsid w:val="00D27A9C"/>
    <w:rsid w:val="00D27B32"/>
    <w:rsid w:val="00D32270"/>
    <w:rsid w:val="00D32783"/>
    <w:rsid w:val="00D328E3"/>
    <w:rsid w:val="00D32E20"/>
    <w:rsid w:val="00D33D11"/>
    <w:rsid w:val="00D33F16"/>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26B3"/>
    <w:rsid w:val="00D62960"/>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0849"/>
    <w:rsid w:val="00DD17AA"/>
    <w:rsid w:val="00DD31D7"/>
    <w:rsid w:val="00DD4714"/>
    <w:rsid w:val="00DD4813"/>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0C67"/>
    <w:rsid w:val="00EE4030"/>
    <w:rsid w:val="00EE47A7"/>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1DAC"/>
    <w:rsid w:val="00F63D9E"/>
    <w:rsid w:val="00F65C17"/>
    <w:rsid w:val="00F674EE"/>
    <w:rsid w:val="00F67A29"/>
    <w:rsid w:val="00F7068C"/>
    <w:rsid w:val="00F70874"/>
    <w:rsid w:val="00F7169D"/>
    <w:rsid w:val="00F718D1"/>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11EC"/>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422"/>
    <w:rPr>
      <w:rFonts w:ascii="新細明體" w:eastAsia="新細明體" w:hAnsi="新細明體" w:cs="新細明體"/>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07/978-3-540-25928-2_6" TargetMode="External"/><Relationship Id="rId39" Type="http://schemas.openxmlformats.org/officeDocument/2006/relationships/hyperlink" Target="https://doi.org/10.1109/ROBOT.1997.620108" TargetMode="External"/><Relationship Id="rId21" Type="http://schemas.openxmlformats.org/officeDocument/2006/relationships/hyperlink" Target="https://github.com/mfshiu/abdi.git" TargetMode="External"/><Relationship Id="rId34" Type="http://schemas.openxmlformats.org/officeDocument/2006/relationships/hyperlink" Target="https://doi.org/10.1016/j.trc.2008.04.003" TargetMode="External"/><Relationship Id="rId42" Type="http://schemas.openxmlformats.org/officeDocument/2006/relationships/hyperlink" Target="https://doi.org/10.1007/978-3-642-17348-6_11" TargetMode="External"/><Relationship Id="rId47" Type="http://schemas.openxmlformats.org/officeDocument/2006/relationships/hyperlink" Target="https://doi.org/10.1007/978-3-642-16256-5_11" TargetMode="External"/><Relationship Id="rId50" Type="http://schemas.openxmlformats.org/officeDocument/2006/relationships/hyperlink" Target="https://doi.org/10.1007/s40747-020-00147-2" TargetMode="External"/><Relationship Id="rId55" Type="http://schemas.openxmlformats.org/officeDocument/2006/relationships/hyperlink" Target="https://doi.org/10.1007/s13218-014-0314-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07/s40747-015-0003-3" TargetMode="External"/><Relationship Id="rId11" Type="http://schemas.openxmlformats.org/officeDocument/2006/relationships/image" Target="media/image1.png"/><Relationship Id="rId24" Type="http://schemas.openxmlformats.org/officeDocument/2006/relationships/hyperlink" Target="https://doi.org/10.1007/978-3-642-14435-6_1" TargetMode="External"/><Relationship Id="rId32" Type="http://schemas.openxmlformats.org/officeDocument/2006/relationships/hyperlink" Target="https://doi.org/10.1017/S0269888900000205" TargetMode="External"/><Relationship Id="rId37" Type="http://schemas.openxmlformats.org/officeDocument/2006/relationships/hyperlink" Target="https://doi.org/10.48550/arXiv.2109.12386" TargetMode="External"/><Relationship Id="rId40" Type="http://schemas.openxmlformats.org/officeDocument/2006/relationships/hyperlink" Target="https://doi.org/10.1109/COMSWA.2008.4554519" TargetMode="External"/><Relationship Id="rId45" Type="http://schemas.openxmlformats.org/officeDocument/2006/relationships/hyperlink" Target="https://doi.org/10.5815/ijcnis.2014.10.02" TargetMode="External"/><Relationship Id="rId53" Type="http://schemas.openxmlformats.org/officeDocument/2006/relationships/hyperlink" Target="https://doi.org/10.1007/978-81-322-3972-7_19" TargetMode="Externa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doi.org/10.1016/j.simpat.2008.08.015" TargetMode="External"/><Relationship Id="rId30" Type="http://schemas.openxmlformats.org/officeDocument/2006/relationships/hyperlink" Target="https://doi.org/10.1371/journal.pcbi.1004829" TargetMode="External"/><Relationship Id="rId35" Type="http://schemas.openxmlformats.org/officeDocument/2006/relationships/hyperlink" Target="https://doi.org/10.1109/IECON.2010.5675295" TargetMode="External"/><Relationship Id="rId43" Type="http://schemas.openxmlformats.org/officeDocument/2006/relationships/hyperlink" Target="https://doi.org/10.1007/11537847_20" TargetMode="External"/><Relationship Id="rId48" Type="http://schemas.openxmlformats.org/officeDocument/2006/relationships/hyperlink" Target="https://doi.org/10.3390/app11136057" TargetMode="External"/><Relationship Id="rId56" Type="http://schemas.openxmlformats.org/officeDocument/2006/relationships/hyperlink" Target="https://doi.org/10.48550/arXiv.1709.08439" TargetMode="External"/><Relationship Id="rId8" Type="http://schemas.openxmlformats.org/officeDocument/2006/relationships/hyperlink" Target="mailto:pierre@g.ncu.edu.tw" TargetMode="External"/><Relationship Id="rId51" Type="http://schemas.openxmlformats.org/officeDocument/2006/relationships/hyperlink" Target="https://doi.org/10.1145/2611286.2611300"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2200/S00091ED1V01Y200705AIM002" TargetMode="External"/><Relationship Id="rId33" Type="http://schemas.openxmlformats.org/officeDocument/2006/relationships/hyperlink" Target="https://doi.org/10.1109/CEC.2007.4424683" TargetMode="External"/><Relationship Id="rId38" Type="http://schemas.openxmlformats.org/officeDocument/2006/relationships/hyperlink" Target="https://doi.org/10.1007/s10845-019-01478-9" TargetMode="External"/><Relationship Id="rId46" Type="http://schemas.openxmlformats.org/officeDocument/2006/relationships/hyperlink" Target="https://doi.org/10.1109/ICDCSW.2003.1203555" TargetMode="External"/><Relationship Id="rId59"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hyperlink" Target="https://doi.org/10.1145/2637365.2517216" TargetMode="External"/><Relationship Id="rId54" Type="http://schemas.openxmlformats.org/officeDocument/2006/relationships/hyperlink" Target="https://doi.org/10.1007/s40747-021-00352-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07/BF00155579" TargetMode="External"/><Relationship Id="rId28" Type="http://schemas.openxmlformats.org/officeDocument/2006/relationships/hyperlink" Target="https://doi.org/10.1016/j.micpro.2022.104507" TargetMode="External"/><Relationship Id="rId36" Type="http://schemas.openxmlformats.org/officeDocument/2006/relationships/hyperlink" Target="https://doi.org/10.1109/PSCE.2009.4840087" TargetMode="External"/><Relationship Id="rId49" Type="http://schemas.openxmlformats.org/officeDocument/2006/relationships/hyperlink" Target="https://doi.org/10.3390/app112110026" TargetMode="External"/><Relationship Id="rId57" Type="http://schemas.openxmlformats.org/officeDocument/2006/relationships/header" Target="header1.xml"/><Relationship Id="rId10" Type="http://schemas.openxmlformats.org/officeDocument/2006/relationships/hyperlink" Target="mailto:108582003@cc.ncu.edu.tw" TargetMode="External"/><Relationship Id="rId31" Type="http://schemas.openxmlformats.org/officeDocument/2006/relationships/hyperlink" Target="https://doi.org/10.1287/mnsc.44.11.S65" TargetMode="External"/><Relationship Id="rId44" Type="http://schemas.openxmlformats.org/officeDocument/2006/relationships/hyperlink" Target="https://doi.org/10.1007/11537847_21" TargetMode="External"/><Relationship Id="rId52" Type="http://schemas.openxmlformats.org/officeDocument/2006/relationships/hyperlink" Target="https://doi.org/10.1007/978-3-540-25928-2_6"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108582003@cc.ncu.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16</Pages>
  <Words>6345</Words>
  <Characters>36168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5</cp:revision>
  <cp:lastPrinted>2022-09-05T16:55:00Z</cp:lastPrinted>
  <dcterms:created xsi:type="dcterms:W3CDTF">2024-05-06T08:09:00Z</dcterms:created>
  <dcterms:modified xsi:type="dcterms:W3CDTF">2024-05-08T13:17:00Z</dcterms:modified>
</cp:coreProperties>
</file>