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48714B70" w14:textId="77777777" w:rsidR="008E109C" w:rsidRDefault="00465CF7">
      <w:pPr>
        <w:spacing w:before="72pt" w:after="10pt"/>
      </w:pPr>
      <w:r>
        <w:rPr>
          <w:b/>
          <w:bCs/>
          <w:color w:val="0C447C"/>
          <w:sz w:val="64"/>
          <w:szCs w:val="64"/>
        </w:rPr>
        <w:t>Azure Disaster Recovery</w:t>
      </w:r>
    </w:p>
    <w:p w14:paraId="48714B71" w14:textId="77777777" w:rsidR="008E109C" w:rsidRDefault="00465CF7">
      <w:pPr>
        <w:spacing w:after="8pt"/>
      </w:pPr>
      <w:r>
        <w:rPr>
          <w:b/>
          <w:bCs/>
          <w:color w:val="185FA5"/>
          <w:sz w:val="48"/>
          <w:szCs w:val="48"/>
        </w:rPr>
        <w:t>Planning &amp; Implementation Guide</w:t>
      </w:r>
    </w:p>
    <w:p w14:paraId="48714B72" w14:textId="77777777" w:rsidR="008E109C" w:rsidRDefault="00465CF7">
      <w:pPr>
        <w:spacing w:after="30pt"/>
      </w:pPr>
      <w:r>
        <w:rPr>
          <w:i/>
          <w:iCs/>
          <w:color w:val="5F5E5A"/>
          <w:sz w:val="24"/>
          <w:szCs w:val="24"/>
        </w:rPr>
        <w:t>A step-by-step structured plan for architects, engineers, and decision-makers</w:t>
      </w:r>
    </w:p>
    <w:p w14:paraId="48714B73" w14:textId="77777777" w:rsidR="008E109C" w:rsidRDefault="008E109C">
      <w:pPr>
        <w:pBdr>
          <w:bottom w:val="single" w:sz="16" w:space="0" w:color="185FA5"/>
        </w:pBdr>
        <w:spacing w:after="20pt"/>
      </w:pPr>
    </w:p>
    <w:p w14:paraId="48714B74" w14:textId="4ABD17C7" w:rsidR="008E109C" w:rsidRDefault="00465CF7">
      <w:pPr>
        <w:spacing w:after="6pt"/>
      </w:pPr>
      <w:r>
        <w:rPr>
          <w:b/>
          <w:bCs/>
          <w:color w:val="0C447C"/>
        </w:rPr>
        <w:t xml:space="preserve">Covers:  </w:t>
      </w:r>
      <w:r>
        <w:rPr>
          <w:color w:val="444441"/>
        </w:rPr>
        <w:t>Workload inventory · SLA baselines · Landing zone design · Single-region HA · Cross-region DR · Networking &amp; identity · Testing &amp; operations</w:t>
      </w:r>
    </w:p>
    <w:p w14:paraId="48714B75" w14:textId="1056399C" w:rsidR="008E109C" w:rsidRDefault="00465CF7" w:rsidP="006D194F">
      <w:pPr>
        <w:spacing w:after="40pt"/>
      </w:pPr>
      <w:r>
        <w:rPr>
          <w:b/>
          <w:bCs/>
          <w:color w:val="0C447C"/>
        </w:rPr>
        <w:t xml:space="preserve">Scope: </w:t>
      </w:r>
      <w:r>
        <w:rPr>
          <w:color w:val="444441"/>
        </w:rPr>
        <w:t>VMs · App Service · SQL Database / Managed Instance · Azure Blob Storage · Azure Files · AI Foundry · Application Gateway · Azure Firewall</w:t>
      </w:r>
    </w:p>
    <w:p w14:paraId="48714B76" w14:textId="77777777" w:rsidR="008E109C" w:rsidRDefault="00465CF7">
      <w:r>
        <w:br w:type="page"/>
      </w:r>
    </w:p>
    <w:p w14:paraId="48714B77" w14:textId="77777777" w:rsidR="008E109C" w:rsidRDefault="00465CF7">
      <w:pPr>
        <w:pStyle w:val="Heading1"/>
      </w:pPr>
      <w:r>
        <w:lastRenderedPageBreak/>
        <w:t>How to use this document</w:t>
      </w:r>
    </w:p>
    <w:p w14:paraId="48714B78" w14:textId="77777777" w:rsidR="008E109C" w:rsidRDefault="00465CF7">
      <w:pPr>
        <w:spacing w:after="6pt"/>
      </w:pPr>
      <w:r>
        <w:t>This guide is structured as a linear, phased journey. Each phase builds on the previous one — do not skip to Phase 5 (DR region) before completing Phase 4 (single-region HA), as weaknesses in the primary will replicate to your DR environment.</w:t>
      </w:r>
    </w:p>
    <w:p w14:paraId="48714B79" w14:textId="77777777" w:rsidR="008E109C" w:rsidRDefault="008E109C">
      <w:pPr>
        <w:spacing w:after="8pt"/>
      </w:pPr>
    </w:p>
    <w:p w14:paraId="48714B7A" w14:textId="77777777" w:rsidR="008E109C" w:rsidRDefault="00465CF7">
      <w:pPr>
        <w:spacing w:after="6pt"/>
      </w:pPr>
      <w:r>
        <w:t>Each phase contains:</w:t>
      </w:r>
    </w:p>
    <w:p w14:paraId="48714B7B" w14:textId="77777777" w:rsidR="008E109C" w:rsidRDefault="00465CF7">
      <w:pPr>
        <w:pStyle w:val="ListParagraph"/>
        <w:numPr>
          <w:ilvl w:val="0"/>
          <w:numId w:val="2"/>
        </w:numPr>
        <w:spacing w:after="4pt"/>
      </w:pPr>
      <w:r>
        <w:t>Numbered steps with descriptions</w:t>
      </w:r>
    </w:p>
    <w:p w14:paraId="48714B7C" w14:textId="77777777" w:rsidR="008E109C" w:rsidRDefault="00465CF7">
      <w:pPr>
        <w:pStyle w:val="ListParagraph"/>
        <w:numPr>
          <w:ilvl w:val="0"/>
          <w:numId w:val="2"/>
        </w:numPr>
        <w:spacing w:after="4pt"/>
      </w:pPr>
      <w:r>
        <w:t>A concrete deliverable for each step — if you cannot produce it, the step is not done</w:t>
      </w:r>
    </w:p>
    <w:p w14:paraId="48714B7D" w14:textId="77777777" w:rsidR="008E109C" w:rsidRDefault="00465CF7">
      <w:pPr>
        <w:pStyle w:val="ListParagraph"/>
        <w:numPr>
          <w:ilvl w:val="0"/>
          <w:numId w:val="2"/>
        </w:numPr>
        <w:spacing w:after="4pt"/>
      </w:pPr>
      <w:r>
        <w:t>Reference tables to support decision-making</w:t>
      </w:r>
    </w:p>
    <w:p w14:paraId="48714B7E" w14:textId="77777777" w:rsidR="008E109C" w:rsidRDefault="008E109C">
      <w:pPr>
        <w:spacing w:after="8pt"/>
      </w:pPr>
    </w:p>
    <w:p w14:paraId="48714B7F" w14:textId="77777777" w:rsidR="008E109C" w:rsidRDefault="00465CF7">
      <w:pPr>
        <w:spacing w:after="6pt"/>
      </w:pPr>
      <w:r>
        <w:t>Work through each phase with your team. Use the deliverables as sign-off gates before moving forward.</w:t>
      </w:r>
    </w:p>
    <w:p w14:paraId="48714B80" w14:textId="77777777" w:rsidR="008E109C" w:rsidRDefault="008E109C">
      <w:pPr>
        <w:spacing w:after="8pt"/>
      </w:pPr>
    </w:p>
    <w:p w14:paraId="48714B81" w14:textId="77777777" w:rsidR="008E109C" w:rsidRDefault="00465CF7">
      <w:r>
        <w:br w:type="page"/>
      </w:r>
    </w:p>
    <w:p w14:paraId="48714B82" w14:textId="63CC5EF4" w:rsidR="008E109C" w:rsidRDefault="00465CF7">
      <w:pPr>
        <w:spacing w:before="18pt" w:after="4pt"/>
      </w:pPr>
      <w:r>
        <w:rPr>
          <w:b/>
          <w:bCs/>
          <w:color w:val="888780"/>
          <w:sz w:val="20"/>
          <w:szCs w:val="20"/>
        </w:rPr>
        <w:lastRenderedPageBreak/>
        <w:t xml:space="preserve">PHASE 1 </w:t>
      </w:r>
      <w:r>
        <w:rPr>
          <w:b/>
          <w:bCs/>
          <w:color w:val="0C447C"/>
          <w:sz w:val="28"/>
          <w:szCs w:val="28"/>
        </w:rPr>
        <w:t>Foundations and discovery</w:t>
      </w:r>
    </w:p>
    <w:p w14:paraId="48714B83" w14:textId="77777777" w:rsidR="008E109C" w:rsidRDefault="00465CF7">
      <w:pPr>
        <w:spacing w:after="10pt"/>
      </w:pPr>
      <w:r>
        <w:rPr>
          <w:i/>
          <w:iCs/>
          <w:color w:val="5F5E5A"/>
        </w:rPr>
        <w:t>Understand what you have before planning where you are going.</w:t>
      </w:r>
    </w:p>
    <w:p w14:paraId="48714B84" w14:textId="77777777" w:rsidR="008E109C" w:rsidRDefault="00465CF7">
      <w:pPr>
        <w:pBdr>
          <w:left w:val="single" w:sz="16" w:space="0" w:color="185FA5"/>
        </w:pBdr>
        <w:shd w:val="clear" w:color="auto" w:fill="D6E8F8"/>
        <w:spacing w:before="12pt" w:after="8pt"/>
        <w:ind w:start="8pt" w:end="8pt"/>
      </w:pPr>
      <w:r>
        <w:rPr>
          <w:b/>
          <w:bCs/>
          <w:color w:val="0C447C"/>
          <w:sz w:val="24"/>
          <w:szCs w:val="24"/>
        </w:rPr>
        <w:t>Objective: build a complete workload inventory and get business sign-off on RTO/RPO targets before touching any infrastructure.</w:t>
      </w:r>
    </w:p>
    <w:p w14:paraId="48714B85" w14:textId="77777777" w:rsidR="008E109C" w:rsidRDefault="008E109C">
      <w:pPr>
        <w:spacing w:after="8pt"/>
      </w:pPr>
    </w:p>
    <w:tbl>
      <w:tblPr>
        <w:tblW w:w="468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top w:w="4pt" w:type="dxa"/>
          <w:start w:w="0.50pt" w:type="dxa"/>
          <w:bottom w:w="4pt" w:type="dxa"/>
          <w:end w:w="0.50pt" w:type="dxa"/>
        </w:tblCellMar>
        <w:tblLook w:firstRow="1" w:lastRow="0" w:firstColumn="1" w:lastColumn="0" w:noHBand="0" w:noVBand="1"/>
      </w:tblPr>
      <w:tblGrid>
        <w:gridCol w:w="562"/>
        <w:gridCol w:w="8798"/>
      </w:tblGrid>
      <w:tr w:rsidR="008E109C" w14:paraId="48714B8B" w14:textId="77777777">
        <w:tc>
          <w:tcPr>
            <w:tcW w:w="24pt" w:type="dxa"/>
            <w:tcBorders>
              <w:top w:val="single" w:sz="1" w:space="0" w:color="CCCCCC"/>
              <w:start w:val="single" w:sz="1" w:space="0" w:color="CCCCCC"/>
              <w:bottom w:val="single" w:sz="1" w:space="0" w:color="CCCCCC"/>
              <w:end w:val="single" w:sz="1" w:space="0" w:color="CCCCCC"/>
            </w:tcBorders>
            <w:shd w:val="clear" w:color="auto" w:fill="185FA5"/>
            <w:tcMar>
              <w:top w:w="5pt" w:type="dxa"/>
              <w:start w:w="5pt" w:type="dxa"/>
              <w:bottom w:w="5pt" w:type="dxa"/>
              <w:end w:w="5pt" w:type="dxa"/>
            </w:tcMar>
            <w:vAlign w:val="center"/>
          </w:tcPr>
          <w:p w14:paraId="48714B86" w14:textId="77777777" w:rsidR="008E109C" w:rsidRDefault="00465CF7">
            <w:pPr>
              <w:jc w:val="center"/>
            </w:pPr>
            <w:r>
              <w:rPr>
                <w:b/>
                <w:bCs/>
                <w:color w:val="FFFFFF"/>
                <w:sz w:val="26"/>
                <w:szCs w:val="26"/>
              </w:rPr>
              <w:t>1.1</w:t>
            </w:r>
          </w:p>
        </w:tc>
        <w:tc>
          <w:tcPr>
            <w:tcW w:w="444pt" w:type="dxa"/>
            <w:tcBorders>
              <w:top w:val="single" w:sz="1" w:space="0" w:color="CCCCCC"/>
              <w:start w:val="single" w:sz="1" w:space="0" w:color="CCCCCC"/>
              <w:bottom w:val="single" w:sz="1" w:space="0" w:color="CCCCCC"/>
              <w:end w:val="single" w:sz="1" w:space="0" w:color="CCCCCC"/>
            </w:tcBorders>
            <w:shd w:val="clear" w:color="auto" w:fill="F7FBFF"/>
            <w:tcMar>
              <w:top w:w="5pt" w:type="dxa"/>
              <w:start w:w="8pt" w:type="dxa"/>
              <w:bottom w:w="5pt" w:type="dxa"/>
              <w:end w:w="8pt" w:type="dxa"/>
            </w:tcMar>
          </w:tcPr>
          <w:p w14:paraId="48714B87" w14:textId="77777777" w:rsidR="008E109C" w:rsidRDefault="00465CF7">
            <w:pPr>
              <w:spacing w:after="3pt"/>
            </w:pPr>
            <w:r>
              <w:rPr>
                <w:b/>
                <w:bCs/>
                <w:color w:val="0C447C"/>
                <w:sz w:val="24"/>
                <w:szCs w:val="24"/>
              </w:rPr>
              <w:t>Inventory all workloads</w:t>
            </w:r>
          </w:p>
          <w:p w14:paraId="48714B88" w14:textId="77777777" w:rsidR="008E109C" w:rsidRDefault="00465CF7">
            <w:pPr>
              <w:spacing w:after="4pt"/>
            </w:pPr>
            <w:r>
              <w:rPr>
                <w:color w:val="444441"/>
                <w:sz w:val="20"/>
                <w:szCs w:val="20"/>
              </w:rPr>
              <w:t>Create a spreadsheet listing every application, database, storage account, and AI Foundry deployment. Record the owner, business function, dependent services, and data classification (public / internal / confidential / regulated).</w:t>
            </w:r>
          </w:p>
          <w:p w14:paraId="48714B89" w14:textId="77777777" w:rsidR="008E109C" w:rsidRDefault="00465CF7">
            <w:pPr>
              <w:spacing w:after="2pt"/>
            </w:pPr>
            <w:r>
              <w:rPr>
                <w:b/>
                <w:bCs/>
                <w:color w:val="27500A"/>
                <w:sz w:val="19"/>
                <w:szCs w:val="19"/>
              </w:rPr>
              <w:t xml:space="preserve">Deliverable: </w:t>
            </w:r>
            <w:r>
              <w:rPr>
                <w:color w:val="27500A"/>
                <w:sz w:val="19"/>
                <w:szCs w:val="19"/>
              </w:rPr>
              <w:t>Workload inventory spreadsheet</w:t>
            </w:r>
          </w:p>
          <w:p w14:paraId="48714B8A" w14:textId="77777777" w:rsidR="008E109C" w:rsidRDefault="00465CF7">
            <w:r>
              <w:rPr>
                <w:b/>
                <w:bCs/>
                <w:color w:val="3C3489"/>
                <w:sz w:val="17"/>
                <w:szCs w:val="17"/>
              </w:rPr>
              <w:t xml:space="preserve"> PLANNING </w:t>
            </w:r>
          </w:p>
        </w:tc>
      </w:tr>
    </w:tbl>
    <w:p w14:paraId="48714B8C" w14:textId="77777777" w:rsidR="008E109C" w:rsidRDefault="008E109C">
      <w:pPr>
        <w:spacing w:after="8pt"/>
      </w:pPr>
    </w:p>
    <w:tbl>
      <w:tblPr>
        <w:tblW w:w="468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top w:w="4pt" w:type="dxa"/>
          <w:start w:w="0.50pt" w:type="dxa"/>
          <w:bottom w:w="4pt" w:type="dxa"/>
          <w:end w:w="0.50pt" w:type="dxa"/>
        </w:tblCellMar>
        <w:tblLook w:firstRow="1" w:lastRow="0" w:firstColumn="1" w:lastColumn="0" w:noHBand="0" w:noVBand="1"/>
      </w:tblPr>
      <w:tblGrid>
        <w:gridCol w:w="562"/>
        <w:gridCol w:w="8798"/>
      </w:tblGrid>
      <w:tr w:rsidR="008E109C" w14:paraId="48714B92" w14:textId="77777777">
        <w:tc>
          <w:tcPr>
            <w:tcW w:w="24pt" w:type="dxa"/>
            <w:tcBorders>
              <w:top w:val="single" w:sz="1" w:space="0" w:color="CCCCCC"/>
              <w:start w:val="single" w:sz="1" w:space="0" w:color="CCCCCC"/>
              <w:bottom w:val="single" w:sz="1" w:space="0" w:color="CCCCCC"/>
              <w:end w:val="single" w:sz="1" w:space="0" w:color="CCCCCC"/>
            </w:tcBorders>
            <w:shd w:val="clear" w:color="auto" w:fill="185FA5"/>
            <w:tcMar>
              <w:top w:w="5pt" w:type="dxa"/>
              <w:start w:w="5pt" w:type="dxa"/>
              <w:bottom w:w="5pt" w:type="dxa"/>
              <w:end w:w="5pt" w:type="dxa"/>
            </w:tcMar>
            <w:vAlign w:val="center"/>
          </w:tcPr>
          <w:p w14:paraId="48714B8D" w14:textId="77777777" w:rsidR="008E109C" w:rsidRDefault="00465CF7">
            <w:pPr>
              <w:jc w:val="center"/>
            </w:pPr>
            <w:r>
              <w:rPr>
                <w:b/>
                <w:bCs/>
                <w:color w:val="FFFFFF"/>
                <w:sz w:val="26"/>
                <w:szCs w:val="26"/>
              </w:rPr>
              <w:t>1.2</w:t>
            </w:r>
          </w:p>
        </w:tc>
        <w:tc>
          <w:tcPr>
            <w:tcW w:w="444pt" w:type="dxa"/>
            <w:tcBorders>
              <w:top w:val="single" w:sz="1" w:space="0" w:color="CCCCCC"/>
              <w:start w:val="single" w:sz="1" w:space="0" w:color="CCCCCC"/>
              <w:bottom w:val="single" w:sz="1" w:space="0" w:color="CCCCCC"/>
              <w:end w:val="single" w:sz="1" w:space="0" w:color="CCCCCC"/>
            </w:tcBorders>
            <w:shd w:val="clear" w:color="auto" w:fill="F7FBFF"/>
            <w:tcMar>
              <w:top w:w="5pt" w:type="dxa"/>
              <w:start w:w="8pt" w:type="dxa"/>
              <w:bottom w:w="5pt" w:type="dxa"/>
              <w:end w:w="8pt" w:type="dxa"/>
            </w:tcMar>
          </w:tcPr>
          <w:p w14:paraId="48714B8E" w14:textId="77777777" w:rsidR="008E109C" w:rsidRDefault="00465CF7">
            <w:pPr>
              <w:spacing w:after="3pt"/>
            </w:pPr>
            <w:r>
              <w:rPr>
                <w:b/>
                <w:bCs/>
                <w:color w:val="0C447C"/>
                <w:sz w:val="24"/>
                <w:szCs w:val="24"/>
              </w:rPr>
              <w:t>Define RTO and RPO per workload</w:t>
            </w:r>
          </w:p>
          <w:p w14:paraId="48714B8F" w14:textId="77777777" w:rsidR="008E109C" w:rsidRDefault="00465CF7">
            <w:pPr>
              <w:spacing w:after="4pt"/>
            </w:pPr>
            <w:r>
              <w:rPr>
                <w:color w:val="444441"/>
                <w:sz w:val="20"/>
                <w:szCs w:val="20"/>
              </w:rPr>
              <w:t>Ask the business: how long can this service be down (RTO)? How much data loss is acceptable in a disaster (RPO)? These are business decisions, not technical ones. Classify each workload into Tier 1, 2, or 3 using the table below.</w:t>
            </w:r>
          </w:p>
          <w:p w14:paraId="48714B90" w14:textId="77777777" w:rsidR="008E109C" w:rsidRDefault="00465CF7">
            <w:pPr>
              <w:spacing w:after="2pt"/>
            </w:pPr>
            <w:r>
              <w:rPr>
                <w:b/>
                <w:bCs/>
                <w:color w:val="27500A"/>
                <w:sz w:val="19"/>
                <w:szCs w:val="19"/>
              </w:rPr>
              <w:t xml:space="preserve">Deliverable: </w:t>
            </w:r>
            <w:r>
              <w:rPr>
                <w:color w:val="27500A"/>
                <w:sz w:val="19"/>
                <w:szCs w:val="19"/>
              </w:rPr>
              <w:t>RTO/RPO matrix signed off by stakeholders</w:t>
            </w:r>
          </w:p>
          <w:p w14:paraId="48714B91" w14:textId="77777777" w:rsidR="008E109C" w:rsidRDefault="00465CF7">
            <w:r>
              <w:rPr>
                <w:b/>
                <w:bCs/>
                <w:color w:val="3C3489"/>
                <w:sz w:val="17"/>
                <w:szCs w:val="17"/>
              </w:rPr>
              <w:t xml:space="preserve"> PLANNING </w:t>
            </w:r>
          </w:p>
        </w:tc>
      </w:tr>
    </w:tbl>
    <w:p w14:paraId="48714B93" w14:textId="77777777" w:rsidR="008E109C" w:rsidRDefault="008E109C">
      <w:pPr>
        <w:spacing w:after="8pt"/>
      </w:pPr>
    </w:p>
    <w:tbl>
      <w:tblPr>
        <w:tblW w:w="468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top w:w="4pt" w:type="dxa"/>
          <w:start w:w="0.50pt" w:type="dxa"/>
          <w:bottom w:w="4pt" w:type="dxa"/>
          <w:end w:w="0.50pt" w:type="dxa"/>
        </w:tblCellMar>
        <w:tblLook w:firstRow="1" w:lastRow="0" w:firstColumn="1" w:lastColumn="0" w:noHBand="0" w:noVBand="1"/>
      </w:tblPr>
      <w:tblGrid>
        <w:gridCol w:w="562"/>
        <w:gridCol w:w="8798"/>
      </w:tblGrid>
      <w:tr w:rsidR="008E109C" w14:paraId="48714B99" w14:textId="77777777">
        <w:tc>
          <w:tcPr>
            <w:tcW w:w="24pt" w:type="dxa"/>
            <w:tcBorders>
              <w:top w:val="single" w:sz="1" w:space="0" w:color="CCCCCC"/>
              <w:start w:val="single" w:sz="1" w:space="0" w:color="CCCCCC"/>
              <w:bottom w:val="single" w:sz="1" w:space="0" w:color="CCCCCC"/>
              <w:end w:val="single" w:sz="1" w:space="0" w:color="CCCCCC"/>
            </w:tcBorders>
            <w:shd w:val="clear" w:color="auto" w:fill="185FA5"/>
            <w:tcMar>
              <w:top w:w="5pt" w:type="dxa"/>
              <w:start w:w="5pt" w:type="dxa"/>
              <w:bottom w:w="5pt" w:type="dxa"/>
              <w:end w:w="5pt" w:type="dxa"/>
            </w:tcMar>
            <w:vAlign w:val="center"/>
          </w:tcPr>
          <w:p w14:paraId="48714B94" w14:textId="77777777" w:rsidR="008E109C" w:rsidRDefault="00465CF7">
            <w:pPr>
              <w:jc w:val="center"/>
            </w:pPr>
            <w:r>
              <w:rPr>
                <w:b/>
                <w:bCs/>
                <w:color w:val="FFFFFF"/>
                <w:sz w:val="26"/>
                <w:szCs w:val="26"/>
              </w:rPr>
              <w:t>1.3</w:t>
            </w:r>
          </w:p>
        </w:tc>
        <w:tc>
          <w:tcPr>
            <w:tcW w:w="444pt" w:type="dxa"/>
            <w:tcBorders>
              <w:top w:val="single" w:sz="1" w:space="0" w:color="CCCCCC"/>
              <w:start w:val="single" w:sz="1" w:space="0" w:color="CCCCCC"/>
              <w:bottom w:val="single" w:sz="1" w:space="0" w:color="CCCCCC"/>
              <w:end w:val="single" w:sz="1" w:space="0" w:color="CCCCCC"/>
            </w:tcBorders>
            <w:shd w:val="clear" w:color="auto" w:fill="F7FBFF"/>
            <w:tcMar>
              <w:top w:w="5pt" w:type="dxa"/>
              <w:start w:w="8pt" w:type="dxa"/>
              <w:bottom w:w="5pt" w:type="dxa"/>
              <w:end w:w="8pt" w:type="dxa"/>
            </w:tcMar>
          </w:tcPr>
          <w:p w14:paraId="48714B95" w14:textId="77777777" w:rsidR="008E109C" w:rsidRDefault="00465CF7">
            <w:pPr>
              <w:spacing w:after="3pt"/>
            </w:pPr>
            <w:r>
              <w:rPr>
                <w:b/>
                <w:bCs/>
                <w:color w:val="0C447C"/>
                <w:sz w:val="24"/>
                <w:szCs w:val="24"/>
              </w:rPr>
              <w:t>Understand Azure paired regions and select your DR target</w:t>
            </w:r>
          </w:p>
          <w:p w14:paraId="48714B96" w14:textId="77777777" w:rsidR="008E109C" w:rsidRDefault="00465CF7">
            <w:pPr>
              <w:spacing w:after="4pt"/>
            </w:pPr>
            <w:r>
              <w:rPr>
                <w:color w:val="444441"/>
                <w:sz w:val="20"/>
                <w:szCs w:val="20"/>
              </w:rPr>
              <w:t>Azure pairs each region with a designated partner for platform update staggering, and GRS/GZRS storage always replicates to the paired region. Your DR deployment should target the paired region wherever possible. See the paired region reference table below.</w:t>
            </w:r>
          </w:p>
          <w:p w14:paraId="48714B97" w14:textId="77777777" w:rsidR="008E109C" w:rsidRDefault="00465CF7">
            <w:pPr>
              <w:spacing w:after="2pt"/>
            </w:pPr>
            <w:r>
              <w:rPr>
                <w:b/>
                <w:bCs/>
                <w:color w:val="27500A"/>
                <w:sz w:val="19"/>
                <w:szCs w:val="19"/>
              </w:rPr>
              <w:t xml:space="preserve">Deliverable: </w:t>
            </w:r>
            <w:r>
              <w:rPr>
                <w:color w:val="27500A"/>
                <w:sz w:val="19"/>
                <w:szCs w:val="19"/>
              </w:rPr>
              <w:t>Confirmed primary region + DR paired region selection</w:t>
            </w:r>
          </w:p>
          <w:p w14:paraId="48714B98" w14:textId="77777777" w:rsidR="008E109C" w:rsidRDefault="00465CF7">
            <w:r>
              <w:rPr>
                <w:b/>
                <w:bCs/>
                <w:color w:val="3C3489"/>
                <w:sz w:val="17"/>
                <w:szCs w:val="17"/>
              </w:rPr>
              <w:t xml:space="preserve"> PLANNING </w:t>
            </w:r>
          </w:p>
        </w:tc>
      </w:tr>
    </w:tbl>
    <w:p w14:paraId="48714B9A" w14:textId="77777777" w:rsidR="008E109C" w:rsidRDefault="008E109C">
      <w:pPr>
        <w:spacing w:after="8pt"/>
      </w:pPr>
    </w:p>
    <w:tbl>
      <w:tblPr>
        <w:tblW w:w="468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top w:w="4pt" w:type="dxa"/>
          <w:start w:w="0.50pt" w:type="dxa"/>
          <w:bottom w:w="4pt" w:type="dxa"/>
          <w:end w:w="0.50pt" w:type="dxa"/>
        </w:tblCellMar>
        <w:tblLook w:firstRow="1" w:lastRow="0" w:firstColumn="1" w:lastColumn="0" w:noHBand="0" w:noVBand="1"/>
      </w:tblPr>
      <w:tblGrid>
        <w:gridCol w:w="562"/>
        <w:gridCol w:w="8798"/>
      </w:tblGrid>
      <w:tr w:rsidR="008E109C" w14:paraId="48714BA0" w14:textId="77777777">
        <w:tc>
          <w:tcPr>
            <w:tcW w:w="24pt" w:type="dxa"/>
            <w:tcBorders>
              <w:top w:val="single" w:sz="1" w:space="0" w:color="CCCCCC"/>
              <w:start w:val="single" w:sz="1" w:space="0" w:color="CCCCCC"/>
              <w:bottom w:val="single" w:sz="1" w:space="0" w:color="CCCCCC"/>
              <w:end w:val="single" w:sz="1" w:space="0" w:color="CCCCCC"/>
            </w:tcBorders>
            <w:shd w:val="clear" w:color="auto" w:fill="185FA5"/>
            <w:tcMar>
              <w:top w:w="5pt" w:type="dxa"/>
              <w:start w:w="5pt" w:type="dxa"/>
              <w:bottom w:w="5pt" w:type="dxa"/>
              <w:end w:w="5pt" w:type="dxa"/>
            </w:tcMar>
            <w:vAlign w:val="center"/>
          </w:tcPr>
          <w:p w14:paraId="48714B9B" w14:textId="77777777" w:rsidR="008E109C" w:rsidRDefault="00465CF7">
            <w:pPr>
              <w:jc w:val="center"/>
            </w:pPr>
            <w:r>
              <w:rPr>
                <w:b/>
                <w:bCs/>
                <w:color w:val="FFFFFF"/>
                <w:sz w:val="26"/>
                <w:szCs w:val="26"/>
              </w:rPr>
              <w:t>1.4</w:t>
            </w:r>
          </w:p>
        </w:tc>
        <w:tc>
          <w:tcPr>
            <w:tcW w:w="444pt" w:type="dxa"/>
            <w:tcBorders>
              <w:top w:val="single" w:sz="1" w:space="0" w:color="CCCCCC"/>
              <w:start w:val="single" w:sz="1" w:space="0" w:color="CCCCCC"/>
              <w:bottom w:val="single" w:sz="1" w:space="0" w:color="CCCCCC"/>
              <w:end w:val="single" w:sz="1" w:space="0" w:color="CCCCCC"/>
            </w:tcBorders>
            <w:shd w:val="clear" w:color="auto" w:fill="F7FBFF"/>
            <w:tcMar>
              <w:top w:w="5pt" w:type="dxa"/>
              <w:start w:w="8pt" w:type="dxa"/>
              <w:bottom w:w="5pt" w:type="dxa"/>
              <w:end w:w="8pt" w:type="dxa"/>
            </w:tcMar>
          </w:tcPr>
          <w:p w14:paraId="48714B9C" w14:textId="77777777" w:rsidR="008E109C" w:rsidRDefault="00465CF7">
            <w:pPr>
              <w:spacing w:after="3pt"/>
            </w:pPr>
            <w:r>
              <w:rPr>
                <w:b/>
                <w:bCs/>
                <w:color w:val="0C447C"/>
                <w:sz w:val="24"/>
                <w:szCs w:val="24"/>
              </w:rPr>
              <w:t>Assess and approve DR budget</w:t>
            </w:r>
          </w:p>
          <w:p w14:paraId="48714B9D" w14:textId="77777777" w:rsidR="008E109C" w:rsidRDefault="00465CF7">
            <w:pPr>
              <w:spacing w:after="4pt"/>
            </w:pPr>
            <w:r>
              <w:rPr>
                <w:color w:val="444441"/>
                <w:sz w:val="20"/>
                <w:szCs w:val="20"/>
              </w:rPr>
              <w:t xml:space="preserve">Determine whether you can fund: (A) Full warm standby — full compute </w:t>
            </w:r>
            <w:proofErr w:type="gramStart"/>
            <w:r>
              <w:rPr>
                <w:color w:val="444441"/>
                <w:sz w:val="20"/>
                <w:szCs w:val="20"/>
              </w:rPr>
              <w:t>running in DR at all times</w:t>
            </w:r>
            <w:proofErr w:type="gramEnd"/>
            <w:r>
              <w:rPr>
                <w:color w:val="444441"/>
                <w:sz w:val="20"/>
                <w:szCs w:val="20"/>
              </w:rPr>
              <w:t xml:space="preserve">; (B) Pilot Light — only networking and identity in DR, compute deployed from </w:t>
            </w:r>
            <w:proofErr w:type="spellStart"/>
            <w:r>
              <w:rPr>
                <w:color w:val="444441"/>
                <w:sz w:val="20"/>
                <w:szCs w:val="20"/>
              </w:rPr>
              <w:t>IaC</w:t>
            </w:r>
            <w:proofErr w:type="spellEnd"/>
            <w:r>
              <w:rPr>
                <w:color w:val="444441"/>
                <w:sz w:val="20"/>
                <w:szCs w:val="20"/>
              </w:rPr>
              <w:t xml:space="preserve"> on failover; or (C) Backup-only cold DR — no compute, restore from backup on demand. This decision gates every subsequent architecture choice.</w:t>
            </w:r>
          </w:p>
          <w:p w14:paraId="48714B9E" w14:textId="77777777" w:rsidR="008E109C" w:rsidRDefault="00465CF7">
            <w:pPr>
              <w:spacing w:after="2pt"/>
            </w:pPr>
            <w:r>
              <w:rPr>
                <w:b/>
                <w:bCs/>
                <w:color w:val="27500A"/>
                <w:sz w:val="19"/>
                <w:szCs w:val="19"/>
              </w:rPr>
              <w:t xml:space="preserve">Deliverable: </w:t>
            </w:r>
            <w:r>
              <w:rPr>
                <w:color w:val="27500A"/>
                <w:sz w:val="19"/>
                <w:szCs w:val="19"/>
              </w:rPr>
              <w:t>DR budget envelope approved and documented</w:t>
            </w:r>
          </w:p>
          <w:p w14:paraId="48714B9F" w14:textId="77777777" w:rsidR="008E109C" w:rsidRDefault="00465CF7">
            <w:r>
              <w:rPr>
                <w:b/>
                <w:bCs/>
                <w:color w:val="3C3489"/>
                <w:sz w:val="17"/>
                <w:szCs w:val="17"/>
              </w:rPr>
              <w:t xml:space="preserve"> PLANNING </w:t>
            </w:r>
          </w:p>
        </w:tc>
      </w:tr>
    </w:tbl>
    <w:p w14:paraId="48714BA1" w14:textId="77777777" w:rsidR="008E109C" w:rsidRDefault="008E109C">
      <w:pPr>
        <w:spacing w:after="8pt"/>
      </w:pPr>
    </w:p>
    <w:p w14:paraId="48714BA2" w14:textId="77777777" w:rsidR="008E109C" w:rsidRDefault="00465CF7">
      <w:pPr>
        <w:pStyle w:val="Heading2"/>
      </w:pPr>
      <w:r>
        <w:t>Workload tier classification</w:t>
      </w:r>
    </w:p>
    <w:tbl>
      <w:tblPr>
        <w:tblW w:w="468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1" w:lastRow="0" w:firstColumn="1" w:lastColumn="0" w:noHBand="0" w:noVBand="1"/>
      </w:tblPr>
      <w:tblGrid>
        <w:gridCol w:w="3120"/>
        <w:gridCol w:w="3120"/>
        <w:gridCol w:w="3120"/>
      </w:tblGrid>
      <w:tr w:rsidR="008E109C" w14:paraId="48714BAF" w14:textId="77777777">
        <w:tc>
          <w:tcPr>
            <w:tcW w:w="156pt" w:type="dxa"/>
            <w:tcBorders>
              <w:top w:val="single" w:sz="1" w:space="0" w:color="CCCCCC"/>
              <w:start w:val="single" w:sz="1" w:space="0" w:color="CCCCCC"/>
              <w:bottom w:val="single" w:sz="1" w:space="0" w:color="CCCCCC"/>
              <w:end w:val="single" w:sz="1" w:space="0" w:color="CCCCCC"/>
            </w:tcBorders>
            <w:shd w:val="clear" w:color="auto" w:fill="FCEBEB"/>
            <w:tcMar>
              <w:top w:w="6pt" w:type="dxa"/>
              <w:start w:w="7pt" w:type="dxa"/>
              <w:bottom w:w="6pt" w:type="dxa"/>
              <w:end w:w="7pt" w:type="dxa"/>
            </w:tcMar>
          </w:tcPr>
          <w:p w14:paraId="48714BA3" w14:textId="77777777" w:rsidR="008E109C" w:rsidRDefault="00465CF7">
            <w:pPr>
              <w:spacing w:after="4pt"/>
            </w:pPr>
            <w:r>
              <w:rPr>
                <w:b/>
                <w:bCs/>
                <w:color w:val="791F1F"/>
                <w:sz w:val="20"/>
                <w:szCs w:val="20"/>
              </w:rPr>
              <w:t>Tier 1 — Mission critical</w:t>
            </w:r>
          </w:p>
          <w:p w14:paraId="48714BA4" w14:textId="77777777" w:rsidR="008E109C" w:rsidRDefault="00465CF7">
            <w:pPr>
              <w:spacing w:after="3pt"/>
            </w:pPr>
            <w:r>
              <w:rPr>
                <w:b/>
                <w:bCs/>
                <w:color w:val="791F1F"/>
                <w:sz w:val="19"/>
                <w:szCs w:val="19"/>
              </w:rPr>
              <w:t>RTO &lt; 1 hour</w:t>
            </w:r>
          </w:p>
          <w:p w14:paraId="48714BA5" w14:textId="77777777" w:rsidR="008E109C" w:rsidRDefault="00465CF7">
            <w:pPr>
              <w:spacing w:after="3pt"/>
            </w:pPr>
            <w:r>
              <w:rPr>
                <w:color w:val="791F1F"/>
                <w:sz w:val="19"/>
                <w:szCs w:val="19"/>
              </w:rPr>
              <w:t>RPO ~0 (seconds)</w:t>
            </w:r>
          </w:p>
          <w:p w14:paraId="48714BA6" w14:textId="77777777" w:rsidR="008E109C" w:rsidRDefault="00465CF7">
            <w:r>
              <w:rPr>
                <w:color w:val="444441"/>
                <w:sz w:val="18"/>
                <w:szCs w:val="18"/>
              </w:rPr>
              <w:t>Active-active or hot standby. ASR + SQL Failover Group + GZRS + Front Door auto-failover.</w:t>
            </w:r>
          </w:p>
        </w:tc>
        <w:tc>
          <w:tcPr>
            <w:tcW w:w="156pt" w:type="dxa"/>
            <w:tcBorders>
              <w:top w:val="single" w:sz="1" w:space="0" w:color="CCCCCC"/>
              <w:start w:val="single" w:sz="1" w:space="0" w:color="CCCCCC"/>
              <w:bottom w:val="single" w:sz="1" w:space="0" w:color="CCCCCC"/>
              <w:end w:val="single" w:sz="1" w:space="0" w:color="CCCCCC"/>
            </w:tcBorders>
            <w:shd w:val="clear" w:color="auto" w:fill="FAEEDA"/>
            <w:tcMar>
              <w:top w:w="6pt" w:type="dxa"/>
              <w:start w:w="7pt" w:type="dxa"/>
              <w:bottom w:w="6pt" w:type="dxa"/>
              <w:end w:w="7pt" w:type="dxa"/>
            </w:tcMar>
          </w:tcPr>
          <w:p w14:paraId="48714BA7" w14:textId="77777777" w:rsidR="008E109C" w:rsidRDefault="00465CF7">
            <w:pPr>
              <w:spacing w:after="4pt"/>
            </w:pPr>
            <w:r>
              <w:rPr>
                <w:b/>
                <w:bCs/>
                <w:color w:val="633806"/>
                <w:sz w:val="20"/>
                <w:szCs w:val="20"/>
              </w:rPr>
              <w:t>Tier 2 — Business important</w:t>
            </w:r>
          </w:p>
          <w:p w14:paraId="48714BA8" w14:textId="77777777" w:rsidR="008E109C" w:rsidRDefault="00465CF7">
            <w:pPr>
              <w:spacing w:after="3pt"/>
            </w:pPr>
            <w:r>
              <w:rPr>
                <w:b/>
                <w:bCs/>
                <w:color w:val="633806"/>
                <w:sz w:val="19"/>
                <w:szCs w:val="19"/>
              </w:rPr>
              <w:t>RTO 4–8 hours</w:t>
            </w:r>
          </w:p>
          <w:p w14:paraId="48714BA9" w14:textId="77777777" w:rsidR="008E109C" w:rsidRDefault="00465CF7">
            <w:pPr>
              <w:spacing w:after="3pt"/>
            </w:pPr>
            <w:r>
              <w:rPr>
                <w:color w:val="633806"/>
                <w:sz w:val="19"/>
                <w:szCs w:val="19"/>
              </w:rPr>
              <w:t>RPO &lt; 1 hour</w:t>
            </w:r>
          </w:p>
          <w:p w14:paraId="48714BAA" w14:textId="681FFBC3" w:rsidR="008E109C" w:rsidRDefault="00465CF7">
            <w:r>
              <w:rPr>
                <w:color w:val="444441"/>
                <w:sz w:val="18"/>
                <w:szCs w:val="18"/>
              </w:rPr>
              <w:t xml:space="preserve">Pilot Light with </w:t>
            </w:r>
            <w:proofErr w:type="spellStart"/>
            <w:r>
              <w:rPr>
                <w:color w:val="444441"/>
                <w:sz w:val="18"/>
                <w:szCs w:val="18"/>
              </w:rPr>
              <w:t>IaC</w:t>
            </w:r>
            <w:proofErr w:type="spellEnd"/>
            <w:r>
              <w:rPr>
                <w:color w:val="444441"/>
                <w:sz w:val="18"/>
                <w:szCs w:val="18"/>
              </w:rPr>
              <w:t xml:space="preserve"> redeploy</w:t>
            </w:r>
            <w:r w:rsidR="005609B9">
              <w:rPr>
                <w:color w:val="444441"/>
                <w:sz w:val="18"/>
                <w:szCs w:val="18"/>
              </w:rPr>
              <w:t xml:space="preserve">, </w:t>
            </w:r>
            <w:proofErr w:type="gramStart"/>
            <w:r w:rsidR="005609B9">
              <w:rPr>
                <w:color w:val="444441"/>
                <w:sz w:val="18"/>
                <w:szCs w:val="18"/>
              </w:rPr>
              <w:t>ASR</w:t>
            </w:r>
            <w:r w:rsidR="00884617">
              <w:rPr>
                <w:color w:val="444441"/>
                <w:sz w:val="18"/>
                <w:szCs w:val="18"/>
              </w:rPr>
              <w:t xml:space="preserve">, </w:t>
            </w:r>
            <w:r>
              <w:rPr>
                <w:color w:val="444441"/>
                <w:sz w:val="18"/>
                <w:szCs w:val="18"/>
              </w:rPr>
              <w:t xml:space="preserve"> Backup</w:t>
            </w:r>
            <w:proofErr w:type="gramEnd"/>
            <w:r>
              <w:rPr>
                <w:color w:val="444441"/>
                <w:sz w:val="18"/>
                <w:szCs w:val="18"/>
              </w:rPr>
              <w:t>-based restore + manual failover runbook.</w:t>
            </w:r>
          </w:p>
        </w:tc>
        <w:tc>
          <w:tcPr>
            <w:tcW w:w="156pt" w:type="dxa"/>
            <w:tcBorders>
              <w:top w:val="single" w:sz="1" w:space="0" w:color="CCCCCC"/>
              <w:start w:val="single" w:sz="1" w:space="0" w:color="CCCCCC"/>
              <w:bottom w:val="single" w:sz="1" w:space="0" w:color="CCCCCC"/>
              <w:end w:val="single" w:sz="1" w:space="0" w:color="CCCCCC"/>
            </w:tcBorders>
            <w:shd w:val="clear" w:color="auto" w:fill="EAF3DE"/>
            <w:tcMar>
              <w:top w:w="6pt" w:type="dxa"/>
              <w:start w:w="7pt" w:type="dxa"/>
              <w:bottom w:w="6pt" w:type="dxa"/>
              <w:end w:w="7pt" w:type="dxa"/>
            </w:tcMar>
          </w:tcPr>
          <w:p w14:paraId="48714BAB" w14:textId="77777777" w:rsidR="008E109C" w:rsidRDefault="00465CF7">
            <w:pPr>
              <w:spacing w:after="4pt"/>
            </w:pPr>
            <w:r>
              <w:rPr>
                <w:b/>
                <w:bCs/>
                <w:color w:val="27500A"/>
                <w:sz w:val="20"/>
                <w:szCs w:val="20"/>
              </w:rPr>
              <w:t>Tier 3 — Non-critical</w:t>
            </w:r>
          </w:p>
          <w:p w14:paraId="48714BAC" w14:textId="77777777" w:rsidR="008E109C" w:rsidRDefault="00465CF7">
            <w:pPr>
              <w:spacing w:after="3pt"/>
            </w:pPr>
            <w:r>
              <w:rPr>
                <w:b/>
                <w:bCs/>
                <w:color w:val="27500A"/>
                <w:sz w:val="19"/>
                <w:szCs w:val="19"/>
              </w:rPr>
              <w:t>RTO 24–72 hours</w:t>
            </w:r>
          </w:p>
          <w:p w14:paraId="48714BAD" w14:textId="77777777" w:rsidR="008E109C" w:rsidRDefault="00465CF7">
            <w:pPr>
              <w:spacing w:after="3pt"/>
            </w:pPr>
            <w:r>
              <w:rPr>
                <w:color w:val="27500A"/>
                <w:sz w:val="19"/>
                <w:szCs w:val="19"/>
              </w:rPr>
              <w:t>RPO 24 hours</w:t>
            </w:r>
          </w:p>
          <w:p w14:paraId="48714BAE" w14:textId="75DE3243" w:rsidR="008E109C" w:rsidRDefault="00465CF7">
            <w:r>
              <w:rPr>
                <w:color w:val="444441"/>
                <w:sz w:val="18"/>
                <w:szCs w:val="18"/>
              </w:rPr>
              <w:t xml:space="preserve">Cold DR. Geo-redundant backups only. </w:t>
            </w:r>
            <w:proofErr w:type="gramStart"/>
            <w:r>
              <w:rPr>
                <w:color w:val="444441"/>
                <w:sz w:val="18"/>
                <w:szCs w:val="18"/>
              </w:rPr>
              <w:t>Restore</w:t>
            </w:r>
            <w:r w:rsidR="00BF743D">
              <w:rPr>
                <w:color w:val="444441"/>
                <w:sz w:val="18"/>
                <w:szCs w:val="18"/>
              </w:rPr>
              <w:t xml:space="preserve"> </w:t>
            </w:r>
            <w:r>
              <w:rPr>
                <w:color w:val="444441"/>
                <w:sz w:val="18"/>
                <w:szCs w:val="18"/>
              </w:rPr>
              <w:t>on</w:t>
            </w:r>
            <w:proofErr w:type="gramEnd"/>
            <w:r>
              <w:rPr>
                <w:color w:val="444441"/>
                <w:sz w:val="18"/>
                <w:szCs w:val="18"/>
              </w:rPr>
              <w:t xml:space="preserve"> demand to DR region.</w:t>
            </w:r>
          </w:p>
        </w:tc>
      </w:tr>
    </w:tbl>
    <w:p w14:paraId="48714BB0" w14:textId="77777777" w:rsidR="008E109C" w:rsidRDefault="008E109C">
      <w:pPr>
        <w:spacing w:after="8pt"/>
      </w:pPr>
    </w:p>
    <w:p w14:paraId="48714BB1" w14:textId="77777777" w:rsidR="008E109C" w:rsidRDefault="00465CF7">
      <w:pPr>
        <w:pStyle w:val="Heading2"/>
      </w:pPr>
      <w:r>
        <w:lastRenderedPageBreak/>
        <w:t>Azure paired regions reference</w:t>
      </w:r>
    </w:p>
    <w:tbl>
      <w:tblPr>
        <w:tblW w:w="468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1" w:lastRow="0" w:firstColumn="1" w:lastColumn="0" w:noHBand="0" w:noVBand="1"/>
      </w:tblPr>
      <w:tblGrid>
        <w:gridCol w:w="4680"/>
        <w:gridCol w:w="4680"/>
      </w:tblGrid>
      <w:tr w:rsidR="008E109C" w14:paraId="48714BB4" w14:textId="77777777">
        <w:trPr>
          <w:tblHeader/>
        </w:trPr>
        <w:tc>
          <w:tcPr>
            <w:tcW w:w="234pt" w:type="dxa"/>
            <w:tcBorders>
              <w:top w:val="single" w:sz="1" w:space="0" w:color="CCCCCC"/>
              <w:start w:val="single" w:sz="1" w:space="0" w:color="CCCCCC"/>
              <w:bottom w:val="single" w:sz="1" w:space="0" w:color="CCCCCC"/>
              <w:end w:val="single" w:sz="1" w:space="0" w:color="CCCCCC"/>
            </w:tcBorders>
            <w:shd w:val="clear" w:color="auto" w:fill="0C447C"/>
            <w:tcMar>
              <w:top w:w="4pt" w:type="dxa"/>
              <w:start w:w="6pt" w:type="dxa"/>
              <w:bottom w:w="4pt" w:type="dxa"/>
              <w:end w:w="6pt" w:type="dxa"/>
            </w:tcMar>
          </w:tcPr>
          <w:p w14:paraId="48714BB2" w14:textId="77777777" w:rsidR="008E109C" w:rsidRDefault="00465CF7">
            <w:r>
              <w:rPr>
                <w:b/>
                <w:bCs/>
                <w:color w:val="FFFFFF"/>
                <w:sz w:val="19"/>
                <w:szCs w:val="19"/>
              </w:rPr>
              <w:t>Primary region</w:t>
            </w:r>
          </w:p>
        </w:tc>
        <w:tc>
          <w:tcPr>
            <w:tcW w:w="234pt" w:type="dxa"/>
            <w:tcBorders>
              <w:top w:val="single" w:sz="1" w:space="0" w:color="CCCCCC"/>
              <w:start w:val="single" w:sz="1" w:space="0" w:color="CCCCCC"/>
              <w:bottom w:val="single" w:sz="1" w:space="0" w:color="CCCCCC"/>
              <w:end w:val="single" w:sz="1" w:space="0" w:color="CCCCCC"/>
            </w:tcBorders>
            <w:shd w:val="clear" w:color="auto" w:fill="0C447C"/>
            <w:tcMar>
              <w:top w:w="4pt" w:type="dxa"/>
              <w:start w:w="6pt" w:type="dxa"/>
              <w:bottom w:w="4pt" w:type="dxa"/>
              <w:end w:w="6pt" w:type="dxa"/>
            </w:tcMar>
          </w:tcPr>
          <w:p w14:paraId="48714BB3" w14:textId="77777777" w:rsidR="008E109C" w:rsidRDefault="00465CF7">
            <w:r>
              <w:rPr>
                <w:b/>
                <w:bCs/>
                <w:color w:val="FFFFFF"/>
                <w:sz w:val="19"/>
                <w:szCs w:val="19"/>
              </w:rPr>
              <w:t>Azure paired region (DR target)</w:t>
            </w:r>
          </w:p>
        </w:tc>
      </w:tr>
      <w:tr w:rsidR="008E109C" w14:paraId="48714BB7" w14:textId="77777777">
        <w:tc>
          <w:tcPr>
            <w:tcW w:w="234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8714BB5" w14:textId="77777777" w:rsidR="008E109C" w:rsidRDefault="00465CF7">
            <w:r>
              <w:rPr>
                <w:sz w:val="20"/>
                <w:szCs w:val="20"/>
              </w:rPr>
              <w:t>UAE North (Abu Dhabi)</w:t>
            </w:r>
          </w:p>
        </w:tc>
        <w:tc>
          <w:tcPr>
            <w:tcW w:w="234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8714BB6" w14:textId="77777777" w:rsidR="008E109C" w:rsidRDefault="00465CF7">
            <w:r>
              <w:rPr>
                <w:sz w:val="20"/>
                <w:szCs w:val="20"/>
              </w:rPr>
              <w:t>UAE Central (Dubai)</w:t>
            </w:r>
          </w:p>
        </w:tc>
      </w:tr>
      <w:tr w:rsidR="008E109C" w14:paraId="48714BBA" w14:textId="77777777">
        <w:tc>
          <w:tcPr>
            <w:tcW w:w="234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6pt" w:type="dxa"/>
              <w:bottom w:w="3pt" w:type="dxa"/>
              <w:end w:w="6pt" w:type="dxa"/>
            </w:tcMar>
          </w:tcPr>
          <w:p w14:paraId="48714BB8" w14:textId="77777777" w:rsidR="008E109C" w:rsidRDefault="00465CF7">
            <w:r>
              <w:rPr>
                <w:sz w:val="20"/>
                <w:szCs w:val="20"/>
              </w:rPr>
              <w:t>East US</w:t>
            </w:r>
          </w:p>
        </w:tc>
        <w:tc>
          <w:tcPr>
            <w:tcW w:w="234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6pt" w:type="dxa"/>
              <w:bottom w:w="3pt" w:type="dxa"/>
              <w:end w:w="6pt" w:type="dxa"/>
            </w:tcMar>
          </w:tcPr>
          <w:p w14:paraId="48714BB9" w14:textId="77777777" w:rsidR="008E109C" w:rsidRDefault="00465CF7">
            <w:r>
              <w:rPr>
                <w:sz w:val="20"/>
                <w:szCs w:val="20"/>
              </w:rPr>
              <w:t>West US</w:t>
            </w:r>
          </w:p>
        </w:tc>
      </w:tr>
      <w:tr w:rsidR="008E109C" w14:paraId="48714BBD" w14:textId="77777777">
        <w:tc>
          <w:tcPr>
            <w:tcW w:w="234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8714BBB" w14:textId="77777777" w:rsidR="008E109C" w:rsidRDefault="00465CF7">
            <w:r>
              <w:rPr>
                <w:sz w:val="20"/>
                <w:szCs w:val="20"/>
              </w:rPr>
              <w:t>East US 2</w:t>
            </w:r>
          </w:p>
        </w:tc>
        <w:tc>
          <w:tcPr>
            <w:tcW w:w="234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8714BBC" w14:textId="77777777" w:rsidR="008E109C" w:rsidRDefault="00465CF7">
            <w:r>
              <w:rPr>
                <w:sz w:val="20"/>
                <w:szCs w:val="20"/>
              </w:rPr>
              <w:t>Central US</w:t>
            </w:r>
          </w:p>
        </w:tc>
      </w:tr>
      <w:tr w:rsidR="008E109C" w14:paraId="48714BC0" w14:textId="77777777">
        <w:tc>
          <w:tcPr>
            <w:tcW w:w="234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6pt" w:type="dxa"/>
              <w:bottom w:w="3pt" w:type="dxa"/>
              <w:end w:w="6pt" w:type="dxa"/>
            </w:tcMar>
          </w:tcPr>
          <w:p w14:paraId="48714BBE" w14:textId="77777777" w:rsidR="008E109C" w:rsidRDefault="00465CF7">
            <w:r>
              <w:rPr>
                <w:sz w:val="20"/>
                <w:szCs w:val="20"/>
              </w:rPr>
              <w:t>North Europe</w:t>
            </w:r>
          </w:p>
        </w:tc>
        <w:tc>
          <w:tcPr>
            <w:tcW w:w="234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6pt" w:type="dxa"/>
              <w:bottom w:w="3pt" w:type="dxa"/>
              <w:end w:w="6pt" w:type="dxa"/>
            </w:tcMar>
          </w:tcPr>
          <w:p w14:paraId="48714BBF" w14:textId="77777777" w:rsidR="008E109C" w:rsidRDefault="00465CF7">
            <w:r>
              <w:rPr>
                <w:sz w:val="20"/>
                <w:szCs w:val="20"/>
              </w:rPr>
              <w:t>West Europe</w:t>
            </w:r>
          </w:p>
        </w:tc>
      </w:tr>
      <w:tr w:rsidR="008E109C" w14:paraId="48714BC3" w14:textId="77777777">
        <w:tc>
          <w:tcPr>
            <w:tcW w:w="234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8714BC1" w14:textId="77777777" w:rsidR="008E109C" w:rsidRDefault="00465CF7">
            <w:r>
              <w:rPr>
                <w:sz w:val="20"/>
                <w:szCs w:val="20"/>
              </w:rPr>
              <w:t>UK South</w:t>
            </w:r>
          </w:p>
        </w:tc>
        <w:tc>
          <w:tcPr>
            <w:tcW w:w="234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8714BC2" w14:textId="77777777" w:rsidR="008E109C" w:rsidRDefault="00465CF7">
            <w:r>
              <w:rPr>
                <w:sz w:val="20"/>
                <w:szCs w:val="20"/>
              </w:rPr>
              <w:t>UK West</w:t>
            </w:r>
          </w:p>
        </w:tc>
      </w:tr>
      <w:tr w:rsidR="008E109C" w14:paraId="48714BC6" w14:textId="77777777">
        <w:tc>
          <w:tcPr>
            <w:tcW w:w="234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6pt" w:type="dxa"/>
              <w:bottom w:w="3pt" w:type="dxa"/>
              <w:end w:w="6pt" w:type="dxa"/>
            </w:tcMar>
          </w:tcPr>
          <w:p w14:paraId="48714BC4" w14:textId="77777777" w:rsidR="008E109C" w:rsidRDefault="00465CF7">
            <w:r>
              <w:rPr>
                <w:sz w:val="20"/>
                <w:szCs w:val="20"/>
              </w:rPr>
              <w:t>Southeast Asia</w:t>
            </w:r>
          </w:p>
        </w:tc>
        <w:tc>
          <w:tcPr>
            <w:tcW w:w="234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6pt" w:type="dxa"/>
              <w:bottom w:w="3pt" w:type="dxa"/>
              <w:end w:w="6pt" w:type="dxa"/>
            </w:tcMar>
          </w:tcPr>
          <w:p w14:paraId="48714BC5" w14:textId="77777777" w:rsidR="008E109C" w:rsidRDefault="00465CF7">
            <w:r>
              <w:rPr>
                <w:sz w:val="20"/>
                <w:szCs w:val="20"/>
              </w:rPr>
              <w:t>East Asia</w:t>
            </w:r>
          </w:p>
        </w:tc>
      </w:tr>
      <w:tr w:rsidR="008E109C" w14:paraId="48714BC9" w14:textId="77777777">
        <w:tc>
          <w:tcPr>
            <w:tcW w:w="234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8714BC7" w14:textId="77777777" w:rsidR="008E109C" w:rsidRDefault="00465CF7">
            <w:r>
              <w:rPr>
                <w:sz w:val="20"/>
                <w:szCs w:val="20"/>
              </w:rPr>
              <w:t>Australia East</w:t>
            </w:r>
          </w:p>
        </w:tc>
        <w:tc>
          <w:tcPr>
            <w:tcW w:w="234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8714BC8" w14:textId="77777777" w:rsidR="008E109C" w:rsidRDefault="00465CF7">
            <w:r>
              <w:rPr>
                <w:sz w:val="20"/>
                <w:szCs w:val="20"/>
              </w:rPr>
              <w:t>Australia Southeast</w:t>
            </w:r>
          </w:p>
        </w:tc>
      </w:tr>
    </w:tbl>
    <w:p w14:paraId="48714BCA" w14:textId="77777777" w:rsidR="008E109C" w:rsidRDefault="008E109C">
      <w:pPr>
        <w:spacing w:after="8pt"/>
      </w:pPr>
    </w:p>
    <w:p w14:paraId="48714BCB" w14:textId="77777777" w:rsidR="008E109C" w:rsidRDefault="00465CF7">
      <w:r>
        <w:br w:type="page"/>
      </w:r>
    </w:p>
    <w:p w14:paraId="48714BCC" w14:textId="50F4104C" w:rsidR="008E109C" w:rsidRDefault="00465CF7">
      <w:pPr>
        <w:spacing w:before="18pt" w:after="4pt"/>
      </w:pPr>
      <w:r>
        <w:rPr>
          <w:b/>
          <w:bCs/>
          <w:color w:val="888780"/>
          <w:sz w:val="20"/>
          <w:szCs w:val="20"/>
        </w:rPr>
        <w:lastRenderedPageBreak/>
        <w:t xml:space="preserve">PHASE 2 </w:t>
      </w:r>
      <w:r>
        <w:rPr>
          <w:b/>
          <w:bCs/>
          <w:color w:val="0C447C"/>
          <w:sz w:val="28"/>
          <w:szCs w:val="28"/>
        </w:rPr>
        <w:t>SLA baseline and availability options</w:t>
      </w:r>
    </w:p>
    <w:p w14:paraId="48714BCD" w14:textId="77777777" w:rsidR="008E109C" w:rsidRDefault="00465CF7">
      <w:pPr>
        <w:spacing w:after="10pt"/>
      </w:pPr>
      <w:r>
        <w:rPr>
          <w:i/>
          <w:iCs/>
          <w:color w:val="5F5E5A"/>
        </w:rPr>
        <w:t>Know what Azure guarantees before designing your high-availability configuration.</w:t>
      </w:r>
    </w:p>
    <w:p w14:paraId="48714BCE" w14:textId="77777777" w:rsidR="008E109C" w:rsidRDefault="00465CF7">
      <w:pPr>
        <w:pBdr>
          <w:left w:val="single" w:sz="16" w:space="0" w:color="185FA5"/>
        </w:pBdr>
        <w:shd w:val="clear" w:color="auto" w:fill="D8F0EA"/>
        <w:spacing w:before="12pt" w:after="8pt"/>
        <w:ind w:start="8pt" w:end="8pt"/>
      </w:pPr>
      <w:r>
        <w:rPr>
          <w:b/>
          <w:bCs/>
          <w:color w:val="085041"/>
          <w:sz w:val="24"/>
          <w:szCs w:val="24"/>
        </w:rPr>
        <w:t>Objective: identify the SLA gap between your current configuration and the maximum achievable SLA for each resource type.</w:t>
      </w:r>
    </w:p>
    <w:p w14:paraId="48714BCF" w14:textId="77777777" w:rsidR="008E109C" w:rsidRDefault="008E109C">
      <w:pPr>
        <w:spacing w:after="8pt"/>
      </w:pPr>
    </w:p>
    <w:tbl>
      <w:tblPr>
        <w:tblW w:w="468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top w:w="4pt" w:type="dxa"/>
          <w:start w:w="0.50pt" w:type="dxa"/>
          <w:bottom w:w="4pt" w:type="dxa"/>
          <w:end w:w="0.50pt" w:type="dxa"/>
        </w:tblCellMar>
        <w:tblLook w:firstRow="1" w:lastRow="0" w:firstColumn="1" w:lastColumn="0" w:noHBand="0" w:noVBand="1"/>
      </w:tblPr>
      <w:tblGrid>
        <w:gridCol w:w="562"/>
        <w:gridCol w:w="8798"/>
      </w:tblGrid>
      <w:tr w:rsidR="008E109C" w14:paraId="48714BD5" w14:textId="77777777">
        <w:tc>
          <w:tcPr>
            <w:tcW w:w="24pt" w:type="dxa"/>
            <w:tcBorders>
              <w:top w:val="single" w:sz="1" w:space="0" w:color="CCCCCC"/>
              <w:start w:val="single" w:sz="1" w:space="0" w:color="CCCCCC"/>
              <w:bottom w:val="single" w:sz="1" w:space="0" w:color="CCCCCC"/>
              <w:end w:val="single" w:sz="1" w:space="0" w:color="CCCCCC"/>
            </w:tcBorders>
            <w:shd w:val="clear" w:color="auto" w:fill="185FA5"/>
            <w:tcMar>
              <w:top w:w="5pt" w:type="dxa"/>
              <w:start w:w="5pt" w:type="dxa"/>
              <w:bottom w:w="5pt" w:type="dxa"/>
              <w:end w:w="5pt" w:type="dxa"/>
            </w:tcMar>
            <w:vAlign w:val="center"/>
          </w:tcPr>
          <w:p w14:paraId="48714BD0" w14:textId="77777777" w:rsidR="008E109C" w:rsidRDefault="00465CF7">
            <w:pPr>
              <w:jc w:val="center"/>
            </w:pPr>
            <w:r>
              <w:rPr>
                <w:b/>
                <w:bCs/>
                <w:color w:val="FFFFFF"/>
                <w:sz w:val="26"/>
                <w:szCs w:val="26"/>
              </w:rPr>
              <w:t>2.1</w:t>
            </w:r>
          </w:p>
        </w:tc>
        <w:tc>
          <w:tcPr>
            <w:tcW w:w="444pt" w:type="dxa"/>
            <w:tcBorders>
              <w:top w:val="single" w:sz="1" w:space="0" w:color="CCCCCC"/>
              <w:start w:val="single" w:sz="1" w:space="0" w:color="CCCCCC"/>
              <w:bottom w:val="single" w:sz="1" w:space="0" w:color="CCCCCC"/>
              <w:end w:val="single" w:sz="1" w:space="0" w:color="CCCCCC"/>
            </w:tcBorders>
            <w:shd w:val="clear" w:color="auto" w:fill="F7FBFF"/>
            <w:tcMar>
              <w:top w:w="5pt" w:type="dxa"/>
              <w:start w:w="8pt" w:type="dxa"/>
              <w:bottom w:w="5pt" w:type="dxa"/>
              <w:end w:w="8pt" w:type="dxa"/>
            </w:tcMar>
          </w:tcPr>
          <w:p w14:paraId="48714BD1" w14:textId="77777777" w:rsidR="008E109C" w:rsidRDefault="00465CF7">
            <w:pPr>
              <w:spacing w:after="3pt"/>
            </w:pPr>
            <w:r>
              <w:rPr>
                <w:b/>
                <w:bCs/>
                <w:color w:val="0C447C"/>
                <w:sz w:val="24"/>
                <w:szCs w:val="24"/>
              </w:rPr>
              <w:t>Review the SLA table and identify gaps</w:t>
            </w:r>
          </w:p>
          <w:p w14:paraId="48714BD2" w14:textId="77777777" w:rsidR="008E109C" w:rsidRDefault="00465CF7">
            <w:pPr>
              <w:spacing w:after="4pt"/>
            </w:pPr>
            <w:r>
              <w:rPr>
                <w:color w:val="444441"/>
                <w:sz w:val="20"/>
                <w:szCs w:val="20"/>
              </w:rPr>
              <w:t>Map every resource in your workload inventory to its current SLA tier and the maximum achievable SLA with zone redundancy enabled. Document the delta — this is your HA improvement backlog.</w:t>
            </w:r>
          </w:p>
          <w:p w14:paraId="48714BD3" w14:textId="77777777" w:rsidR="008E109C" w:rsidRDefault="00465CF7">
            <w:pPr>
              <w:spacing w:after="2pt"/>
            </w:pPr>
            <w:r>
              <w:rPr>
                <w:b/>
                <w:bCs/>
                <w:color w:val="27500A"/>
                <w:sz w:val="19"/>
                <w:szCs w:val="19"/>
              </w:rPr>
              <w:t xml:space="preserve">Deliverable: </w:t>
            </w:r>
            <w:r>
              <w:rPr>
                <w:color w:val="27500A"/>
                <w:sz w:val="19"/>
                <w:szCs w:val="19"/>
              </w:rPr>
              <w:t>SLA gap analysis: current vs target per resource</w:t>
            </w:r>
          </w:p>
          <w:p w14:paraId="48714BD4" w14:textId="77777777" w:rsidR="008E109C" w:rsidRDefault="00465CF7">
            <w:r>
              <w:rPr>
                <w:b/>
                <w:bCs/>
                <w:color w:val="3C3489"/>
                <w:sz w:val="17"/>
                <w:szCs w:val="17"/>
              </w:rPr>
              <w:t xml:space="preserve"> PLANNING </w:t>
            </w:r>
          </w:p>
        </w:tc>
      </w:tr>
    </w:tbl>
    <w:p w14:paraId="48714BD6" w14:textId="77777777" w:rsidR="008E109C" w:rsidRDefault="008E109C">
      <w:pPr>
        <w:spacing w:after="8pt"/>
      </w:pPr>
    </w:p>
    <w:tbl>
      <w:tblPr>
        <w:tblW w:w="468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top w:w="4pt" w:type="dxa"/>
          <w:start w:w="0.50pt" w:type="dxa"/>
          <w:bottom w:w="4pt" w:type="dxa"/>
          <w:end w:w="0.50pt" w:type="dxa"/>
        </w:tblCellMar>
        <w:tblLook w:firstRow="1" w:lastRow="0" w:firstColumn="1" w:lastColumn="0" w:noHBand="0" w:noVBand="1"/>
      </w:tblPr>
      <w:tblGrid>
        <w:gridCol w:w="562"/>
        <w:gridCol w:w="8798"/>
      </w:tblGrid>
      <w:tr w:rsidR="008E109C" w14:paraId="48714BDC" w14:textId="77777777">
        <w:tc>
          <w:tcPr>
            <w:tcW w:w="24pt" w:type="dxa"/>
            <w:tcBorders>
              <w:top w:val="single" w:sz="1" w:space="0" w:color="CCCCCC"/>
              <w:start w:val="single" w:sz="1" w:space="0" w:color="CCCCCC"/>
              <w:bottom w:val="single" w:sz="1" w:space="0" w:color="CCCCCC"/>
              <w:end w:val="single" w:sz="1" w:space="0" w:color="CCCCCC"/>
            </w:tcBorders>
            <w:shd w:val="clear" w:color="auto" w:fill="185FA5"/>
            <w:tcMar>
              <w:top w:w="5pt" w:type="dxa"/>
              <w:start w:w="5pt" w:type="dxa"/>
              <w:bottom w:w="5pt" w:type="dxa"/>
              <w:end w:w="5pt" w:type="dxa"/>
            </w:tcMar>
            <w:vAlign w:val="center"/>
          </w:tcPr>
          <w:p w14:paraId="48714BD7" w14:textId="77777777" w:rsidR="008E109C" w:rsidRDefault="00465CF7">
            <w:pPr>
              <w:jc w:val="center"/>
            </w:pPr>
            <w:r>
              <w:rPr>
                <w:b/>
                <w:bCs/>
                <w:color w:val="FFFFFF"/>
                <w:sz w:val="26"/>
                <w:szCs w:val="26"/>
              </w:rPr>
              <w:t>2.2</w:t>
            </w:r>
          </w:p>
        </w:tc>
        <w:tc>
          <w:tcPr>
            <w:tcW w:w="444pt" w:type="dxa"/>
            <w:tcBorders>
              <w:top w:val="single" w:sz="1" w:space="0" w:color="CCCCCC"/>
              <w:start w:val="single" w:sz="1" w:space="0" w:color="CCCCCC"/>
              <w:bottom w:val="single" w:sz="1" w:space="0" w:color="CCCCCC"/>
              <w:end w:val="single" w:sz="1" w:space="0" w:color="CCCCCC"/>
            </w:tcBorders>
            <w:shd w:val="clear" w:color="auto" w:fill="F7FBFF"/>
            <w:tcMar>
              <w:top w:w="5pt" w:type="dxa"/>
              <w:start w:w="8pt" w:type="dxa"/>
              <w:bottom w:w="5pt" w:type="dxa"/>
              <w:end w:w="8pt" w:type="dxa"/>
            </w:tcMar>
          </w:tcPr>
          <w:p w14:paraId="48714BD8" w14:textId="77777777" w:rsidR="008E109C" w:rsidRDefault="00465CF7">
            <w:pPr>
              <w:spacing w:after="3pt"/>
            </w:pPr>
            <w:r>
              <w:rPr>
                <w:b/>
                <w:bCs/>
                <w:color w:val="0C447C"/>
                <w:sz w:val="24"/>
                <w:szCs w:val="24"/>
              </w:rPr>
              <w:t>Plan zone redundancy for each service</w:t>
            </w:r>
          </w:p>
          <w:p w14:paraId="48714BD9" w14:textId="77777777" w:rsidR="008E109C" w:rsidRDefault="00465CF7">
            <w:pPr>
              <w:spacing w:after="4pt"/>
            </w:pPr>
            <w:r>
              <w:rPr>
                <w:color w:val="444441"/>
                <w:sz w:val="20"/>
                <w:szCs w:val="20"/>
              </w:rPr>
              <w:t>VMs: deploy across zones 1/2/3 with a Standard Load Balancer. App Service: PremiumV2+ with minimum 3 instances and zone redundancy enabled. SQL DB: Business Critical tier with zone redundancy. Storage: upgrade LRS to ZRS or GZRS. Application Gateway v2 and Azure Firewall: zone-redundant SKU across all 3 zones.</w:t>
            </w:r>
          </w:p>
          <w:p w14:paraId="48714BDA" w14:textId="77777777" w:rsidR="008E109C" w:rsidRDefault="00465CF7">
            <w:pPr>
              <w:spacing w:after="2pt"/>
            </w:pPr>
            <w:r>
              <w:rPr>
                <w:b/>
                <w:bCs/>
                <w:color w:val="27500A"/>
                <w:sz w:val="19"/>
                <w:szCs w:val="19"/>
              </w:rPr>
              <w:t xml:space="preserve">Deliverable: </w:t>
            </w:r>
            <w:r>
              <w:rPr>
                <w:color w:val="27500A"/>
                <w:sz w:val="19"/>
                <w:szCs w:val="19"/>
              </w:rPr>
              <w:t>Zone redundancy design documented per service</w:t>
            </w:r>
          </w:p>
          <w:p w14:paraId="48714BDB" w14:textId="77777777" w:rsidR="008E109C" w:rsidRDefault="00465CF7">
            <w:r>
              <w:rPr>
                <w:b/>
                <w:bCs/>
                <w:color w:val="3C3489"/>
                <w:sz w:val="17"/>
                <w:szCs w:val="17"/>
              </w:rPr>
              <w:t xml:space="preserve"> INFRASTRUCTURE </w:t>
            </w:r>
          </w:p>
        </w:tc>
      </w:tr>
    </w:tbl>
    <w:p w14:paraId="48714BDD" w14:textId="77777777" w:rsidR="008E109C" w:rsidRDefault="008E109C">
      <w:pPr>
        <w:spacing w:after="8pt"/>
      </w:pPr>
    </w:p>
    <w:tbl>
      <w:tblPr>
        <w:tblW w:w="468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top w:w="4pt" w:type="dxa"/>
          <w:start w:w="0.50pt" w:type="dxa"/>
          <w:bottom w:w="4pt" w:type="dxa"/>
          <w:end w:w="0.50pt" w:type="dxa"/>
        </w:tblCellMar>
        <w:tblLook w:firstRow="1" w:lastRow="0" w:firstColumn="1" w:lastColumn="0" w:noHBand="0" w:noVBand="1"/>
      </w:tblPr>
      <w:tblGrid>
        <w:gridCol w:w="562"/>
        <w:gridCol w:w="8798"/>
      </w:tblGrid>
      <w:tr w:rsidR="008E109C" w14:paraId="48714BE3" w14:textId="77777777">
        <w:tc>
          <w:tcPr>
            <w:tcW w:w="24pt" w:type="dxa"/>
            <w:tcBorders>
              <w:top w:val="single" w:sz="1" w:space="0" w:color="CCCCCC"/>
              <w:start w:val="single" w:sz="1" w:space="0" w:color="CCCCCC"/>
              <w:bottom w:val="single" w:sz="1" w:space="0" w:color="CCCCCC"/>
              <w:end w:val="single" w:sz="1" w:space="0" w:color="CCCCCC"/>
            </w:tcBorders>
            <w:shd w:val="clear" w:color="auto" w:fill="185FA5"/>
            <w:tcMar>
              <w:top w:w="5pt" w:type="dxa"/>
              <w:start w:w="5pt" w:type="dxa"/>
              <w:bottom w:w="5pt" w:type="dxa"/>
              <w:end w:w="5pt" w:type="dxa"/>
            </w:tcMar>
            <w:vAlign w:val="center"/>
          </w:tcPr>
          <w:p w14:paraId="48714BDE" w14:textId="77777777" w:rsidR="008E109C" w:rsidRDefault="00465CF7">
            <w:pPr>
              <w:jc w:val="center"/>
            </w:pPr>
            <w:r>
              <w:rPr>
                <w:b/>
                <w:bCs/>
                <w:color w:val="FFFFFF"/>
                <w:sz w:val="26"/>
                <w:szCs w:val="26"/>
              </w:rPr>
              <w:t>2.3</w:t>
            </w:r>
          </w:p>
        </w:tc>
        <w:tc>
          <w:tcPr>
            <w:tcW w:w="444pt" w:type="dxa"/>
            <w:tcBorders>
              <w:top w:val="single" w:sz="1" w:space="0" w:color="CCCCCC"/>
              <w:start w:val="single" w:sz="1" w:space="0" w:color="CCCCCC"/>
              <w:bottom w:val="single" w:sz="1" w:space="0" w:color="CCCCCC"/>
              <w:end w:val="single" w:sz="1" w:space="0" w:color="CCCCCC"/>
            </w:tcBorders>
            <w:shd w:val="clear" w:color="auto" w:fill="F7FBFF"/>
            <w:tcMar>
              <w:top w:w="5pt" w:type="dxa"/>
              <w:start w:w="8pt" w:type="dxa"/>
              <w:bottom w:w="5pt" w:type="dxa"/>
              <w:end w:w="8pt" w:type="dxa"/>
            </w:tcMar>
          </w:tcPr>
          <w:p w14:paraId="48714BDF" w14:textId="77777777" w:rsidR="008E109C" w:rsidRDefault="00465CF7">
            <w:pPr>
              <w:spacing w:after="3pt"/>
            </w:pPr>
            <w:r>
              <w:rPr>
                <w:b/>
                <w:bCs/>
                <w:color w:val="0C447C"/>
                <w:sz w:val="24"/>
                <w:szCs w:val="24"/>
              </w:rPr>
              <w:t>Storage redundancy: choose the right tier</w:t>
            </w:r>
          </w:p>
          <w:p w14:paraId="48714BE0" w14:textId="77777777" w:rsidR="008E109C" w:rsidRDefault="00465CF7">
            <w:pPr>
              <w:spacing w:after="4pt"/>
            </w:pPr>
            <w:r>
              <w:rPr>
                <w:color w:val="444441"/>
                <w:sz w:val="20"/>
                <w:szCs w:val="20"/>
              </w:rPr>
              <w:t xml:space="preserve">Azure Blob Storage and Azure Files share the same redundancy model. LRS (3 copies, 1 datacenter) for dev/test only. ZRS (3 zones, 1 region) for production. GZRS (zones + geo) for production with DR. Enable RA-GZRS to </w:t>
            </w:r>
            <w:proofErr w:type="gramStart"/>
            <w:r>
              <w:rPr>
                <w:color w:val="444441"/>
                <w:sz w:val="20"/>
                <w:szCs w:val="20"/>
              </w:rPr>
              <w:t>get a readable secondary endpoint at all times</w:t>
            </w:r>
            <w:proofErr w:type="gramEnd"/>
            <w:r>
              <w:rPr>
                <w:color w:val="444441"/>
                <w:sz w:val="20"/>
                <w:szCs w:val="20"/>
              </w:rPr>
              <w:t xml:space="preserve"> — no infrastructure to manage, just a URL suffix change.</w:t>
            </w:r>
          </w:p>
          <w:p w14:paraId="48714BE1" w14:textId="77777777" w:rsidR="008E109C" w:rsidRDefault="00465CF7">
            <w:pPr>
              <w:spacing w:after="2pt"/>
            </w:pPr>
            <w:r>
              <w:rPr>
                <w:b/>
                <w:bCs/>
                <w:color w:val="27500A"/>
                <w:sz w:val="19"/>
                <w:szCs w:val="19"/>
              </w:rPr>
              <w:t xml:space="preserve">Deliverable: </w:t>
            </w:r>
            <w:r>
              <w:rPr>
                <w:color w:val="27500A"/>
                <w:sz w:val="19"/>
                <w:szCs w:val="19"/>
              </w:rPr>
              <w:t>Storage account redundancy plan documented per account</w:t>
            </w:r>
          </w:p>
          <w:p w14:paraId="48714BE2" w14:textId="77777777" w:rsidR="008E109C" w:rsidRDefault="00465CF7">
            <w:r>
              <w:rPr>
                <w:b/>
                <w:bCs/>
                <w:color w:val="3C3489"/>
                <w:sz w:val="17"/>
                <w:szCs w:val="17"/>
              </w:rPr>
              <w:t xml:space="preserve"> INFRASTRUCTURE </w:t>
            </w:r>
          </w:p>
        </w:tc>
      </w:tr>
    </w:tbl>
    <w:p w14:paraId="48714BE4" w14:textId="77777777" w:rsidR="008E109C" w:rsidRDefault="008E109C">
      <w:pPr>
        <w:spacing w:after="8pt"/>
      </w:pPr>
    </w:p>
    <w:p w14:paraId="48714BE5" w14:textId="77777777" w:rsidR="008E109C" w:rsidRDefault="00465CF7">
      <w:pPr>
        <w:pStyle w:val="Heading2"/>
      </w:pPr>
      <w:r>
        <w:t>SLA reference table</w:t>
      </w:r>
    </w:p>
    <w:tbl>
      <w:tblPr>
        <w:tblW w:w="468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1" w:lastRow="0" w:firstColumn="1" w:lastColumn="0" w:noHBand="0" w:noVBand="1"/>
      </w:tblPr>
      <w:tblGrid>
        <w:gridCol w:w="2340"/>
        <w:gridCol w:w="2340"/>
        <w:gridCol w:w="2340"/>
        <w:gridCol w:w="2340"/>
      </w:tblGrid>
      <w:tr w:rsidR="008E109C" w14:paraId="48714BEA" w14:textId="77777777">
        <w:trPr>
          <w:tblHeader/>
        </w:trPr>
        <w:tc>
          <w:tcPr>
            <w:tcW w:w="117pt" w:type="dxa"/>
            <w:tcBorders>
              <w:top w:val="single" w:sz="1" w:space="0" w:color="CCCCCC"/>
              <w:start w:val="single" w:sz="1" w:space="0" w:color="CCCCCC"/>
              <w:bottom w:val="single" w:sz="1" w:space="0" w:color="CCCCCC"/>
              <w:end w:val="single" w:sz="1" w:space="0" w:color="CCCCCC"/>
            </w:tcBorders>
            <w:shd w:val="clear" w:color="auto" w:fill="0C447C"/>
            <w:tcMar>
              <w:top w:w="4pt" w:type="dxa"/>
              <w:start w:w="6pt" w:type="dxa"/>
              <w:bottom w:w="4pt" w:type="dxa"/>
              <w:end w:w="6pt" w:type="dxa"/>
            </w:tcMar>
          </w:tcPr>
          <w:p w14:paraId="48714BE6" w14:textId="77777777" w:rsidR="008E109C" w:rsidRDefault="00465CF7">
            <w:r>
              <w:rPr>
                <w:b/>
                <w:bCs/>
                <w:color w:val="FFFFFF"/>
                <w:sz w:val="19"/>
                <w:szCs w:val="19"/>
              </w:rPr>
              <w:t>Resource</w:t>
            </w:r>
          </w:p>
        </w:tc>
        <w:tc>
          <w:tcPr>
            <w:tcW w:w="117pt" w:type="dxa"/>
            <w:tcBorders>
              <w:top w:val="single" w:sz="1" w:space="0" w:color="CCCCCC"/>
              <w:start w:val="single" w:sz="1" w:space="0" w:color="CCCCCC"/>
              <w:bottom w:val="single" w:sz="1" w:space="0" w:color="CCCCCC"/>
              <w:end w:val="single" w:sz="1" w:space="0" w:color="CCCCCC"/>
            </w:tcBorders>
            <w:shd w:val="clear" w:color="auto" w:fill="0C447C"/>
            <w:tcMar>
              <w:top w:w="4pt" w:type="dxa"/>
              <w:start w:w="6pt" w:type="dxa"/>
              <w:bottom w:w="4pt" w:type="dxa"/>
              <w:end w:w="6pt" w:type="dxa"/>
            </w:tcMar>
          </w:tcPr>
          <w:p w14:paraId="48714BE7" w14:textId="77777777" w:rsidR="008E109C" w:rsidRDefault="00465CF7">
            <w:r>
              <w:rPr>
                <w:b/>
                <w:bCs/>
                <w:color w:val="FFFFFF"/>
                <w:sz w:val="19"/>
                <w:szCs w:val="19"/>
              </w:rPr>
              <w:t>Single instance</w:t>
            </w:r>
          </w:p>
        </w:tc>
        <w:tc>
          <w:tcPr>
            <w:tcW w:w="117pt" w:type="dxa"/>
            <w:tcBorders>
              <w:top w:val="single" w:sz="1" w:space="0" w:color="CCCCCC"/>
              <w:start w:val="single" w:sz="1" w:space="0" w:color="CCCCCC"/>
              <w:bottom w:val="single" w:sz="1" w:space="0" w:color="CCCCCC"/>
              <w:end w:val="single" w:sz="1" w:space="0" w:color="CCCCCC"/>
            </w:tcBorders>
            <w:shd w:val="clear" w:color="auto" w:fill="0C447C"/>
            <w:tcMar>
              <w:top w:w="4pt" w:type="dxa"/>
              <w:start w:w="6pt" w:type="dxa"/>
              <w:bottom w:w="4pt" w:type="dxa"/>
              <w:end w:w="6pt" w:type="dxa"/>
            </w:tcMar>
          </w:tcPr>
          <w:p w14:paraId="48714BE8" w14:textId="77777777" w:rsidR="008E109C" w:rsidRDefault="00465CF7">
            <w:r>
              <w:rPr>
                <w:b/>
                <w:bCs/>
                <w:color w:val="FFFFFF"/>
                <w:sz w:val="19"/>
                <w:szCs w:val="19"/>
              </w:rPr>
              <w:t>Avail. set/zones</w:t>
            </w:r>
          </w:p>
        </w:tc>
        <w:tc>
          <w:tcPr>
            <w:tcW w:w="117pt" w:type="dxa"/>
            <w:tcBorders>
              <w:top w:val="single" w:sz="1" w:space="0" w:color="CCCCCC"/>
              <w:start w:val="single" w:sz="1" w:space="0" w:color="CCCCCC"/>
              <w:bottom w:val="single" w:sz="1" w:space="0" w:color="CCCCCC"/>
              <w:end w:val="single" w:sz="1" w:space="0" w:color="CCCCCC"/>
            </w:tcBorders>
            <w:shd w:val="clear" w:color="auto" w:fill="0C447C"/>
            <w:tcMar>
              <w:top w:w="4pt" w:type="dxa"/>
              <w:start w:w="6pt" w:type="dxa"/>
              <w:bottom w:w="4pt" w:type="dxa"/>
              <w:end w:w="6pt" w:type="dxa"/>
            </w:tcMar>
          </w:tcPr>
          <w:p w14:paraId="48714BE9" w14:textId="77777777" w:rsidR="008E109C" w:rsidRDefault="00465CF7">
            <w:r>
              <w:rPr>
                <w:b/>
                <w:bCs/>
                <w:color w:val="FFFFFF"/>
                <w:sz w:val="19"/>
                <w:szCs w:val="19"/>
              </w:rPr>
              <w:t>Zone redundant (max SLA)</w:t>
            </w:r>
          </w:p>
        </w:tc>
      </w:tr>
      <w:tr w:rsidR="008E109C" w14:paraId="48714BEF" w14:textId="77777777">
        <w:tc>
          <w:tcPr>
            <w:tcW w:w="117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8714BEB" w14:textId="77777777" w:rsidR="008E109C" w:rsidRDefault="00465CF7">
            <w:r>
              <w:rPr>
                <w:color w:val="2C2C2A"/>
                <w:sz w:val="19"/>
                <w:szCs w:val="19"/>
              </w:rPr>
              <w:t>Virtual machine</w:t>
            </w:r>
          </w:p>
        </w:tc>
        <w:tc>
          <w:tcPr>
            <w:tcW w:w="117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8714BEC" w14:textId="77777777" w:rsidR="008E109C" w:rsidRDefault="00465CF7">
            <w:r>
              <w:rPr>
                <w:color w:val="2C2C2A"/>
                <w:sz w:val="19"/>
                <w:szCs w:val="19"/>
              </w:rPr>
              <w:t>99.9%</w:t>
            </w:r>
          </w:p>
        </w:tc>
        <w:tc>
          <w:tcPr>
            <w:tcW w:w="117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8714BED" w14:textId="77777777" w:rsidR="008E109C" w:rsidRDefault="00465CF7">
            <w:r>
              <w:rPr>
                <w:color w:val="2C2C2A"/>
                <w:sz w:val="19"/>
                <w:szCs w:val="19"/>
              </w:rPr>
              <w:t>99.95% (Avail. Set) / 99.99% (Zones)</w:t>
            </w:r>
          </w:p>
        </w:tc>
        <w:tc>
          <w:tcPr>
            <w:tcW w:w="117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8714BEE" w14:textId="77777777" w:rsidR="008E109C" w:rsidRDefault="00465CF7">
            <w:r>
              <w:rPr>
                <w:b/>
                <w:bCs/>
                <w:color w:val="27500A"/>
                <w:sz w:val="19"/>
                <w:szCs w:val="19"/>
              </w:rPr>
              <w:t>99.99%</w:t>
            </w:r>
          </w:p>
        </w:tc>
      </w:tr>
      <w:tr w:rsidR="008E109C" w14:paraId="48714BF4" w14:textId="77777777">
        <w:tc>
          <w:tcPr>
            <w:tcW w:w="117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6pt" w:type="dxa"/>
              <w:bottom w:w="3pt" w:type="dxa"/>
              <w:end w:w="6pt" w:type="dxa"/>
            </w:tcMar>
          </w:tcPr>
          <w:p w14:paraId="48714BF0" w14:textId="77777777" w:rsidR="008E109C" w:rsidRDefault="00465CF7">
            <w:r>
              <w:rPr>
                <w:color w:val="2C2C2A"/>
                <w:sz w:val="19"/>
                <w:szCs w:val="19"/>
              </w:rPr>
              <w:t>App Service</w:t>
            </w:r>
          </w:p>
        </w:tc>
        <w:tc>
          <w:tcPr>
            <w:tcW w:w="117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6pt" w:type="dxa"/>
              <w:bottom w:w="3pt" w:type="dxa"/>
              <w:end w:w="6pt" w:type="dxa"/>
            </w:tcMar>
          </w:tcPr>
          <w:p w14:paraId="48714BF1" w14:textId="77777777" w:rsidR="008E109C" w:rsidRDefault="00465CF7">
            <w:r>
              <w:rPr>
                <w:color w:val="2C2C2A"/>
                <w:sz w:val="19"/>
                <w:szCs w:val="19"/>
              </w:rPr>
              <w:t>99.95%</w:t>
            </w:r>
          </w:p>
        </w:tc>
        <w:tc>
          <w:tcPr>
            <w:tcW w:w="117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6pt" w:type="dxa"/>
              <w:bottom w:w="3pt" w:type="dxa"/>
              <w:end w:w="6pt" w:type="dxa"/>
            </w:tcMar>
          </w:tcPr>
          <w:p w14:paraId="48714BF2" w14:textId="77777777" w:rsidR="008E109C" w:rsidRDefault="00465CF7">
            <w:r>
              <w:rPr>
                <w:color w:val="2C2C2A"/>
                <w:sz w:val="19"/>
                <w:szCs w:val="19"/>
              </w:rPr>
              <w:t>99.99% (PremiumV2+, 3 zones)</w:t>
            </w:r>
          </w:p>
        </w:tc>
        <w:tc>
          <w:tcPr>
            <w:tcW w:w="117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6pt" w:type="dxa"/>
              <w:bottom w:w="3pt" w:type="dxa"/>
              <w:end w:w="6pt" w:type="dxa"/>
            </w:tcMar>
          </w:tcPr>
          <w:p w14:paraId="48714BF3" w14:textId="77777777" w:rsidR="008E109C" w:rsidRDefault="00465CF7">
            <w:r>
              <w:rPr>
                <w:b/>
                <w:bCs/>
                <w:color w:val="27500A"/>
                <w:sz w:val="19"/>
                <w:szCs w:val="19"/>
              </w:rPr>
              <w:t>99.99%</w:t>
            </w:r>
          </w:p>
        </w:tc>
      </w:tr>
      <w:tr w:rsidR="008E109C" w14:paraId="48714BF9" w14:textId="77777777">
        <w:tc>
          <w:tcPr>
            <w:tcW w:w="117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8714BF5" w14:textId="77777777" w:rsidR="008E109C" w:rsidRDefault="00465CF7">
            <w:r>
              <w:rPr>
                <w:color w:val="2C2C2A"/>
                <w:sz w:val="19"/>
                <w:szCs w:val="19"/>
              </w:rPr>
              <w:t>SQL Database (BC)</w:t>
            </w:r>
          </w:p>
        </w:tc>
        <w:tc>
          <w:tcPr>
            <w:tcW w:w="117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8714BF6" w14:textId="77777777" w:rsidR="008E109C" w:rsidRDefault="00465CF7">
            <w:r>
              <w:rPr>
                <w:color w:val="2C2C2A"/>
                <w:sz w:val="19"/>
                <w:szCs w:val="19"/>
              </w:rPr>
              <w:t>99.99%</w:t>
            </w:r>
          </w:p>
        </w:tc>
        <w:tc>
          <w:tcPr>
            <w:tcW w:w="117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8714BF7" w14:textId="77777777" w:rsidR="008E109C" w:rsidRDefault="00465CF7">
            <w:r>
              <w:rPr>
                <w:color w:val="2C2C2A"/>
                <w:sz w:val="19"/>
                <w:szCs w:val="19"/>
              </w:rPr>
              <w:t>99.99%</w:t>
            </w:r>
          </w:p>
        </w:tc>
        <w:tc>
          <w:tcPr>
            <w:tcW w:w="117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8714BF8" w14:textId="77777777" w:rsidR="008E109C" w:rsidRDefault="00465CF7">
            <w:r>
              <w:rPr>
                <w:b/>
                <w:bCs/>
                <w:color w:val="27500A"/>
                <w:sz w:val="19"/>
                <w:szCs w:val="19"/>
              </w:rPr>
              <w:t>99.99%</w:t>
            </w:r>
          </w:p>
        </w:tc>
      </w:tr>
      <w:tr w:rsidR="008E109C" w14:paraId="48714BFE" w14:textId="77777777">
        <w:tc>
          <w:tcPr>
            <w:tcW w:w="117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6pt" w:type="dxa"/>
              <w:bottom w:w="3pt" w:type="dxa"/>
              <w:end w:w="6pt" w:type="dxa"/>
            </w:tcMar>
          </w:tcPr>
          <w:p w14:paraId="48714BFA" w14:textId="77777777" w:rsidR="008E109C" w:rsidRDefault="00465CF7">
            <w:r>
              <w:rPr>
                <w:color w:val="2C2C2A"/>
                <w:sz w:val="19"/>
                <w:szCs w:val="19"/>
              </w:rPr>
              <w:t>SQL Managed Instance (BC)</w:t>
            </w:r>
          </w:p>
        </w:tc>
        <w:tc>
          <w:tcPr>
            <w:tcW w:w="117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6pt" w:type="dxa"/>
              <w:bottom w:w="3pt" w:type="dxa"/>
              <w:end w:w="6pt" w:type="dxa"/>
            </w:tcMar>
          </w:tcPr>
          <w:p w14:paraId="48714BFB" w14:textId="77777777" w:rsidR="008E109C" w:rsidRDefault="00465CF7">
            <w:r>
              <w:rPr>
                <w:color w:val="2C2C2A"/>
                <w:sz w:val="19"/>
                <w:szCs w:val="19"/>
              </w:rPr>
              <w:t>99.99%</w:t>
            </w:r>
          </w:p>
        </w:tc>
        <w:tc>
          <w:tcPr>
            <w:tcW w:w="117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6pt" w:type="dxa"/>
              <w:bottom w:w="3pt" w:type="dxa"/>
              <w:end w:w="6pt" w:type="dxa"/>
            </w:tcMar>
          </w:tcPr>
          <w:p w14:paraId="48714BFC" w14:textId="77777777" w:rsidR="008E109C" w:rsidRDefault="00465CF7">
            <w:r>
              <w:rPr>
                <w:color w:val="2C2C2A"/>
                <w:sz w:val="19"/>
                <w:szCs w:val="19"/>
              </w:rPr>
              <w:t>99.99%</w:t>
            </w:r>
          </w:p>
        </w:tc>
        <w:tc>
          <w:tcPr>
            <w:tcW w:w="117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6pt" w:type="dxa"/>
              <w:bottom w:w="3pt" w:type="dxa"/>
              <w:end w:w="6pt" w:type="dxa"/>
            </w:tcMar>
          </w:tcPr>
          <w:p w14:paraId="48714BFD" w14:textId="77777777" w:rsidR="008E109C" w:rsidRDefault="00465CF7">
            <w:r>
              <w:rPr>
                <w:b/>
                <w:bCs/>
                <w:color w:val="27500A"/>
                <w:sz w:val="19"/>
                <w:szCs w:val="19"/>
              </w:rPr>
              <w:t>99.99%</w:t>
            </w:r>
          </w:p>
        </w:tc>
      </w:tr>
      <w:tr w:rsidR="008E109C" w14:paraId="48714C03" w14:textId="77777777">
        <w:tc>
          <w:tcPr>
            <w:tcW w:w="117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8714BFF" w14:textId="77777777" w:rsidR="008E109C" w:rsidRDefault="00465CF7">
            <w:r>
              <w:rPr>
                <w:color w:val="2C2C2A"/>
                <w:sz w:val="19"/>
                <w:szCs w:val="19"/>
              </w:rPr>
              <w:t>Storage (ZRS)</w:t>
            </w:r>
          </w:p>
        </w:tc>
        <w:tc>
          <w:tcPr>
            <w:tcW w:w="117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8714C00" w14:textId="77777777" w:rsidR="008E109C" w:rsidRDefault="00465CF7">
            <w:r>
              <w:rPr>
                <w:color w:val="2C2C2A"/>
                <w:sz w:val="19"/>
                <w:szCs w:val="19"/>
              </w:rPr>
              <w:t>99.9% (LRS)</w:t>
            </w:r>
          </w:p>
        </w:tc>
        <w:tc>
          <w:tcPr>
            <w:tcW w:w="117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8714C01" w14:textId="77777777" w:rsidR="008E109C" w:rsidRDefault="00465CF7">
            <w:r>
              <w:rPr>
                <w:color w:val="2C2C2A"/>
                <w:sz w:val="19"/>
                <w:szCs w:val="19"/>
              </w:rPr>
              <w:t>99.9999% (ZRS/GZRS)</w:t>
            </w:r>
          </w:p>
        </w:tc>
        <w:tc>
          <w:tcPr>
            <w:tcW w:w="117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8714C02" w14:textId="77777777" w:rsidR="008E109C" w:rsidRDefault="00465CF7">
            <w:r>
              <w:rPr>
                <w:b/>
                <w:bCs/>
                <w:color w:val="27500A"/>
                <w:sz w:val="19"/>
                <w:szCs w:val="19"/>
              </w:rPr>
              <w:t>99.9999%</w:t>
            </w:r>
          </w:p>
        </w:tc>
      </w:tr>
      <w:tr w:rsidR="008E109C" w14:paraId="48714C08" w14:textId="77777777">
        <w:tc>
          <w:tcPr>
            <w:tcW w:w="117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6pt" w:type="dxa"/>
              <w:bottom w:w="3pt" w:type="dxa"/>
              <w:end w:w="6pt" w:type="dxa"/>
            </w:tcMar>
          </w:tcPr>
          <w:p w14:paraId="48714C04" w14:textId="77777777" w:rsidR="008E109C" w:rsidRDefault="00465CF7">
            <w:r>
              <w:rPr>
                <w:color w:val="2C2C2A"/>
                <w:sz w:val="19"/>
                <w:szCs w:val="19"/>
              </w:rPr>
              <w:t>Application Gateway v2</w:t>
            </w:r>
          </w:p>
        </w:tc>
        <w:tc>
          <w:tcPr>
            <w:tcW w:w="117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6pt" w:type="dxa"/>
              <w:bottom w:w="3pt" w:type="dxa"/>
              <w:end w:w="6pt" w:type="dxa"/>
            </w:tcMar>
          </w:tcPr>
          <w:p w14:paraId="48714C05" w14:textId="77777777" w:rsidR="008E109C" w:rsidRDefault="00465CF7">
            <w:r>
              <w:rPr>
                <w:color w:val="2C2C2A"/>
                <w:sz w:val="19"/>
                <w:szCs w:val="19"/>
              </w:rPr>
              <w:t>—</w:t>
            </w:r>
          </w:p>
        </w:tc>
        <w:tc>
          <w:tcPr>
            <w:tcW w:w="117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6pt" w:type="dxa"/>
              <w:bottom w:w="3pt" w:type="dxa"/>
              <w:end w:w="6pt" w:type="dxa"/>
            </w:tcMar>
          </w:tcPr>
          <w:p w14:paraId="48714C06" w14:textId="77777777" w:rsidR="008E109C" w:rsidRDefault="00465CF7">
            <w:r>
              <w:rPr>
                <w:color w:val="2C2C2A"/>
                <w:sz w:val="19"/>
                <w:szCs w:val="19"/>
              </w:rPr>
              <w:t>99.95%</w:t>
            </w:r>
          </w:p>
        </w:tc>
        <w:tc>
          <w:tcPr>
            <w:tcW w:w="117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6pt" w:type="dxa"/>
              <w:bottom w:w="3pt" w:type="dxa"/>
              <w:end w:w="6pt" w:type="dxa"/>
            </w:tcMar>
          </w:tcPr>
          <w:p w14:paraId="48714C07" w14:textId="77777777" w:rsidR="008E109C" w:rsidRDefault="00465CF7">
            <w:r>
              <w:rPr>
                <w:b/>
                <w:bCs/>
                <w:color w:val="27500A"/>
                <w:sz w:val="19"/>
                <w:szCs w:val="19"/>
              </w:rPr>
              <w:t>99.95%</w:t>
            </w:r>
          </w:p>
        </w:tc>
      </w:tr>
      <w:tr w:rsidR="008E109C" w14:paraId="48714C0D" w14:textId="77777777">
        <w:tc>
          <w:tcPr>
            <w:tcW w:w="117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8714C09" w14:textId="77777777" w:rsidR="008E109C" w:rsidRDefault="00465CF7">
            <w:r>
              <w:rPr>
                <w:color w:val="2C2C2A"/>
                <w:sz w:val="19"/>
                <w:szCs w:val="19"/>
              </w:rPr>
              <w:t>Azure Firewall Premium</w:t>
            </w:r>
          </w:p>
        </w:tc>
        <w:tc>
          <w:tcPr>
            <w:tcW w:w="117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8714C0A" w14:textId="77777777" w:rsidR="008E109C" w:rsidRDefault="00465CF7">
            <w:r>
              <w:rPr>
                <w:color w:val="2C2C2A"/>
                <w:sz w:val="19"/>
                <w:szCs w:val="19"/>
              </w:rPr>
              <w:t>—</w:t>
            </w:r>
          </w:p>
        </w:tc>
        <w:tc>
          <w:tcPr>
            <w:tcW w:w="117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8714C0B" w14:textId="77777777" w:rsidR="008E109C" w:rsidRDefault="00465CF7">
            <w:r>
              <w:rPr>
                <w:color w:val="2C2C2A"/>
                <w:sz w:val="19"/>
                <w:szCs w:val="19"/>
              </w:rPr>
              <w:t>99.99%</w:t>
            </w:r>
          </w:p>
        </w:tc>
        <w:tc>
          <w:tcPr>
            <w:tcW w:w="117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8714C0C" w14:textId="77777777" w:rsidR="008E109C" w:rsidRDefault="00465CF7">
            <w:r>
              <w:rPr>
                <w:b/>
                <w:bCs/>
                <w:color w:val="27500A"/>
                <w:sz w:val="19"/>
                <w:szCs w:val="19"/>
              </w:rPr>
              <w:t>99.99%</w:t>
            </w:r>
          </w:p>
        </w:tc>
      </w:tr>
      <w:tr w:rsidR="008E109C" w14:paraId="48714C12" w14:textId="77777777">
        <w:tc>
          <w:tcPr>
            <w:tcW w:w="117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6pt" w:type="dxa"/>
              <w:bottom w:w="3pt" w:type="dxa"/>
              <w:end w:w="6pt" w:type="dxa"/>
            </w:tcMar>
          </w:tcPr>
          <w:p w14:paraId="48714C0E" w14:textId="77777777" w:rsidR="008E109C" w:rsidRDefault="00465CF7">
            <w:r>
              <w:rPr>
                <w:color w:val="2C2C2A"/>
                <w:sz w:val="19"/>
                <w:szCs w:val="19"/>
              </w:rPr>
              <w:lastRenderedPageBreak/>
              <w:t>Azure AI Foundry</w:t>
            </w:r>
          </w:p>
        </w:tc>
        <w:tc>
          <w:tcPr>
            <w:tcW w:w="117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6pt" w:type="dxa"/>
              <w:bottom w:w="3pt" w:type="dxa"/>
              <w:end w:w="6pt" w:type="dxa"/>
            </w:tcMar>
          </w:tcPr>
          <w:p w14:paraId="48714C0F" w14:textId="77777777" w:rsidR="008E109C" w:rsidRDefault="00465CF7">
            <w:r>
              <w:rPr>
                <w:color w:val="2C2C2A"/>
                <w:sz w:val="19"/>
                <w:szCs w:val="19"/>
              </w:rPr>
              <w:t>Varies</w:t>
            </w:r>
          </w:p>
        </w:tc>
        <w:tc>
          <w:tcPr>
            <w:tcW w:w="117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6pt" w:type="dxa"/>
              <w:bottom w:w="3pt" w:type="dxa"/>
              <w:end w:w="6pt" w:type="dxa"/>
            </w:tcMar>
          </w:tcPr>
          <w:p w14:paraId="48714C10" w14:textId="77777777" w:rsidR="008E109C" w:rsidRDefault="00465CF7">
            <w:r>
              <w:rPr>
                <w:color w:val="2C2C2A"/>
                <w:sz w:val="19"/>
                <w:szCs w:val="19"/>
              </w:rPr>
              <w:t>Inherited from OpenAI/Cognitive Svc</w:t>
            </w:r>
          </w:p>
        </w:tc>
        <w:tc>
          <w:tcPr>
            <w:tcW w:w="117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6pt" w:type="dxa"/>
              <w:bottom w:w="3pt" w:type="dxa"/>
              <w:end w:w="6pt" w:type="dxa"/>
            </w:tcMar>
          </w:tcPr>
          <w:p w14:paraId="48714C11" w14:textId="77777777" w:rsidR="008E109C" w:rsidRDefault="00465CF7">
            <w:r>
              <w:rPr>
                <w:b/>
                <w:bCs/>
                <w:color w:val="27500A"/>
                <w:sz w:val="19"/>
                <w:szCs w:val="19"/>
              </w:rPr>
              <w:t>99.9%+</w:t>
            </w:r>
          </w:p>
        </w:tc>
      </w:tr>
      <w:tr w:rsidR="008E109C" w14:paraId="48714C17" w14:textId="77777777">
        <w:tc>
          <w:tcPr>
            <w:tcW w:w="117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8714C13" w14:textId="77777777" w:rsidR="008E109C" w:rsidRDefault="00465CF7">
            <w:r>
              <w:rPr>
                <w:color w:val="2C2C2A"/>
                <w:sz w:val="19"/>
                <w:szCs w:val="19"/>
              </w:rPr>
              <w:t>Azure Blob / Files</w:t>
            </w:r>
          </w:p>
        </w:tc>
        <w:tc>
          <w:tcPr>
            <w:tcW w:w="117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8714C14" w14:textId="77777777" w:rsidR="008E109C" w:rsidRDefault="00465CF7">
            <w:r>
              <w:rPr>
                <w:color w:val="2C2C2A"/>
                <w:sz w:val="19"/>
                <w:szCs w:val="19"/>
              </w:rPr>
              <w:t>99.9% (LRS)</w:t>
            </w:r>
          </w:p>
        </w:tc>
        <w:tc>
          <w:tcPr>
            <w:tcW w:w="117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8714C15" w14:textId="77777777" w:rsidR="008E109C" w:rsidRDefault="00465CF7">
            <w:r>
              <w:rPr>
                <w:color w:val="2C2C2A"/>
                <w:sz w:val="19"/>
                <w:szCs w:val="19"/>
              </w:rPr>
              <w:t>99.9999% (ZRS)</w:t>
            </w:r>
          </w:p>
        </w:tc>
        <w:tc>
          <w:tcPr>
            <w:tcW w:w="117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8714C16" w14:textId="77777777" w:rsidR="008E109C" w:rsidRDefault="00465CF7">
            <w:r>
              <w:rPr>
                <w:b/>
                <w:bCs/>
                <w:color w:val="27500A"/>
                <w:sz w:val="19"/>
                <w:szCs w:val="19"/>
              </w:rPr>
              <w:t>99.9999% (GZRS)</w:t>
            </w:r>
          </w:p>
        </w:tc>
      </w:tr>
    </w:tbl>
    <w:p w14:paraId="48714C18" w14:textId="77777777" w:rsidR="008E109C" w:rsidRDefault="008E109C">
      <w:pPr>
        <w:spacing w:after="8pt"/>
      </w:pPr>
    </w:p>
    <w:p w14:paraId="48714C19" w14:textId="77777777" w:rsidR="008E109C" w:rsidRDefault="00465CF7">
      <w:r>
        <w:br w:type="page"/>
      </w:r>
    </w:p>
    <w:p w14:paraId="48714C1A" w14:textId="3F026BBC" w:rsidR="008E109C" w:rsidRDefault="00465CF7">
      <w:pPr>
        <w:spacing w:before="18pt" w:after="4pt"/>
      </w:pPr>
      <w:r>
        <w:rPr>
          <w:b/>
          <w:bCs/>
          <w:color w:val="888780"/>
          <w:sz w:val="20"/>
          <w:szCs w:val="20"/>
        </w:rPr>
        <w:lastRenderedPageBreak/>
        <w:t xml:space="preserve">PHASE 3 </w:t>
      </w:r>
      <w:r>
        <w:rPr>
          <w:b/>
          <w:bCs/>
          <w:color w:val="0C447C"/>
          <w:sz w:val="28"/>
          <w:szCs w:val="28"/>
        </w:rPr>
        <w:t>Landing zone and subscription design</w:t>
      </w:r>
    </w:p>
    <w:p w14:paraId="48714C1B" w14:textId="77777777" w:rsidR="008E109C" w:rsidRDefault="00465CF7">
      <w:pPr>
        <w:spacing w:after="10pt"/>
      </w:pPr>
      <w:r>
        <w:rPr>
          <w:i/>
          <w:iCs/>
          <w:color w:val="5F5E5A"/>
        </w:rPr>
        <w:t>Build the governance and structural foundation before deploying workloads.</w:t>
      </w:r>
    </w:p>
    <w:p w14:paraId="48714C1C" w14:textId="77777777" w:rsidR="008E109C" w:rsidRDefault="00465CF7">
      <w:pPr>
        <w:pBdr>
          <w:left w:val="single" w:sz="16" w:space="0" w:color="185FA5"/>
        </w:pBdr>
        <w:shd w:val="clear" w:color="auto" w:fill="EEEDFE"/>
        <w:spacing w:before="12pt" w:after="8pt"/>
        <w:ind w:start="8pt" w:end="8pt"/>
      </w:pPr>
      <w:r>
        <w:rPr>
          <w:b/>
          <w:bCs/>
          <w:color w:val="3C3489"/>
          <w:sz w:val="24"/>
          <w:szCs w:val="24"/>
        </w:rPr>
        <w:t>Objective: establish a well-governed Azure environment using the ALZ accelerator and a clean subscription structure.</w:t>
      </w:r>
    </w:p>
    <w:p w14:paraId="48714C1D" w14:textId="77777777" w:rsidR="008E109C" w:rsidRDefault="008E109C">
      <w:pPr>
        <w:spacing w:after="8pt"/>
      </w:pPr>
    </w:p>
    <w:tbl>
      <w:tblPr>
        <w:tblW w:w="468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top w:w="4pt" w:type="dxa"/>
          <w:start w:w="0.50pt" w:type="dxa"/>
          <w:bottom w:w="4pt" w:type="dxa"/>
          <w:end w:w="0.50pt" w:type="dxa"/>
        </w:tblCellMar>
        <w:tblLook w:firstRow="1" w:lastRow="0" w:firstColumn="1" w:lastColumn="0" w:noHBand="0" w:noVBand="1"/>
      </w:tblPr>
      <w:tblGrid>
        <w:gridCol w:w="562"/>
        <w:gridCol w:w="8798"/>
      </w:tblGrid>
      <w:tr w:rsidR="008E109C" w14:paraId="48714C23" w14:textId="77777777">
        <w:tc>
          <w:tcPr>
            <w:tcW w:w="24pt" w:type="dxa"/>
            <w:tcBorders>
              <w:top w:val="single" w:sz="1" w:space="0" w:color="CCCCCC"/>
              <w:start w:val="single" w:sz="1" w:space="0" w:color="CCCCCC"/>
              <w:bottom w:val="single" w:sz="1" w:space="0" w:color="CCCCCC"/>
              <w:end w:val="single" w:sz="1" w:space="0" w:color="CCCCCC"/>
            </w:tcBorders>
            <w:shd w:val="clear" w:color="auto" w:fill="185FA5"/>
            <w:tcMar>
              <w:top w:w="5pt" w:type="dxa"/>
              <w:start w:w="5pt" w:type="dxa"/>
              <w:bottom w:w="5pt" w:type="dxa"/>
              <w:end w:w="5pt" w:type="dxa"/>
            </w:tcMar>
            <w:vAlign w:val="center"/>
          </w:tcPr>
          <w:p w14:paraId="48714C1E" w14:textId="77777777" w:rsidR="008E109C" w:rsidRDefault="00465CF7">
            <w:pPr>
              <w:jc w:val="center"/>
            </w:pPr>
            <w:r>
              <w:rPr>
                <w:b/>
                <w:bCs/>
                <w:color w:val="FFFFFF"/>
                <w:sz w:val="26"/>
                <w:szCs w:val="26"/>
              </w:rPr>
              <w:t>3.1</w:t>
            </w:r>
          </w:p>
        </w:tc>
        <w:tc>
          <w:tcPr>
            <w:tcW w:w="444pt" w:type="dxa"/>
            <w:tcBorders>
              <w:top w:val="single" w:sz="1" w:space="0" w:color="CCCCCC"/>
              <w:start w:val="single" w:sz="1" w:space="0" w:color="CCCCCC"/>
              <w:bottom w:val="single" w:sz="1" w:space="0" w:color="CCCCCC"/>
              <w:end w:val="single" w:sz="1" w:space="0" w:color="CCCCCC"/>
            </w:tcBorders>
            <w:shd w:val="clear" w:color="auto" w:fill="F7FBFF"/>
            <w:tcMar>
              <w:top w:w="5pt" w:type="dxa"/>
              <w:start w:w="8pt" w:type="dxa"/>
              <w:bottom w:w="5pt" w:type="dxa"/>
              <w:end w:w="8pt" w:type="dxa"/>
            </w:tcMar>
          </w:tcPr>
          <w:p w14:paraId="48714C1F" w14:textId="77777777" w:rsidR="008E109C" w:rsidRDefault="00465CF7">
            <w:pPr>
              <w:spacing w:after="3pt"/>
            </w:pPr>
            <w:r>
              <w:rPr>
                <w:b/>
                <w:bCs/>
                <w:color w:val="0C447C"/>
                <w:sz w:val="24"/>
                <w:szCs w:val="24"/>
              </w:rPr>
              <w:t>Deploy Azure Landing Zone (ALZ)</w:t>
            </w:r>
          </w:p>
          <w:p w14:paraId="48714C20" w14:textId="77777777" w:rsidR="008E109C" w:rsidRDefault="00465CF7">
            <w:pPr>
              <w:spacing w:after="4pt"/>
            </w:pPr>
            <w:r>
              <w:rPr>
                <w:color w:val="444441"/>
                <w:sz w:val="20"/>
                <w:szCs w:val="20"/>
              </w:rPr>
              <w:t>Use the ALZ Accelerator (available as Bicep or Terraform at aka.ms/</w:t>
            </w:r>
            <w:proofErr w:type="spellStart"/>
            <w:r>
              <w:rPr>
                <w:color w:val="444441"/>
                <w:sz w:val="20"/>
                <w:szCs w:val="20"/>
              </w:rPr>
              <w:t>alz</w:t>
            </w:r>
            <w:proofErr w:type="spellEnd"/>
            <w:r>
              <w:rPr>
                <w:color w:val="444441"/>
                <w:sz w:val="20"/>
                <w:szCs w:val="20"/>
              </w:rPr>
              <w:t>) to deploy the management group hierarchy: Root &gt; Platform &gt; Workloads &gt; Sandbox. This gives you policy inheritance, RBAC, centralized logging, and audit by default. Do not build this structure manually — the accelerator encodes years of proven patterns.</w:t>
            </w:r>
          </w:p>
          <w:p w14:paraId="48714C21" w14:textId="77777777" w:rsidR="008E109C" w:rsidRDefault="00465CF7">
            <w:pPr>
              <w:spacing w:after="2pt"/>
            </w:pPr>
            <w:r>
              <w:rPr>
                <w:b/>
                <w:bCs/>
                <w:color w:val="27500A"/>
                <w:sz w:val="19"/>
                <w:szCs w:val="19"/>
              </w:rPr>
              <w:t xml:space="preserve">Deliverable: </w:t>
            </w:r>
            <w:r>
              <w:rPr>
                <w:color w:val="27500A"/>
                <w:sz w:val="19"/>
                <w:szCs w:val="19"/>
              </w:rPr>
              <w:t>ALZ management group hierarchy deployed and verified</w:t>
            </w:r>
          </w:p>
          <w:p w14:paraId="48714C22" w14:textId="77777777" w:rsidR="008E109C" w:rsidRDefault="00465CF7">
            <w:r>
              <w:rPr>
                <w:b/>
                <w:bCs/>
                <w:color w:val="3C3489"/>
                <w:sz w:val="17"/>
                <w:szCs w:val="17"/>
              </w:rPr>
              <w:t xml:space="preserve"> INFRASTRUCTURE </w:t>
            </w:r>
          </w:p>
        </w:tc>
      </w:tr>
    </w:tbl>
    <w:p w14:paraId="48714C24" w14:textId="77777777" w:rsidR="008E109C" w:rsidRDefault="008E109C">
      <w:pPr>
        <w:spacing w:after="8pt"/>
      </w:pPr>
    </w:p>
    <w:tbl>
      <w:tblPr>
        <w:tblW w:w="468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top w:w="4pt" w:type="dxa"/>
          <w:start w:w="0.50pt" w:type="dxa"/>
          <w:bottom w:w="4pt" w:type="dxa"/>
          <w:end w:w="0.50pt" w:type="dxa"/>
        </w:tblCellMar>
        <w:tblLook w:firstRow="1" w:lastRow="0" w:firstColumn="1" w:lastColumn="0" w:noHBand="0" w:noVBand="1"/>
      </w:tblPr>
      <w:tblGrid>
        <w:gridCol w:w="562"/>
        <w:gridCol w:w="8798"/>
      </w:tblGrid>
      <w:tr w:rsidR="008E109C" w14:paraId="48714C2A" w14:textId="77777777">
        <w:tc>
          <w:tcPr>
            <w:tcW w:w="24pt" w:type="dxa"/>
            <w:tcBorders>
              <w:top w:val="single" w:sz="1" w:space="0" w:color="CCCCCC"/>
              <w:start w:val="single" w:sz="1" w:space="0" w:color="CCCCCC"/>
              <w:bottom w:val="single" w:sz="1" w:space="0" w:color="CCCCCC"/>
              <w:end w:val="single" w:sz="1" w:space="0" w:color="CCCCCC"/>
            </w:tcBorders>
            <w:shd w:val="clear" w:color="auto" w:fill="185FA5"/>
            <w:tcMar>
              <w:top w:w="5pt" w:type="dxa"/>
              <w:start w:w="5pt" w:type="dxa"/>
              <w:bottom w:w="5pt" w:type="dxa"/>
              <w:end w:w="5pt" w:type="dxa"/>
            </w:tcMar>
            <w:vAlign w:val="center"/>
          </w:tcPr>
          <w:p w14:paraId="48714C25" w14:textId="77777777" w:rsidR="008E109C" w:rsidRDefault="00465CF7">
            <w:pPr>
              <w:jc w:val="center"/>
            </w:pPr>
            <w:r>
              <w:rPr>
                <w:b/>
                <w:bCs/>
                <w:color w:val="FFFFFF"/>
                <w:sz w:val="26"/>
                <w:szCs w:val="26"/>
              </w:rPr>
              <w:t>3.2</w:t>
            </w:r>
          </w:p>
        </w:tc>
        <w:tc>
          <w:tcPr>
            <w:tcW w:w="444pt" w:type="dxa"/>
            <w:tcBorders>
              <w:top w:val="single" w:sz="1" w:space="0" w:color="CCCCCC"/>
              <w:start w:val="single" w:sz="1" w:space="0" w:color="CCCCCC"/>
              <w:bottom w:val="single" w:sz="1" w:space="0" w:color="CCCCCC"/>
              <w:end w:val="single" w:sz="1" w:space="0" w:color="CCCCCC"/>
            </w:tcBorders>
            <w:shd w:val="clear" w:color="auto" w:fill="F7FBFF"/>
            <w:tcMar>
              <w:top w:w="5pt" w:type="dxa"/>
              <w:start w:w="8pt" w:type="dxa"/>
              <w:bottom w:w="5pt" w:type="dxa"/>
              <w:end w:w="8pt" w:type="dxa"/>
            </w:tcMar>
          </w:tcPr>
          <w:p w14:paraId="48714C26" w14:textId="77777777" w:rsidR="008E109C" w:rsidRDefault="00465CF7">
            <w:pPr>
              <w:spacing w:after="3pt"/>
            </w:pPr>
            <w:r>
              <w:rPr>
                <w:b/>
                <w:bCs/>
                <w:color w:val="0C447C"/>
                <w:sz w:val="24"/>
                <w:szCs w:val="24"/>
              </w:rPr>
              <w:t>Create subscriptions by function</w:t>
            </w:r>
          </w:p>
          <w:p w14:paraId="48714C27" w14:textId="77777777" w:rsidR="008E109C" w:rsidRDefault="00465CF7">
            <w:pPr>
              <w:spacing w:after="4pt"/>
            </w:pPr>
            <w:r>
              <w:rPr>
                <w:color w:val="444441"/>
                <w:sz w:val="20"/>
                <w:szCs w:val="20"/>
              </w:rPr>
              <w:t xml:space="preserve">Management subscription: Azure Monitor, Defender for Cloud, Log Analytics workspace. Connectivity subscription: hub </w:t>
            </w:r>
            <w:proofErr w:type="spellStart"/>
            <w:r>
              <w:rPr>
                <w:color w:val="444441"/>
                <w:sz w:val="20"/>
                <w:szCs w:val="20"/>
              </w:rPr>
              <w:t>VNets</w:t>
            </w:r>
            <w:proofErr w:type="spellEnd"/>
            <w:r>
              <w:rPr>
                <w:color w:val="444441"/>
                <w:sz w:val="20"/>
                <w:szCs w:val="20"/>
              </w:rPr>
              <w:t xml:space="preserve">, ExpressRoute/VPN gateways, Azure Firewall — for BOTH primary and DR regions. Identity subscription: AD DS VMs, Entra Domain Services. Workload subscriptions: one per team or application, separated by dev / staging / prod. Never mix environments </w:t>
            </w:r>
            <w:proofErr w:type="gramStart"/>
            <w:r>
              <w:rPr>
                <w:color w:val="444441"/>
                <w:sz w:val="20"/>
                <w:szCs w:val="20"/>
              </w:rPr>
              <w:t>in</w:t>
            </w:r>
            <w:proofErr w:type="gramEnd"/>
            <w:r>
              <w:rPr>
                <w:color w:val="444441"/>
                <w:sz w:val="20"/>
                <w:szCs w:val="20"/>
              </w:rPr>
              <w:t xml:space="preserve"> the same subscription.</w:t>
            </w:r>
          </w:p>
          <w:p w14:paraId="48714C28" w14:textId="77777777" w:rsidR="008E109C" w:rsidRDefault="00465CF7">
            <w:pPr>
              <w:spacing w:after="2pt"/>
            </w:pPr>
            <w:r>
              <w:rPr>
                <w:b/>
                <w:bCs/>
                <w:color w:val="27500A"/>
                <w:sz w:val="19"/>
                <w:szCs w:val="19"/>
              </w:rPr>
              <w:t xml:space="preserve">Deliverable: </w:t>
            </w:r>
            <w:r>
              <w:rPr>
                <w:color w:val="27500A"/>
                <w:sz w:val="19"/>
                <w:szCs w:val="19"/>
              </w:rPr>
              <w:t>Subscription map with named owners and purpose documented</w:t>
            </w:r>
          </w:p>
          <w:p w14:paraId="48714C29" w14:textId="77777777" w:rsidR="008E109C" w:rsidRDefault="00465CF7">
            <w:r>
              <w:rPr>
                <w:b/>
                <w:bCs/>
                <w:color w:val="3C3489"/>
                <w:sz w:val="17"/>
                <w:szCs w:val="17"/>
              </w:rPr>
              <w:t xml:space="preserve"> INFRASTRUCTURE </w:t>
            </w:r>
          </w:p>
        </w:tc>
      </w:tr>
    </w:tbl>
    <w:p w14:paraId="48714C2B" w14:textId="77777777" w:rsidR="008E109C" w:rsidRDefault="008E109C">
      <w:pPr>
        <w:spacing w:after="8pt"/>
      </w:pPr>
    </w:p>
    <w:tbl>
      <w:tblPr>
        <w:tblW w:w="468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top w:w="4pt" w:type="dxa"/>
          <w:start w:w="0.50pt" w:type="dxa"/>
          <w:bottom w:w="4pt" w:type="dxa"/>
          <w:end w:w="0.50pt" w:type="dxa"/>
        </w:tblCellMar>
        <w:tblLook w:firstRow="1" w:lastRow="0" w:firstColumn="1" w:lastColumn="0" w:noHBand="0" w:noVBand="1"/>
      </w:tblPr>
      <w:tblGrid>
        <w:gridCol w:w="562"/>
        <w:gridCol w:w="8798"/>
      </w:tblGrid>
      <w:tr w:rsidR="008E109C" w14:paraId="48714C31" w14:textId="77777777">
        <w:tc>
          <w:tcPr>
            <w:tcW w:w="24pt" w:type="dxa"/>
            <w:tcBorders>
              <w:top w:val="single" w:sz="1" w:space="0" w:color="CCCCCC"/>
              <w:start w:val="single" w:sz="1" w:space="0" w:color="CCCCCC"/>
              <w:bottom w:val="single" w:sz="1" w:space="0" w:color="CCCCCC"/>
              <w:end w:val="single" w:sz="1" w:space="0" w:color="CCCCCC"/>
            </w:tcBorders>
            <w:shd w:val="clear" w:color="auto" w:fill="185FA5"/>
            <w:tcMar>
              <w:top w:w="5pt" w:type="dxa"/>
              <w:start w:w="5pt" w:type="dxa"/>
              <w:bottom w:w="5pt" w:type="dxa"/>
              <w:end w:w="5pt" w:type="dxa"/>
            </w:tcMar>
            <w:vAlign w:val="center"/>
          </w:tcPr>
          <w:p w14:paraId="48714C2C" w14:textId="77777777" w:rsidR="008E109C" w:rsidRDefault="00465CF7">
            <w:pPr>
              <w:jc w:val="center"/>
            </w:pPr>
            <w:r>
              <w:rPr>
                <w:b/>
                <w:bCs/>
                <w:color w:val="FFFFFF"/>
                <w:sz w:val="26"/>
                <w:szCs w:val="26"/>
              </w:rPr>
              <w:t>3.3</w:t>
            </w:r>
          </w:p>
        </w:tc>
        <w:tc>
          <w:tcPr>
            <w:tcW w:w="444pt" w:type="dxa"/>
            <w:tcBorders>
              <w:top w:val="single" w:sz="1" w:space="0" w:color="CCCCCC"/>
              <w:start w:val="single" w:sz="1" w:space="0" w:color="CCCCCC"/>
              <w:bottom w:val="single" w:sz="1" w:space="0" w:color="CCCCCC"/>
              <w:end w:val="single" w:sz="1" w:space="0" w:color="CCCCCC"/>
            </w:tcBorders>
            <w:shd w:val="clear" w:color="auto" w:fill="F7FBFF"/>
            <w:tcMar>
              <w:top w:w="5pt" w:type="dxa"/>
              <w:start w:w="8pt" w:type="dxa"/>
              <w:bottom w:w="5pt" w:type="dxa"/>
              <w:end w:w="8pt" w:type="dxa"/>
            </w:tcMar>
          </w:tcPr>
          <w:p w14:paraId="48714C2D" w14:textId="77777777" w:rsidR="008E109C" w:rsidRDefault="00465CF7">
            <w:pPr>
              <w:spacing w:after="3pt"/>
            </w:pPr>
            <w:r>
              <w:rPr>
                <w:b/>
                <w:bCs/>
                <w:color w:val="0C447C"/>
                <w:sz w:val="24"/>
                <w:szCs w:val="24"/>
              </w:rPr>
              <w:t>Apply Azure Policy at management group level</w:t>
            </w:r>
          </w:p>
          <w:p w14:paraId="48714C2E" w14:textId="77777777" w:rsidR="008E109C" w:rsidRDefault="00465CF7">
            <w:pPr>
              <w:spacing w:after="4pt"/>
            </w:pPr>
            <w:r>
              <w:rPr>
                <w:color w:val="444441"/>
                <w:sz w:val="20"/>
                <w:szCs w:val="20"/>
              </w:rPr>
              <w:t>Enforce the following as deny or audit policies: require zone redundancy on supported resource types; require private endpoints for PaaS services; deny public IP creation on workload resources; require diagnostic settings to route to Log Analytics; enforce mandatory tagging (owner, environment, cost-center). Use parent + child policy structure so global rules apply everywhere and teams can layer environment-specific additions.</w:t>
            </w:r>
          </w:p>
          <w:p w14:paraId="48714C2F" w14:textId="77777777" w:rsidR="008E109C" w:rsidRDefault="00465CF7">
            <w:pPr>
              <w:spacing w:after="2pt"/>
            </w:pPr>
            <w:r>
              <w:rPr>
                <w:b/>
                <w:bCs/>
                <w:color w:val="27500A"/>
                <w:sz w:val="19"/>
                <w:szCs w:val="19"/>
              </w:rPr>
              <w:t xml:space="preserve">Deliverable: </w:t>
            </w:r>
            <w:r>
              <w:rPr>
                <w:color w:val="27500A"/>
                <w:sz w:val="19"/>
                <w:szCs w:val="19"/>
              </w:rPr>
              <w:t>Policy compliance report showing 100% on core policies</w:t>
            </w:r>
          </w:p>
          <w:p w14:paraId="48714C30" w14:textId="77777777" w:rsidR="008E109C" w:rsidRDefault="00465CF7">
            <w:r>
              <w:rPr>
                <w:b/>
                <w:bCs/>
                <w:color w:val="3C3489"/>
                <w:sz w:val="17"/>
                <w:szCs w:val="17"/>
              </w:rPr>
              <w:t xml:space="preserve"> SECURITY &amp; GOVERNANCE </w:t>
            </w:r>
          </w:p>
        </w:tc>
      </w:tr>
    </w:tbl>
    <w:p w14:paraId="48714C32" w14:textId="77777777" w:rsidR="008E109C" w:rsidRDefault="008E109C">
      <w:pPr>
        <w:spacing w:after="8pt"/>
      </w:pPr>
    </w:p>
    <w:tbl>
      <w:tblPr>
        <w:tblW w:w="468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top w:w="4pt" w:type="dxa"/>
          <w:start w:w="0.50pt" w:type="dxa"/>
          <w:bottom w:w="4pt" w:type="dxa"/>
          <w:end w:w="0.50pt" w:type="dxa"/>
        </w:tblCellMar>
        <w:tblLook w:firstRow="1" w:lastRow="0" w:firstColumn="1" w:lastColumn="0" w:noHBand="0" w:noVBand="1"/>
      </w:tblPr>
      <w:tblGrid>
        <w:gridCol w:w="562"/>
        <w:gridCol w:w="8798"/>
      </w:tblGrid>
      <w:tr w:rsidR="008E109C" w14:paraId="48714C38" w14:textId="77777777">
        <w:tc>
          <w:tcPr>
            <w:tcW w:w="24pt" w:type="dxa"/>
            <w:tcBorders>
              <w:top w:val="single" w:sz="1" w:space="0" w:color="CCCCCC"/>
              <w:start w:val="single" w:sz="1" w:space="0" w:color="CCCCCC"/>
              <w:bottom w:val="single" w:sz="1" w:space="0" w:color="CCCCCC"/>
              <w:end w:val="single" w:sz="1" w:space="0" w:color="CCCCCC"/>
            </w:tcBorders>
            <w:shd w:val="clear" w:color="auto" w:fill="185FA5"/>
            <w:tcMar>
              <w:top w:w="5pt" w:type="dxa"/>
              <w:start w:w="5pt" w:type="dxa"/>
              <w:bottom w:w="5pt" w:type="dxa"/>
              <w:end w:w="5pt" w:type="dxa"/>
            </w:tcMar>
            <w:vAlign w:val="center"/>
          </w:tcPr>
          <w:p w14:paraId="48714C33" w14:textId="77777777" w:rsidR="008E109C" w:rsidRDefault="00465CF7">
            <w:pPr>
              <w:jc w:val="center"/>
            </w:pPr>
            <w:r>
              <w:rPr>
                <w:b/>
                <w:bCs/>
                <w:color w:val="FFFFFF"/>
                <w:sz w:val="26"/>
                <w:szCs w:val="26"/>
              </w:rPr>
              <w:t>3.4</w:t>
            </w:r>
          </w:p>
        </w:tc>
        <w:tc>
          <w:tcPr>
            <w:tcW w:w="444pt" w:type="dxa"/>
            <w:tcBorders>
              <w:top w:val="single" w:sz="1" w:space="0" w:color="CCCCCC"/>
              <w:start w:val="single" w:sz="1" w:space="0" w:color="CCCCCC"/>
              <w:bottom w:val="single" w:sz="1" w:space="0" w:color="CCCCCC"/>
              <w:end w:val="single" w:sz="1" w:space="0" w:color="CCCCCC"/>
            </w:tcBorders>
            <w:shd w:val="clear" w:color="auto" w:fill="F7FBFF"/>
            <w:tcMar>
              <w:top w:w="5pt" w:type="dxa"/>
              <w:start w:w="8pt" w:type="dxa"/>
              <w:bottom w:w="5pt" w:type="dxa"/>
              <w:end w:w="8pt" w:type="dxa"/>
            </w:tcMar>
          </w:tcPr>
          <w:p w14:paraId="48714C34" w14:textId="77777777" w:rsidR="008E109C" w:rsidRDefault="00465CF7">
            <w:pPr>
              <w:spacing w:after="3pt"/>
            </w:pPr>
            <w:r>
              <w:rPr>
                <w:b/>
                <w:bCs/>
                <w:color w:val="0C447C"/>
                <w:sz w:val="24"/>
                <w:szCs w:val="24"/>
              </w:rPr>
              <w:t>Define all infrastructure as code (</w:t>
            </w:r>
            <w:proofErr w:type="spellStart"/>
            <w:r>
              <w:rPr>
                <w:b/>
                <w:bCs/>
                <w:color w:val="0C447C"/>
                <w:sz w:val="24"/>
                <w:szCs w:val="24"/>
              </w:rPr>
              <w:t>IaC</w:t>
            </w:r>
            <w:proofErr w:type="spellEnd"/>
            <w:r>
              <w:rPr>
                <w:b/>
                <w:bCs/>
                <w:color w:val="0C447C"/>
                <w:sz w:val="24"/>
                <w:szCs w:val="24"/>
              </w:rPr>
              <w:t>)</w:t>
            </w:r>
          </w:p>
          <w:p w14:paraId="48714C35" w14:textId="6905F5E8" w:rsidR="008E109C" w:rsidRDefault="00465CF7">
            <w:pPr>
              <w:spacing w:after="4pt"/>
            </w:pPr>
            <w:r>
              <w:rPr>
                <w:color w:val="444441"/>
                <w:sz w:val="20"/>
                <w:szCs w:val="20"/>
              </w:rPr>
              <w:t xml:space="preserve">Every resource must be reproducible from a Bicep or Terraform template. The DR </w:t>
            </w:r>
            <w:proofErr w:type="gramStart"/>
            <w:r>
              <w:rPr>
                <w:color w:val="444441"/>
                <w:sz w:val="20"/>
                <w:szCs w:val="20"/>
              </w:rPr>
              <w:t>region</w:t>
            </w:r>
            <w:proofErr w:type="gramEnd"/>
            <w:r>
              <w:rPr>
                <w:color w:val="444441"/>
                <w:sz w:val="20"/>
                <w:szCs w:val="20"/>
              </w:rPr>
              <w:t xml:space="preserve"> deployment should be a parameter change not a manual exercise. Store Terraform </w:t>
            </w:r>
            <w:proofErr w:type="gramStart"/>
            <w:r>
              <w:rPr>
                <w:color w:val="444441"/>
                <w:sz w:val="20"/>
                <w:szCs w:val="20"/>
              </w:rPr>
              <w:t>state</w:t>
            </w:r>
            <w:proofErr w:type="gramEnd"/>
            <w:r>
              <w:rPr>
                <w:color w:val="444441"/>
                <w:sz w:val="20"/>
                <w:szCs w:val="20"/>
              </w:rPr>
              <w:t xml:space="preserve"> in a geo-redundant storage account. Commit all </w:t>
            </w:r>
            <w:proofErr w:type="spellStart"/>
            <w:r>
              <w:rPr>
                <w:color w:val="444441"/>
                <w:sz w:val="20"/>
                <w:szCs w:val="20"/>
              </w:rPr>
              <w:t>IaC</w:t>
            </w:r>
            <w:proofErr w:type="spellEnd"/>
            <w:r>
              <w:rPr>
                <w:color w:val="444441"/>
                <w:sz w:val="20"/>
                <w:szCs w:val="20"/>
              </w:rPr>
              <w:t xml:space="preserve"> to a version-controlled repository with PR-based review gates. This is the single largest accelerator for recovery time.</w:t>
            </w:r>
          </w:p>
          <w:p w14:paraId="48714C36" w14:textId="77777777" w:rsidR="008E109C" w:rsidRDefault="00465CF7">
            <w:pPr>
              <w:spacing w:after="2pt"/>
            </w:pPr>
            <w:r>
              <w:rPr>
                <w:b/>
                <w:bCs/>
                <w:color w:val="27500A"/>
                <w:sz w:val="19"/>
                <w:szCs w:val="19"/>
              </w:rPr>
              <w:t xml:space="preserve">Deliverable: </w:t>
            </w:r>
            <w:proofErr w:type="spellStart"/>
            <w:r>
              <w:rPr>
                <w:color w:val="27500A"/>
                <w:sz w:val="19"/>
                <w:szCs w:val="19"/>
              </w:rPr>
              <w:t>IaC</w:t>
            </w:r>
            <w:proofErr w:type="spellEnd"/>
            <w:r>
              <w:rPr>
                <w:color w:val="27500A"/>
                <w:sz w:val="19"/>
                <w:szCs w:val="19"/>
              </w:rPr>
              <w:t xml:space="preserve"> repo with primary and DR region parameter configs checked in</w:t>
            </w:r>
          </w:p>
          <w:p w14:paraId="48714C37" w14:textId="77777777" w:rsidR="008E109C" w:rsidRDefault="00465CF7">
            <w:r>
              <w:rPr>
                <w:b/>
                <w:bCs/>
                <w:color w:val="3C3489"/>
                <w:sz w:val="17"/>
                <w:szCs w:val="17"/>
              </w:rPr>
              <w:t xml:space="preserve"> INFRASTRUCTURE </w:t>
            </w:r>
          </w:p>
        </w:tc>
      </w:tr>
    </w:tbl>
    <w:p w14:paraId="48714C39" w14:textId="77777777" w:rsidR="008E109C" w:rsidRDefault="008E109C">
      <w:pPr>
        <w:spacing w:after="8pt"/>
      </w:pPr>
    </w:p>
    <w:p w14:paraId="48714C3A" w14:textId="77777777" w:rsidR="008E109C" w:rsidRDefault="00465CF7">
      <w:pPr>
        <w:pStyle w:val="Heading2"/>
      </w:pPr>
      <w:r>
        <w:t>Recommended subscription layout</w:t>
      </w:r>
    </w:p>
    <w:tbl>
      <w:tblPr>
        <w:tblW w:w="468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1" w:lastRow="0" w:firstColumn="1" w:lastColumn="0" w:noHBand="0" w:noVBand="1"/>
      </w:tblPr>
      <w:tblGrid>
        <w:gridCol w:w="2340"/>
        <w:gridCol w:w="3500"/>
        <w:gridCol w:w="3520"/>
      </w:tblGrid>
      <w:tr w:rsidR="008E109C" w14:paraId="48714C3E" w14:textId="77777777">
        <w:trPr>
          <w:tblHeader/>
        </w:trPr>
        <w:tc>
          <w:tcPr>
            <w:tcW w:w="117pt" w:type="dxa"/>
            <w:tcBorders>
              <w:top w:val="single" w:sz="1" w:space="0" w:color="CCCCCC"/>
              <w:start w:val="single" w:sz="1" w:space="0" w:color="CCCCCC"/>
              <w:bottom w:val="single" w:sz="1" w:space="0" w:color="CCCCCC"/>
              <w:end w:val="single" w:sz="1" w:space="0" w:color="CCCCCC"/>
            </w:tcBorders>
            <w:shd w:val="clear" w:color="auto" w:fill="0C447C"/>
            <w:tcMar>
              <w:top w:w="4pt" w:type="dxa"/>
              <w:start w:w="6pt" w:type="dxa"/>
              <w:bottom w:w="4pt" w:type="dxa"/>
              <w:end w:w="6pt" w:type="dxa"/>
            </w:tcMar>
          </w:tcPr>
          <w:p w14:paraId="48714C3B" w14:textId="77777777" w:rsidR="008E109C" w:rsidRDefault="00465CF7">
            <w:r>
              <w:rPr>
                <w:b/>
                <w:bCs/>
                <w:color w:val="FFFFFF"/>
                <w:sz w:val="19"/>
                <w:szCs w:val="19"/>
              </w:rPr>
              <w:t>Subscription</w:t>
            </w:r>
          </w:p>
        </w:tc>
        <w:tc>
          <w:tcPr>
            <w:tcW w:w="175pt" w:type="dxa"/>
            <w:tcBorders>
              <w:top w:val="single" w:sz="1" w:space="0" w:color="CCCCCC"/>
              <w:start w:val="single" w:sz="1" w:space="0" w:color="CCCCCC"/>
              <w:bottom w:val="single" w:sz="1" w:space="0" w:color="CCCCCC"/>
              <w:end w:val="single" w:sz="1" w:space="0" w:color="CCCCCC"/>
            </w:tcBorders>
            <w:shd w:val="clear" w:color="auto" w:fill="0C447C"/>
            <w:tcMar>
              <w:top w:w="4pt" w:type="dxa"/>
              <w:start w:w="6pt" w:type="dxa"/>
              <w:bottom w:w="4pt" w:type="dxa"/>
              <w:end w:w="6pt" w:type="dxa"/>
            </w:tcMar>
          </w:tcPr>
          <w:p w14:paraId="48714C3C" w14:textId="77777777" w:rsidR="008E109C" w:rsidRDefault="00465CF7">
            <w:r>
              <w:rPr>
                <w:b/>
                <w:bCs/>
                <w:color w:val="FFFFFF"/>
                <w:sz w:val="19"/>
                <w:szCs w:val="19"/>
              </w:rPr>
              <w:t>Purpose</w:t>
            </w:r>
          </w:p>
        </w:tc>
        <w:tc>
          <w:tcPr>
            <w:tcW w:w="176pt" w:type="dxa"/>
            <w:tcBorders>
              <w:top w:val="single" w:sz="1" w:space="0" w:color="CCCCCC"/>
              <w:start w:val="single" w:sz="1" w:space="0" w:color="CCCCCC"/>
              <w:bottom w:val="single" w:sz="1" w:space="0" w:color="CCCCCC"/>
              <w:end w:val="single" w:sz="1" w:space="0" w:color="CCCCCC"/>
            </w:tcBorders>
            <w:shd w:val="clear" w:color="auto" w:fill="0C447C"/>
            <w:tcMar>
              <w:top w:w="4pt" w:type="dxa"/>
              <w:start w:w="6pt" w:type="dxa"/>
              <w:bottom w:w="4pt" w:type="dxa"/>
              <w:end w:w="6pt" w:type="dxa"/>
            </w:tcMar>
          </w:tcPr>
          <w:p w14:paraId="48714C3D" w14:textId="77777777" w:rsidR="008E109C" w:rsidRDefault="00465CF7">
            <w:r>
              <w:rPr>
                <w:b/>
                <w:bCs/>
                <w:color w:val="FFFFFF"/>
                <w:sz w:val="19"/>
                <w:szCs w:val="19"/>
              </w:rPr>
              <w:t>Key resources</w:t>
            </w:r>
          </w:p>
        </w:tc>
      </w:tr>
      <w:tr w:rsidR="008E109C" w14:paraId="48714C42" w14:textId="77777777">
        <w:tc>
          <w:tcPr>
            <w:tcW w:w="117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8714C3F" w14:textId="77777777" w:rsidR="008E109C" w:rsidRDefault="00465CF7">
            <w:r>
              <w:rPr>
                <w:sz w:val="19"/>
                <w:szCs w:val="19"/>
              </w:rPr>
              <w:t>Management</w:t>
            </w:r>
          </w:p>
        </w:tc>
        <w:tc>
          <w:tcPr>
            <w:tcW w:w="175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8714C40" w14:textId="77777777" w:rsidR="008E109C" w:rsidRDefault="00465CF7">
            <w:r>
              <w:rPr>
                <w:sz w:val="19"/>
                <w:szCs w:val="19"/>
              </w:rPr>
              <w:t>Governance, monitoring, security</w:t>
            </w:r>
          </w:p>
        </w:tc>
        <w:tc>
          <w:tcPr>
            <w:tcW w:w="176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8714C41" w14:textId="77777777" w:rsidR="008E109C" w:rsidRDefault="00465CF7">
            <w:r>
              <w:rPr>
                <w:sz w:val="19"/>
                <w:szCs w:val="19"/>
              </w:rPr>
              <w:t>Log Analytics, Defender, Monitor, Automation</w:t>
            </w:r>
          </w:p>
        </w:tc>
      </w:tr>
      <w:tr w:rsidR="008E109C" w14:paraId="48714C46" w14:textId="77777777">
        <w:tc>
          <w:tcPr>
            <w:tcW w:w="117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6pt" w:type="dxa"/>
              <w:bottom w:w="3pt" w:type="dxa"/>
              <w:end w:w="6pt" w:type="dxa"/>
            </w:tcMar>
          </w:tcPr>
          <w:p w14:paraId="48714C43" w14:textId="77777777" w:rsidR="008E109C" w:rsidRDefault="00465CF7">
            <w:r>
              <w:rPr>
                <w:sz w:val="19"/>
                <w:szCs w:val="19"/>
              </w:rPr>
              <w:lastRenderedPageBreak/>
              <w:t>Connectivity</w:t>
            </w:r>
          </w:p>
        </w:tc>
        <w:tc>
          <w:tcPr>
            <w:tcW w:w="175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6pt" w:type="dxa"/>
              <w:bottom w:w="3pt" w:type="dxa"/>
              <w:end w:w="6pt" w:type="dxa"/>
            </w:tcMar>
          </w:tcPr>
          <w:p w14:paraId="48714C44" w14:textId="77777777" w:rsidR="008E109C" w:rsidRDefault="00465CF7">
            <w:r>
              <w:rPr>
                <w:sz w:val="19"/>
                <w:szCs w:val="19"/>
              </w:rPr>
              <w:t>Networking — both regions</w:t>
            </w:r>
          </w:p>
        </w:tc>
        <w:tc>
          <w:tcPr>
            <w:tcW w:w="176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6pt" w:type="dxa"/>
              <w:bottom w:w="3pt" w:type="dxa"/>
              <w:end w:w="6pt" w:type="dxa"/>
            </w:tcMar>
          </w:tcPr>
          <w:p w14:paraId="48714C45" w14:textId="77777777" w:rsidR="008E109C" w:rsidRDefault="00465CF7">
            <w:r>
              <w:rPr>
                <w:sz w:val="19"/>
                <w:szCs w:val="19"/>
              </w:rPr>
              <w:t xml:space="preserve">Hub </w:t>
            </w:r>
            <w:proofErr w:type="spellStart"/>
            <w:r>
              <w:rPr>
                <w:sz w:val="19"/>
                <w:szCs w:val="19"/>
              </w:rPr>
              <w:t>VNets</w:t>
            </w:r>
            <w:proofErr w:type="spellEnd"/>
            <w:r>
              <w:rPr>
                <w:sz w:val="19"/>
                <w:szCs w:val="19"/>
              </w:rPr>
              <w:t>, Firewall, App GW, ExpressRoute, VPN GW</w:t>
            </w:r>
          </w:p>
        </w:tc>
      </w:tr>
      <w:tr w:rsidR="008E109C" w14:paraId="48714C4A" w14:textId="77777777">
        <w:tc>
          <w:tcPr>
            <w:tcW w:w="117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8714C47" w14:textId="77777777" w:rsidR="008E109C" w:rsidRDefault="00465CF7">
            <w:r>
              <w:rPr>
                <w:sz w:val="19"/>
                <w:szCs w:val="19"/>
              </w:rPr>
              <w:t>Identity</w:t>
            </w:r>
          </w:p>
        </w:tc>
        <w:tc>
          <w:tcPr>
            <w:tcW w:w="175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8714C48" w14:textId="77777777" w:rsidR="008E109C" w:rsidRDefault="00465CF7">
            <w:r>
              <w:rPr>
                <w:sz w:val="19"/>
                <w:szCs w:val="19"/>
              </w:rPr>
              <w:t>Directory services</w:t>
            </w:r>
          </w:p>
        </w:tc>
        <w:tc>
          <w:tcPr>
            <w:tcW w:w="176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8714C49" w14:textId="77777777" w:rsidR="008E109C" w:rsidRDefault="00465CF7">
            <w:r>
              <w:rPr>
                <w:sz w:val="19"/>
                <w:szCs w:val="19"/>
              </w:rPr>
              <w:t>AD DS VMs, Entra Domain Services, Key Vault</w:t>
            </w:r>
          </w:p>
        </w:tc>
      </w:tr>
      <w:tr w:rsidR="008E109C" w14:paraId="48714C4E" w14:textId="77777777">
        <w:tc>
          <w:tcPr>
            <w:tcW w:w="117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6pt" w:type="dxa"/>
              <w:bottom w:w="3pt" w:type="dxa"/>
              <w:end w:w="6pt" w:type="dxa"/>
            </w:tcMar>
          </w:tcPr>
          <w:p w14:paraId="48714C4B" w14:textId="77777777" w:rsidR="008E109C" w:rsidRDefault="00465CF7">
            <w:r>
              <w:rPr>
                <w:sz w:val="19"/>
                <w:szCs w:val="19"/>
              </w:rPr>
              <w:t>Workload (prod)</w:t>
            </w:r>
          </w:p>
        </w:tc>
        <w:tc>
          <w:tcPr>
            <w:tcW w:w="175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6pt" w:type="dxa"/>
              <w:bottom w:w="3pt" w:type="dxa"/>
              <w:end w:w="6pt" w:type="dxa"/>
            </w:tcMar>
          </w:tcPr>
          <w:p w14:paraId="48714C4C" w14:textId="77777777" w:rsidR="008E109C" w:rsidRDefault="00465CF7">
            <w:r>
              <w:rPr>
                <w:sz w:val="19"/>
                <w:szCs w:val="19"/>
              </w:rPr>
              <w:t>Production applications</w:t>
            </w:r>
          </w:p>
        </w:tc>
        <w:tc>
          <w:tcPr>
            <w:tcW w:w="176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6pt" w:type="dxa"/>
              <w:bottom w:w="3pt" w:type="dxa"/>
              <w:end w:w="6pt" w:type="dxa"/>
            </w:tcMar>
          </w:tcPr>
          <w:p w14:paraId="48714C4D" w14:textId="77777777" w:rsidR="008E109C" w:rsidRDefault="00465CF7">
            <w:r>
              <w:rPr>
                <w:sz w:val="19"/>
                <w:szCs w:val="19"/>
              </w:rPr>
              <w:t>App VMs, App Service, SQL DB, Storage, AI Foundry</w:t>
            </w:r>
          </w:p>
        </w:tc>
      </w:tr>
      <w:tr w:rsidR="008E109C" w14:paraId="48714C52" w14:textId="77777777">
        <w:tc>
          <w:tcPr>
            <w:tcW w:w="117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8714C4F" w14:textId="77777777" w:rsidR="008E109C" w:rsidRDefault="00465CF7">
            <w:r>
              <w:rPr>
                <w:sz w:val="19"/>
                <w:szCs w:val="19"/>
              </w:rPr>
              <w:t>Workload (staging)</w:t>
            </w:r>
          </w:p>
        </w:tc>
        <w:tc>
          <w:tcPr>
            <w:tcW w:w="175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8714C50" w14:textId="77777777" w:rsidR="008E109C" w:rsidRDefault="00465CF7">
            <w:r>
              <w:rPr>
                <w:sz w:val="19"/>
                <w:szCs w:val="19"/>
              </w:rPr>
              <w:t>Pre-production testing</w:t>
            </w:r>
          </w:p>
        </w:tc>
        <w:tc>
          <w:tcPr>
            <w:tcW w:w="176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8714C51" w14:textId="77777777" w:rsidR="008E109C" w:rsidRDefault="00465CF7">
            <w:r>
              <w:rPr>
                <w:sz w:val="19"/>
                <w:szCs w:val="19"/>
              </w:rPr>
              <w:t>Staging slots, test databases</w:t>
            </w:r>
          </w:p>
        </w:tc>
      </w:tr>
      <w:tr w:rsidR="008E109C" w14:paraId="48714C56" w14:textId="77777777">
        <w:tc>
          <w:tcPr>
            <w:tcW w:w="117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6pt" w:type="dxa"/>
              <w:bottom w:w="3pt" w:type="dxa"/>
              <w:end w:w="6pt" w:type="dxa"/>
            </w:tcMar>
          </w:tcPr>
          <w:p w14:paraId="48714C53" w14:textId="77777777" w:rsidR="008E109C" w:rsidRDefault="00465CF7">
            <w:r>
              <w:rPr>
                <w:sz w:val="19"/>
                <w:szCs w:val="19"/>
              </w:rPr>
              <w:t>Workload (dev)</w:t>
            </w:r>
          </w:p>
        </w:tc>
        <w:tc>
          <w:tcPr>
            <w:tcW w:w="175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6pt" w:type="dxa"/>
              <w:bottom w:w="3pt" w:type="dxa"/>
              <w:end w:w="6pt" w:type="dxa"/>
            </w:tcMar>
          </w:tcPr>
          <w:p w14:paraId="48714C54" w14:textId="77777777" w:rsidR="008E109C" w:rsidRDefault="00465CF7">
            <w:r>
              <w:rPr>
                <w:sz w:val="19"/>
                <w:szCs w:val="19"/>
              </w:rPr>
              <w:t>Developer environments</w:t>
            </w:r>
          </w:p>
        </w:tc>
        <w:tc>
          <w:tcPr>
            <w:tcW w:w="176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6pt" w:type="dxa"/>
              <w:bottom w:w="3pt" w:type="dxa"/>
              <w:end w:w="6pt" w:type="dxa"/>
            </w:tcMar>
          </w:tcPr>
          <w:p w14:paraId="48714C55" w14:textId="77777777" w:rsidR="008E109C" w:rsidRDefault="00465CF7">
            <w:r>
              <w:rPr>
                <w:sz w:val="19"/>
                <w:szCs w:val="19"/>
              </w:rPr>
              <w:t>Dev resources, sandboxes</w:t>
            </w:r>
          </w:p>
        </w:tc>
      </w:tr>
    </w:tbl>
    <w:p w14:paraId="48714C57" w14:textId="77777777" w:rsidR="008E109C" w:rsidRDefault="008E109C">
      <w:pPr>
        <w:spacing w:after="8pt"/>
      </w:pPr>
    </w:p>
    <w:p w14:paraId="48714C58" w14:textId="77777777" w:rsidR="008E109C" w:rsidRDefault="00465CF7">
      <w:r>
        <w:br w:type="page"/>
      </w:r>
    </w:p>
    <w:p w14:paraId="48714C59" w14:textId="16834ABB" w:rsidR="008E109C" w:rsidRDefault="00465CF7">
      <w:pPr>
        <w:spacing w:before="18pt" w:after="4pt"/>
      </w:pPr>
      <w:r>
        <w:rPr>
          <w:b/>
          <w:bCs/>
          <w:color w:val="888780"/>
          <w:sz w:val="20"/>
          <w:szCs w:val="20"/>
        </w:rPr>
        <w:lastRenderedPageBreak/>
        <w:t xml:space="preserve">PHASE 4 </w:t>
      </w:r>
      <w:r>
        <w:rPr>
          <w:b/>
          <w:bCs/>
          <w:color w:val="0C447C"/>
          <w:sz w:val="28"/>
          <w:szCs w:val="28"/>
        </w:rPr>
        <w:t>Single-region high availability</w:t>
      </w:r>
    </w:p>
    <w:p w14:paraId="48714C5A" w14:textId="77777777" w:rsidR="008E109C" w:rsidRDefault="00465CF7">
      <w:pPr>
        <w:spacing w:after="10pt"/>
      </w:pPr>
      <w:r>
        <w:rPr>
          <w:i/>
          <w:iCs/>
          <w:color w:val="5F5E5A"/>
        </w:rPr>
        <w:t>Before adding a second region, make the primary as resilient as possible.</w:t>
      </w:r>
    </w:p>
    <w:p w14:paraId="48714C5B" w14:textId="77777777" w:rsidR="008E109C" w:rsidRDefault="00465CF7">
      <w:pPr>
        <w:pBdr>
          <w:left w:val="single" w:sz="16" w:space="0" w:color="185FA5"/>
        </w:pBdr>
        <w:shd w:val="clear" w:color="auto" w:fill="FAEEDA"/>
        <w:spacing w:before="12pt" w:after="8pt"/>
        <w:ind w:start="8pt" w:end="8pt"/>
      </w:pPr>
      <w:r>
        <w:rPr>
          <w:b/>
          <w:bCs/>
          <w:color w:val="633806"/>
          <w:sz w:val="24"/>
          <w:szCs w:val="24"/>
        </w:rPr>
        <w:t xml:space="preserve">Objective: eliminate </w:t>
      </w:r>
      <w:proofErr w:type="gramStart"/>
      <w:r>
        <w:rPr>
          <w:b/>
          <w:bCs/>
          <w:color w:val="633806"/>
          <w:sz w:val="24"/>
          <w:szCs w:val="24"/>
        </w:rPr>
        <w:t>single-datacenter</w:t>
      </w:r>
      <w:proofErr w:type="gramEnd"/>
      <w:r>
        <w:rPr>
          <w:b/>
          <w:bCs/>
          <w:color w:val="633806"/>
          <w:sz w:val="24"/>
          <w:szCs w:val="24"/>
        </w:rPr>
        <w:t xml:space="preserve"> as a failure domain using availability zones for every Tier 1 and Tier 2 workload.</w:t>
      </w:r>
    </w:p>
    <w:p w14:paraId="48714C5C" w14:textId="77777777" w:rsidR="008E109C" w:rsidRDefault="008E109C">
      <w:pPr>
        <w:spacing w:after="8pt"/>
      </w:pPr>
    </w:p>
    <w:tbl>
      <w:tblPr>
        <w:tblW w:w="468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top w:w="4pt" w:type="dxa"/>
          <w:start w:w="0.50pt" w:type="dxa"/>
          <w:bottom w:w="4pt" w:type="dxa"/>
          <w:end w:w="0.50pt" w:type="dxa"/>
        </w:tblCellMar>
        <w:tblLook w:firstRow="1" w:lastRow="0" w:firstColumn="1" w:lastColumn="0" w:noHBand="0" w:noVBand="1"/>
      </w:tblPr>
      <w:tblGrid>
        <w:gridCol w:w="562"/>
        <w:gridCol w:w="8798"/>
      </w:tblGrid>
      <w:tr w:rsidR="008E109C" w14:paraId="48714C62" w14:textId="77777777">
        <w:tc>
          <w:tcPr>
            <w:tcW w:w="24pt" w:type="dxa"/>
            <w:tcBorders>
              <w:top w:val="single" w:sz="1" w:space="0" w:color="CCCCCC"/>
              <w:start w:val="single" w:sz="1" w:space="0" w:color="CCCCCC"/>
              <w:bottom w:val="single" w:sz="1" w:space="0" w:color="CCCCCC"/>
              <w:end w:val="single" w:sz="1" w:space="0" w:color="CCCCCC"/>
            </w:tcBorders>
            <w:shd w:val="clear" w:color="auto" w:fill="185FA5"/>
            <w:tcMar>
              <w:top w:w="5pt" w:type="dxa"/>
              <w:start w:w="5pt" w:type="dxa"/>
              <w:bottom w:w="5pt" w:type="dxa"/>
              <w:end w:w="5pt" w:type="dxa"/>
            </w:tcMar>
            <w:vAlign w:val="center"/>
          </w:tcPr>
          <w:p w14:paraId="48714C5D" w14:textId="77777777" w:rsidR="008E109C" w:rsidRDefault="00465CF7">
            <w:pPr>
              <w:jc w:val="center"/>
            </w:pPr>
            <w:r>
              <w:rPr>
                <w:b/>
                <w:bCs/>
                <w:color w:val="FFFFFF"/>
                <w:sz w:val="26"/>
                <w:szCs w:val="26"/>
              </w:rPr>
              <w:t>4.1</w:t>
            </w:r>
          </w:p>
        </w:tc>
        <w:tc>
          <w:tcPr>
            <w:tcW w:w="444pt" w:type="dxa"/>
            <w:tcBorders>
              <w:top w:val="single" w:sz="1" w:space="0" w:color="CCCCCC"/>
              <w:start w:val="single" w:sz="1" w:space="0" w:color="CCCCCC"/>
              <w:bottom w:val="single" w:sz="1" w:space="0" w:color="CCCCCC"/>
              <w:end w:val="single" w:sz="1" w:space="0" w:color="CCCCCC"/>
            </w:tcBorders>
            <w:shd w:val="clear" w:color="auto" w:fill="F7FBFF"/>
            <w:tcMar>
              <w:top w:w="5pt" w:type="dxa"/>
              <w:start w:w="8pt" w:type="dxa"/>
              <w:bottom w:w="5pt" w:type="dxa"/>
              <w:end w:w="8pt" w:type="dxa"/>
            </w:tcMar>
          </w:tcPr>
          <w:p w14:paraId="48714C5E" w14:textId="77777777" w:rsidR="008E109C" w:rsidRDefault="00465CF7">
            <w:pPr>
              <w:spacing w:after="3pt"/>
            </w:pPr>
            <w:r>
              <w:rPr>
                <w:b/>
                <w:bCs/>
                <w:color w:val="0C447C"/>
                <w:sz w:val="24"/>
                <w:szCs w:val="24"/>
              </w:rPr>
              <w:t>Deploy VMs across availability zones</w:t>
            </w:r>
          </w:p>
          <w:p w14:paraId="48714C5F" w14:textId="77777777" w:rsidR="008E109C" w:rsidRDefault="00465CF7">
            <w:pPr>
              <w:spacing w:after="4pt"/>
            </w:pPr>
            <w:r>
              <w:rPr>
                <w:color w:val="444441"/>
                <w:sz w:val="20"/>
                <w:szCs w:val="20"/>
              </w:rPr>
              <w:t>Pin VMs to zones 1, 2, and 3. Place a Standard Load Balancer (zone-redundant SKU) in front. For scalable workloads, use VM Scale Sets with zone balance enabled. Zone redundancy removes a single datacenter's power, cooling, or network failure as a service-impacting event.</w:t>
            </w:r>
          </w:p>
          <w:p w14:paraId="48714C60" w14:textId="77777777" w:rsidR="008E109C" w:rsidRDefault="00465CF7">
            <w:pPr>
              <w:spacing w:after="2pt"/>
            </w:pPr>
            <w:r>
              <w:rPr>
                <w:b/>
                <w:bCs/>
                <w:color w:val="27500A"/>
                <w:sz w:val="19"/>
                <w:szCs w:val="19"/>
              </w:rPr>
              <w:t xml:space="preserve">Deliverable: </w:t>
            </w:r>
            <w:r>
              <w:rPr>
                <w:color w:val="27500A"/>
                <w:sz w:val="19"/>
                <w:szCs w:val="19"/>
              </w:rPr>
              <w:t>All Tier 1 VMs verified zone-redundant in Azure portal</w:t>
            </w:r>
          </w:p>
          <w:p w14:paraId="48714C61" w14:textId="77777777" w:rsidR="008E109C" w:rsidRDefault="00465CF7">
            <w:r>
              <w:rPr>
                <w:b/>
                <w:bCs/>
                <w:color w:val="3C3489"/>
                <w:sz w:val="17"/>
                <w:szCs w:val="17"/>
              </w:rPr>
              <w:t xml:space="preserve"> INFRASTRUCTURE </w:t>
            </w:r>
          </w:p>
        </w:tc>
      </w:tr>
    </w:tbl>
    <w:p w14:paraId="48714C63" w14:textId="77777777" w:rsidR="008E109C" w:rsidRDefault="008E109C">
      <w:pPr>
        <w:spacing w:after="8pt"/>
      </w:pPr>
    </w:p>
    <w:tbl>
      <w:tblPr>
        <w:tblW w:w="468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top w:w="4pt" w:type="dxa"/>
          <w:start w:w="0.50pt" w:type="dxa"/>
          <w:bottom w:w="4pt" w:type="dxa"/>
          <w:end w:w="0.50pt" w:type="dxa"/>
        </w:tblCellMar>
        <w:tblLook w:firstRow="1" w:lastRow="0" w:firstColumn="1" w:lastColumn="0" w:noHBand="0" w:noVBand="1"/>
      </w:tblPr>
      <w:tblGrid>
        <w:gridCol w:w="562"/>
        <w:gridCol w:w="8798"/>
      </w:tblGrid>
      <w:tr w:rsidR="008E109C" w14:paraId="48714C69" w14:textId="77777777">
        <w:tc>
          <w:tcPr>
            <w:tcW w:w="24pt" w:type="dxa"/>
            <w:tcBorders>
              <w:top w:val="single" w:sz="1" w:space="0" w:color="CCCCCC"/>
              <w:start w:val="single" w:sz="1" w:space="0" w:color="CCCCCC"/>
              <w:bottom w:val="single" w:sz="1" w:space="0" w:color="CCCCCC"/>
              <w:end w:val="single" w:sz="1" w:space="0" w:color="CCCCCC"/>
            </w:tcBorders>
            <w:shd w:val="clear" w:color="auto" w:fill="185FA5"/>
            <w:tcMar>
              <w:top w:w="5pt" w:type="dxa"/>
              <w:start w:w="5pt" w:type="dxa"/>
              <w:bottom w:w="5pt" w:type="dxa"/>
              <w:end w:w="5pt" w:type="dxa"/>
            </w:tcMar>
            <w:vAlign w:val="center"/>
          </w:tcPr>
          <w:p w14:paraId="48714C64" w14:textId="77777777" w:rsidR="008E109C" w:rsidRDefault="00465CF7">
            <w:pPr>
              <w:jc w:val="center"/>
            </w:pPr>
            <w:r>
              <w:rPr>
                <w:b/>
                <w:bCs/>
                <w:color w:val="FFFFFF"/>
                <w:sz w:val="26"/>
                <w:szCs w:val="26"/>
              </w:rPr>
              <w:t>4.2</w:t>
            </w:r>
          </w:p>
        </w:tc>
        <w:tc>
          <w:tcPr>
            <w:tcW w:w="444pt" w:type="dxa"/>
            <w:tcBorders>
              <w:top w:val="single" w:sz="1" w:space="0" w:color="CCCCCC"/>
              <w:start w:val="single" w:sz="1" w:space="0" w:color="CCCCCC"/>
              <w:bottom w:val="single" w:sz="1" w:space="0" w:color="CCCCCC"/>
              <w:end w:val="single" w:sz="1" w:space="0" w:color="CCCCCC"/>
            </w:tcBorders>
            <w:shd w:val="clear" w:color="auto" w:fill="F7FBFF"/>
            <w:tcMar>
              <w:top w:w="5pt" w:type="dxa"/>
              <w:start w:w="8pt" w:type="dxa"/>
              <w:bottom w:w="5pt" w:type="dxa"/>
              <w:end w:w="8pt" w:type="dxa"/>
            </w:tcMar>
          </w:tcPr>
          <w:p w14:paraId="48714C65" w14:textId="77777777" w:rsidR="008E109C" w:rsidRDefault="00465CF7">
            <w:pPr>
              <w:spacing w:after="3pt"/>
            </w:pPr>
            <w:r>
              <w:rPr>
                <w:b/>
                <w:bCs/>
                <w:color w:val="0C447C"/>
                <w:sz w:val="24"/>
                <w:szCs w:val="24"/>
              </w:rPr>
              <w:t>Configure App Service zone redundancy</w:t>
            </w:r>
          </w:p>
          <w:p w14:paraId="48714C66" w14:textId="77777777" w:rsidR="008E109C" w:rsidRDefault="00465CF7">
            <w:pPr>
              <w:spacing w:after="4pt"/>
            </w:pPr>
            <w:r>
              <w:rPr>
                <w:color w:val="444441"/>
                <w:sz w:val="20"/>
                <w:szCs w:val="20"/>
              </w:rPr>
              <w:t>Upgrade to PremiumV2 or PremiumV3 App Service Plan. Set minimum instance count to 3 (required for zone spread). Enable zone redundancy at plan creation — it cannot be changed after the fact. Use deployment slots for zero-downtime releases; they do not affect SLA on their own.</w:t>
            </w:r>
          </w:p>
          <w:p w14:paraId="48714C67" w14:textId="77777777" w:rsidR="008E109C" w:rsidRDefault="00465CF7">
            <w:pPr>
              <w:spacing w:after="2pt"/>
            </w:pPr>
            <w:r>
              <w:rPr>
                <w:b/>
                <w:bCs/>
                <w:color w:val="27500A"/>
                <w:sz w:val="19"/>
                <w:szCs w:val="19"/>
              </w:rPr>
              <w:t xml:space="preserve">Deliverable: </w:t>
            </w:r>
            <w:r>
              <w:rPr>
                <w:color w:val="27500A"/>
                <w:sz w:val="19"/>
                <w:szCs w:val="19"/>
              </w:rPr>
              <w:t>App Service plan showing zone redundancy enabled in properties blade</w:t>
            </w:r>
          </w:p>
          <w:p w14:paraId="48714C68" w14:textId="77777777" w:rsidR="008E109C" w:rsidRDefault="00465CF7">
            <w:r>
              <w:rPr>
                <w:b/>
                <w:bCs/>
                <w:color w:val="3C3489"/>
                <w:sz w:val="17"/>
                <w:szCs w:val="17"/>
              </w:rPr>
              <w:t xml:space="preserve"> INFRASTRUCTURE </w:t>
            </w:r>
          </w:p>
        </w:tc>
      </w:tr>
    </w:tbl>
    <w:p w14:paraId="48714C6A" w14:textId="77777777" w:rsidR="008E109C" w:rsidRDefault="008E109C">
      <w:pPr>
        <w:spacing w:after="8pt"/>
      </w:pPr>
    </w:p>
    <w:tbl>
      <w:tblPr>
        <w:tblW w:w="468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top w:w="4pt" w:type="dxa"/>
          <w:start w:w="0.50pt" w:type="dxa"/>
          <w:bottom w:w="4pt" w:type="dxa"/>
          <w:end w:w="0.50pt" w:type="dxa"/>
        </w:tblCellMar>
        <w:tblLook w:firstRow="1" w:lastRow="0" w:firstColumn="1" w:lastColumn="0" w:noHBand="0" w:noVBand="1"/>
      </w:tblPr>
      <w:tblGrid>
        <w:gridCol w:w="562"/>
        <w:gridCol w:w="8798"/>
      </w:tblGrid>
      <w:tr w:rsidR="008E109C" w14:paraId="48714C70" w14:textId="77777777">
        <w:tc>
          <w:tcPr>
            <w:tcW w:w="24pt" w:type="dxa"/>
            <w:tcBorders>
              <w:top w:val="single" w:sz="1" w:space="0" w:color="CCCCCC"/>
              <w:start w:val="single" w:sz="1" w:space="0" w:color="CCCCCC"/>
              <w:bottom w:val="single" w:sz="1" w:space="0" w:color="CCCCCC"/>
              <w:end w:val="single" w:sz="1" w:space="0" w:color="CCCCCC"/>
            </w:tcBorders>
            <w:shd w:val="clear" w:color="auto" w:fill="185FA5"/>
            <w:tcMar>
              <w:top w:w="5pt" w:type="dxa"/>
              <w:start w:w="5pt" w:type="dxa"/>
              <w:bottom w:w="5pt" w:type="dxa"/>
              <w:end w:w="5pt" w:type="dxa"/>
            </w:tcMar>
            <w:vAlign w:val="center"/>
          </w:tcPr>
          <w:p w14:paraId="48714C6B" w14:textId="77777777" w:rsidR="008E109C" w:rsidRDefault="00465CF7">
            <w:pPr>
              <w:jc w:val="center"/>
            </w:pPr>
            <w:r>
              <w:rPr>
                <w:b/>
                <w:bCs/>
                <w:color w:val="FFFFFF"/>
                <w:sz w:val="26"/>
                <w:szCs w:val="26"/>
              </w:rPr>
              <w:t>4.3</w:t>
            </w:r>
          </w:p>
        </w:tc>
        <w:tc>
          <w:tcPr>
            <w:tcW w:w="444pt" w:type="dxa"/>
            <w:tcBorders>
              <w:top w:val="single" w:sz="1" w:space="0" w:color="CCCCCC"/>
              <w:start w:val="single" w:sz="1" w:space="0" w:color="CCCCCC"/>
              <w:bottom w:val="single" w:sz="1" w:space="0" w:color="CCCCCC"/>
              <w:end w:val="single" w:sz="1" w:space="0" w:color="CCCCCC"/>
            </w:tcBorders>
            <w:shd w:val="clear" w:color="auto" w:fill="F7FBFF"/>
            <w:tcMar>
              <w:top w:w="5pt" w:type="dxa"/>
              <w:start w:w="8pt" w:type="dxa"/>
              <w:bottom w:w="5pt" w:type="dxa"/>
              <w:end w:w="8pt" w:type="dxa"/>
            </w:tcMar>
          </w:tcPr>
          <w:p w14:paraId="48714C6C" w14:textId="77777777" w:rsidR="008E109C" w:rsidRDefault="00465CF7">
            <w:pPr>
              <w:spacing w:after="3pt"/>
            </w:pPr>
            <w:r>
              <w:rPr>
                <w:b/>
                <w:bCs/>
                <w:color w:val="0C447C"/>
                <w:sz w:val="24"/>
                <w:szCs w:val="24"/>
              </w:rPr>
              <w:t>Upgrade SQL to Business Critical and enable zone redundancy</w:t>
            </w:r>
          </w:p>
          <w:p w14:paraId="48714C6D" w14:textId="77777777" w:rsidR="008E109C" w:rsidRDefault="00465CF7">
            <w:pPr>
              <w:spacing w:after="4pt"/>
            </w:pPr>
            <w:r>
              <w:rPr>
                <w:color w:val="444441"/>
                <w:sz w:val="20"/>
                <w:szCs w:val="20"/>
              </w:rPr>
              <w:t xml:space="preserve">Business Critical tier includes a built-in read-only replica in the same region, faster automatic failover (20–30 seconds), and zone redundancy support. For SQL Managed Instance, enable zone redundancy on the </w:t>
            </w:r>
            <w:proofErr w:type="gramStart"/>
            <w:r>
              <w:rPr>
                <w:color w:val="444441"/>
                <w:sz w:val="20"/>
                <w:szCs w:val="20"/>
              </w:rPr>
              <w:t>Business Critical</w:t>
            </w:r>
            <w:proofErr w:type="gramEnd"/>
            <w:r>
              <w:rPr>
                <w:color w:val="444441"/>
                <w:sz w:val="20"/>
                <w:szCs w:val="20"/>
              </w:rPr>
              <w:t xml:space="preserve"> tier via the portal or </w:t>
            </w:r>
            <w:proofErr w:type="spellStart"/>
            <w:r>
              <w:rPr>
                <w:color w:val="444441"/>
                <w:sz w:val="20"/>
                <w:szCs w:val="20"/>
              </w:rPr>
              <w:t>IaC</w:t>
            </w:r>
            <w:proofErr w:type="spellEnd"/>
            <w:r>
              <w:rPr>
                <w:color w:val="444441"/>
                <w:sz w:val="20"/>
                <w:szCs w:val="20"/>
              </w:rPr>
              <w:t>. The in-region read replica is a free standby — use it for reporting to reduce load on the primary.</w:t>
            </w:r>
          </w:p>
          <w:p w14:paraId="48714C6E" w14:textId="77777777" w:rsidR="008E109C" w:rsidRDefault="00465CF7">
            <w:pPr>
              <w:spacing w:after="2pt"/>
            </w:pPr>
            <w:r>
              <w:rPr>
                <w:b/>
                <w:bCs/>
                <w:color w:val="27500A"/>
                <w:sz w:val="19"/>
                <w:szCs w:val="19"/>
              </w:rPr>
              <w:t xml:space="preserve">Deliverable: </w:t>
            </w:r>
            <w:r>
              <w:rPr>
                <w:color w:val="27500A"/>
                <w:sz w:val="19"/>
                <w:szCs w:val="19"/>
              </w:rPr>
              <w:t>SQL tier confirmed as Business Critical, zone redundancy on, read replica accessible</w:t>
            </w:r>
          </w:p>
          <w:p w14:paraId="48714C6F" w14:textId="77777777" w:rsidR="008E109C" w:rsidRDefault="00465CF7">
            <w:r>
              <w:rPr>
                <w:b/>
                <w:bCs/>
                <w:color w:val="3C3489"/>
                <w:sz w:val="17"/>
                <w:szCs w:val="17"/>
              </w:rPr>
              <w:t xml:space="preserve"> INFRASTRUCTURE </w:t>
            </w:r>
          </w:p>
        </w:tc>
      </w:tr>
    </w:tbl>
    <w:p w14:paraId="48714C71" w14:textId="77777777" w:rsidR="008E109C" w:rsidRDefault="008E109C">
      <w:pPr>
        <w:spacing w:after="8pt"/>
      </w:pPr>
    </w:p>
    <w:tbl>
      <w:tblPr>
        <w:tblW w:w="468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top w:w="4pt" w:type="dxa"/>
          <w:start w:w="0.50pt" w:type="dxa"/>
          <w:bottom w:w="4pt" w:type="dxa"/>
          <w:end w:w="0.50pt" w:type="dxa"/>
        </w:tblCellMar>
        <w:tblLook w:firstRow="1" w:lastRow="0" w:firstColumn="1" w:lastColumn="0" w:noHBand="0" w:noVBand="1"/>
      </w:tblPr>
      <w:tblGrid>
        <w:gridCol w:w="562"/>
        <w:gridCol w:w="8798"/>
      </w:tblGrid>
      <w:tr w:rsidR="008E109C" w14:paraId="48714C77" w14:textId="77777777">
        <w:tc>
          <w:tcPr>
            <w:tcW w:w="24pt" w:type="dxa"/>
            <w:tcBorders>
              <w:top w:val="single" w:sz="1" w:space="0" w:color="CCCCCC"/>
              <w:start w:val="single" w:sz="1" w:space="0" w:color="CCCCCC"/>
              <w:bottom w:val="single" w:sz="1" w:space="0" w:color="CCCCCC"/>
              <w:end w:val="single" w:sz="1" w:space="0" w:color="CCCCCC"/>
            </w:tcBorders>
            <w:shd w:val="clear" w:color="auto" w:fill="185FA5"/>
            <w:tcMar>
              <w:top w:w="5pt" w:type="dxa"/>
              <w:start w:w="5pt" w:type="dxa"/>
              <w:bottom w:w="5pt" w:type="dxa"/>
              <w:end w:w="5pt" w:type="dxa"/>
            </w:tcMar>
            <w:vAlign w:val="center"/>
          </w:tcPr>
          <w:p w14:paraId="48714C72" w14:textId="77777777" w:rsidR="008E109C" w:rsidRDefault="00465CF7">
            <w:pPr>
              <w:jc w:val="center"/>
            </w:pPr>
            <w:r>
              <w:rPr>
                <w:b/>
                <w:bCs/>
                <w:color w:val="FFFFFF"/>
                <w:sz w:val="26"/>
                <w:szCs w:val="26"/>
              </w:rPr>
              <w:t>4.4</w:t>
            </w:r>
          </w:p>
        </w:tc>
        <w:tc>
          <w:tcPr>
            <w:tcW w:w="444pt" w:type="dxa"/>
            <w:tcBorders>
              <w:top w:val="single" w:sz="1" w:space="0" w:color="CCCCCC"/>
              <w:start w:val="single" w:sz="1" w:space="0" w:color="CCCCCC"/>
              <w:bottom w:val="single" w:sz="1" w:space="0" w:color="CCCCCC"/>
              <w:end w:val="single" w:sz="1" w:space="0" w:color="CCCCCC"/>
            </w:tcBorders>
            <w:shd w:val="clear" w:color="auto" w:fill="F7FBFF"/>
            <w:tcMar>
              <w:top w:w="5pt" w:type="dxa"/>
              <w:start w:w="8pt" w:type="dxa"/>
              <w:bottom w:w="5pt" w:type="dxa"/>
              <w:end w:w="8pt" w:type="dxa"/>
            </w:tcMar>
          </w:tcPr>
          <w:p w14:paraId="48714C73" w14:textId="77777777" w:rsidR="008E109C" w:rsidRDefault="00465CF7">
            <w:pPr>
              <w:spacing w:after="3pt"/>
            </w:pPr>
            <w:r>
              <w:rPr>
                <w:b/>
                <w:bCs/>
                <w:color w:val="0C447C"/>
                <w:sz w:val="24"/>
                <w:szCs w:val="24"/>
              </w:rPr>
              <w:t>Deploy Application Gateway and Azure Firewall zone-redundant</w:t>
            </w:r>
          </w:p>
          <w:p w14:paraId="48714C74" w14:textId="4538444E" w:rsidR="008E109C" w:rsidRDefault="00465CF7">
            <w:pPr>
              <w:spacing w:after="4pt"/>
            </w:pPr>
            <w:r>
              <w:rPr>
                <w:color w:val="444441"/>
                <w:sz w:val="20"/>
                <w:szCs w:val="20"/>
              </w:rPr>
              <w:t xml:space="preserve">Application Gateway v2 (WAF): select all 3 zones at deployment, set min scale units to 2 to prevent cold-start latency. Azure Firewall Premium: deploy with zones 1, 2, 3 in the hub </w:t>
            </w:r>
            <w:proofErr w:type="spellStart"/>
            <w:r>
              <w:rPr>
                <w:color w:val="444441"/>
                <w:sz w:val="20"/>
                <w:szCs w:val="20"/>
              </w:rPr>
              <w:t>VNet</w:t>
            </w:r>
            <w:proofErr w:type="spellEnd"/>
            <w:r>
              <w:rPr>
                <w:color w:val="444441"/>
                <w:sz w:val="20"/>
                <w:szCs w:val="20"/>
              </w:rPr>
              <w:t xml:space="preserve">. </w:t>
            </w:r>
            <w:proofErr w:type="gramStart"/>
            <w:r>
              <w:rPr>
                <w:color w:val="444441"/>
                <w:sz w:val="20"/>
                <w:szCs w:val="20"/>
              </w:rPr>
              <w:t>Apply</w:t>
            </w:r>
            <w:proofErr w:type="gramEnd"/>
            <w:r>
              <w:rPr>
                <w:color w:val="444441"/>
                <w:sz w:val="20"/>
                <w:szCs w:val="20"/>
              </w:rPr>
              <w:t xml:space="preserve"> a Firewall Policy (not classic rules) the policy can be shared with or linked to the DR Firewall, keeping one rule set across both regions.</w:t>
            </w:r>
          </w:p>
          <w:p w14:paraId="48714C75" w14:textId="77777777" w:rsidR="008E109C" w:rsidRDefault="00465CF7">
            <w:pPr>
              <w:spacing w:after="2pt"/>
            </w:pPr>
            <w:r>
              <w:rPr>
                <w:b/>
                <w:bCs/>
                <w:color w:val="27500A"/>
                <w:sz w:val="19"/>
                <w:szCs w:val="19"/>
              </w:rPr>
              <w:t xml:space="preserve">Deliverable: </w:t>
            </w:r>
            <w:r>
              <w:rPr>
                <w:color w:val="27500A"/>
                <w:sz w:val="19"/>
                <w:szCs w:val="19"/>
              </w:rPr>
              <w:t xml:space="preserve">App GW and Firewall zone-pinned in hub </w:t>
            </w:r>
            <w:proofErr w:type="spellStart"/>
            <w:r>
              <w:rPr>
                <w:color w:val="27500A"/>
                <w:sz w:val="19"/>
                <w:szCs w:val="19"/>
              </w:rPr>
              <w:t>VNet</w:t>
            </w:r>
            <w:proofErr w:type="spellEnd"/>
            <w:r>
              <w:rPr>
                <w:color w:val="27500A"/>
                <w:sz w:val="19"/>
                <w:szCs w:val="19"/>
              </w:rPr>
              <w:t>, Firewall Policy attached</w:t>
            </w:r>
          </w:p>
          <w:p w14:paraId="48714C76" w14:textId="77777777" w:rsidR="008E109C" w:rsidRDefault="00465CF7">
            <w:r>
              <w:rPr>
                <w:b/>
                <w:bCs/>
                <w:color w:val="3C3489"/>
                <w:sz w:val="17"/>
                <w:szCs w:val="17"/>
              </w:rPr>
              <w:t xml:space="preserve"> INFRASTRUCTURE </w:t>
            </w:r>
          </w:p>
        </w:tc>
      </w:tr>
    </w:tbl>
    <w:p w14:paraId="48714C78" w14:textId="77777777" w:rsidR="008E109C" w:rsidRDefault="008E109C">
      <w:pPr>
        <w:spacing w:after="8pt"/>
      </w:pPr>
    </w:p>
    <w:tbl>
      <w:tblPr>
        <w:tblW w:w="468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top w:w="4pt" w:type="dxa"/>
          <w:start w:w="0.50pt" w:type="dxa"/>
          <w:bottom w:w="4pt" w:type="dxa"/>
          <w:end w:w="0.50pt" w:type="dxa"/>
        </w:tblCellMar>
        <w:tblLook w:firstRow="1" w:lastRow="0" w:firstColumn="1" w:lastColumn="0" w:noHBand="0" w:noVBand="1"/>
      </w:tblPr>
      <w:tblGrid>
        <w:gridCol w:w="562"/>
        <w:gridCol w:w="8798"/>
      </w:tblGrid>
      <w:tr w:rsidR="008E109C" w14:paraId="48714C7E" w14:textId="77777777">
        <w:tc>
          <w:tcPr>
            <w:tcW w:w="24pt" w:type="dxa"/>
            <w:tcBorders>
              <w:top w:val="single" w:sz="1" w:space="0" w:color="CCCCCC"/>
              <w:start w:val="single" w:sz="1" w:space="0" w:color="CCCCCC"/>
              <w:bottom w:val="single" w:sz="1" w:space="0" w:color="CCCCCC"/>
              <w:end w:val="single" w:sz="1" w:space="0" w:color="CCCCCC"/>
            </w:tcBorders>
            <w:shd w:val="clear" w:color="auto" w:fill="185FA5"/>
            <w:tcMar>
              <w:top w:w="5pt" w:type="dxa"/>
              <w:start w:w="5pt" w:type="dxa"/>
              <w:bottom w:w="5pt" w:type="dxa"/>
              <w:end w:w="5pt" w:type="dxa"/>
            </w:tcMar>
            <w:vAlign w:val="center"/>
          </w:tcPr>
          <w:p w14:paraId="48714C79" w14:textId="77777777" w:rsidR="008E109C" w:rsidRDefault="00465CF7">
            <w:pPr>
              <w:jc w:val="center"/>
            </w:pPr>
            <w:r>
              <w:rPr>
                <w:b/>
                <w:bCs/>
                <w:color w:val="FFFFFF"/>
                <w:sz w:val="26"/>
                <w:szCs w:val="26"/>
              </w:rPr>
              <w:t>4.5</w:t>
            </w:r>
          </w:p>
        </w:tc>
        <w:tc>
          <w:tcPr>
            <w:tcW w:w="444pt" w:type="dxa"/>
            <w:tcBorders>
              <w:top w:val="single" w:sz="1" w:space="0" w:color="CCCCCC"/>
              <w:start w:val="single" w:sz="1" w:space="0" w:color="CCCCCC"/>
              <w:bottom w:val="single" w:sz="1" w:space="0" w:color="CCCCCC"/>
              <w:end w:val="single" w:sz="1" w:space="0" w:color="CCCCCC"/>
            </w:tcBorders>
            <w:shd w:val="clear" w:color="auto" w:fill="F7FBFF"/>
            <w:tcMar>
              <w:top w:w="5pt" w:type="dxa"/>
              <w:start w:w="8pt" w:type="dxa"/>
              <w:bottom w:w="5pt" w:type="dxa"/>
              <w:end w:w="8pt" w:type="dxa"/>
            </w:tcMar>
          </w:tcPr>
          <w:p w14:paraId="48714C7A" w14:textId="77777777" w:rsidR="008E109C" w:rsidRDefault="00465CF7">
            <w:pPr>
              <w:spacing w:after="3pt"/>
            </w:pPr>
            <w:r>
              <w:rPr>
                <w:b/>
                <w:bCs/>
                <w:color w:val="0C447C"/>
                <w:sz w:val="24"/>
                <w:szCs w:val="24"/>
              </w:rPr>
              <w:t>Set storage redundancy to ZRS or GZRS</w:t>
            </w:r>
          </w:p>
          <w:p w14:paraId="48714C7B" w14:textId="77777777" w:rsidR="008E109C" w:rsidRDefault="00465CF7">
            <w:pPr>
              <w:spacing w:after="4pt"/>
            </w:pPr>
            <w:r>
              <w:rPr>
                <w:color w:val="444441"/>
                <w:sz w:val="20"/>
                <w:szCs w:val="20"/>
              </w:rPr>
              <w:t xml:space="preserve">For all Azure Blob and Azure Files production accounts: migrate from LRS to ZRS (same region, 3 zones) or GZRS (zones + geo-replication). Enable RA-GZRS to </w:t>
            </w:r>
            <w:proofErr w:type="gramStart"/>
            <w:r>
              <w:rPr>
                <w:color w:val="444441"/>
                <w:sz w:val="20"/>
                <w:szCs w:val="20"/>
              </w:rPr>
              <w:t>get a readable secondary endpoint at all times</w:t>
            </w:r>
            <w:proofErr w:type="gramEnd"/>
            <w:r>
              <w:rPr>
                <w:color w:val="444441"/>
                <w:sz w:val="20"/>
                <w:szCs w:val="20"/>
              </w:rPr>
              <w:t xml:space="preserve">. The secondary endpoint URL </w:t>
            </w:r>
            <w:proofErr w:type="gramStart"/>
            <w:r>
              <w:rPr>
                <w:color w:val="444441"/>
                <w:sz w:val="20"/>
                <w:szCs w:val="20"/>
              </w:rPr>
              <w:t>is:</w:t>
            </w:r>
            <w:proofErr w:type="gramEnd"/>
            <w:r>
              <w:rPr>
                <w:color w:val="444441"/>
                <w:sz w:val="20"/>
                <w:szCs w:val="20"/>
              </w:rPr>
              <w:t xml:space="preserve"> {account</w:t>
            </w:r>
            <w:proofErr w:type="gramStart"/>
            <w:r>
              <w:rPr>
                <w:color w:val="444441"/>
                <w:sz w:val="20"/>
                <w:szCs w:val="20"/>
              </w:rPr>
              <w:t>}.blob.core.windows.net</w:t>
            </w:r>
            <w:proofErr w:type="gramEnd"/>
            <w:r>
              <w:rPr>
                <w:color w:val="444441"/>
                <w:sz w:val="20"/>
                <w:szCs w:val="20"/>
              </w:rPr>
              <w:t xml:space="preserve"> -&gt; {account}-secondary.blob.core.windows.net. No infrastructure to deploy — just a redundancy configuration change.</w:t>
            </w:r>
          </w:p>
          <w:p w14:paraId="48714C7C" w14:textId="77777777" w:rsidR="008E109C" w:rsidRDefault="00465CF7">
            <w:pPr>
              <w:spacing w:after="2pt"/>
            </w:pPr>
            <w:r>
              <w:rPr>
                <w:b/>
                <w:bCs/>
                <w:color w:val="27500A"/>
                <w:sz w:val="19"/>
                <w:szCs w:val="19"/>
              </w:rPr>
              <w:t xml:space="preserve">Deliverable: </w:t>
            </w:r>
            <w:r>
              <w:rPr>
                <w:color w:val="27500A"/>
                <w:sz w:val="19"/>
                <w:szCs w:val="19"/>
              </w:rPr>
              <w:t xml:space="preserve">All production storage accounts </w:t>
            </w:r>
            <w:proofErr w:type="gramStart"/>
            <w:r>
              <w:rPr>
                <w:color w:val="27500A"/>
                <w:sz w:val="19"/>
                <w:szCs w:val="19"/>
              </w:rPr>
              <w:t>set</w:t>
            </w:r>
            <w:proofErr w:type="gramEnd"/>
            <w:r>
              <w:rPr>
                <w:color w:val="27500A"/>
                <w:sz w:val="19"/>
                <w:szCs w:val="19"/>
              </w:rPr>
              <w:t xml:space="preserve"> to GZRS or ZRS; secondary endpoints verified</w:t>
            </w:r>
          </w:p>
          <w:p w14:paraId="48714C7D" w14:textId="77777777" w:rsidR="008E109C" w:rsidRDefault="00465CF7">
            <w:r>
              <w:rPr>
                <w:b/>
                <w:bCs/>
                <w:color w:val="3C3489"/>
                <w:sz w:val="17"/>
                <w:szCs w:val="17"/>
              </w:rPr>
              <w:t xml:space="preserve"> INFRASTRUCTURE </w:t>
            </w:r>
          </w:p>
        </w:tc>
      </w:tr>
    </w:tbl>
    <w:p w14:paraId="48714C7F" w14:textId="77777777" w:rsidR="008E109C" w:rsidRDefault="008E109C">
      <w:pPr>
        <w:spacing w:after="8pt"/>
      </w:pPr>
    </w:p>
    <w:p w14:paraId="48714C80" w14:textId="77777777" w:rsidR="008E109C" w:rsidRDefault="00465CF7">
      <w:r>
        <w:br w:type="page"/>
      </w:r>
    </w:p>
    <w:p w14:paraId="48714C81" w14:textId="4287AAAF" w:rsidR="008E109C" w:rsidRDefault="00465CF7">
      <w:pPr>
        <w:spacing w:before="18pt" w:after="4pt"/>
      </w:pPr>
      <w:r>
        <w:rPr>
          <w:b/>
          <w:bCs/>
          <w:color w:val="888780"/>
          <w:sz w:val="20"/>
          <w:szCs w:val="20"/>
        </w:rPr>
        <w:lastRenderedPageBreak/>
        <w:t xml:space="preserve">PHASE 5 </w:t>
      </w:r>
      <w:r>
        <w:rPr>
          <w:b/>
          <w:bCs/>
          <w:color w:val="0C447C"/>
          <w:sz w:val="28"/>
          <w:szCs w:val="28"/>
        </w:rPr>
        <w:t>DR region and replication tools</w:t>
      </w:r>
    </w:p>
    <w:p w14:paraId="48714C82" w14:textId="77777777" w:rsidR="008E109C" w:rsidRDefault="00465CF7">
      <w:pPr>
        <w:spacing w:after="10pt"/>
      </w:pPr>
      <w:r>
        <w:rPr>
          <w:i/>
          <w:iCs/>
          <w:color w:val="5F5E5A"/>
        </w:rPr>
        <w:t>Extend to the paired region using the right replication tool for each workload tier and service type.</w:t>
      </w:r>
    </w:p>
    <w:p w14:paraId="48714C83" w14:textId="77777777" w:rsidR="008E109C" w:rsidRDefault="00465CF7">
      <w:pPr>
        <w:pBdr>
          <w:left w:val="single" w:sz="16" w:space="0" w:color="185FA5"/>
        </w:pBdr>
        <w:shd w:val="clear" w:color="auto" w:fill="EAF3DE"/>
        <w:spacing w:before="12pt" w:after="8pt"/>
        <w:ind w:start="8pt" w:end="8pt"/>
      </w:pPr>
      <w:r>
        <w:rPr>
          <w:b/>
          <w:bCs/>
          <w:color w:val="27500A"/>
          <w:sz w:val="24"/>
          <w:szCs w:val="24"/>
        </w:rPr>
        <w:t>Objective: configure and validate replication to the DR region for all Tier 1 and Tier 2 workloads, with appropriate budget-constrained alternatives for Tier 3.</w:t>
      </w:r>
    </w:p>
    <w:p w14:paraId="48714C84" w14:textId="77777777" w:rsidR="008E109C" w:rsidRDefault="008E109C">
      <w:pPr>
        <w:spacing w:after="8pt"/>
      </w:pPr>
    </w:p>
    <w:tbl>
      <w:tblPr>
        <w:tblW w:w="468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top w:w="4pt" w:type="dxa"/>
          <w:start w:w="0.50pt" w:type="dxa"/>
          <w:bottom w:w="4pt" w:type="dxa"/>
          <w:end w:w="0.50pt" w:type="dxa"/>
        </w:tblCellMar>
        <w:tblLook w:firstRow="1" w:lastRow="0" w:firstColumn="1" w:lastColumn="0" w:noHBand="0" w:noVBand="1"/>
      </w:tblPr>
      <w:tblGrid>
        <w:gridCol w:w="562"/>
        <w:gridCol w:w="8798"/>
      </w:tblGrid>
      <w:tr w:rsidR="008E109C" w14:paraId="48714C8A" w14:textId="77777777">
        <w:tc>
          <w:tcPr>
            <w:tcW w:w="24pt" w:type="dxa"/>
            <w:tcBorders>
              <w:top w:val="single" w:sz="1" w:space="0" w:color="CCCCCC"/>
              <w:start w:val="single" w:sz="1" w:space="0" w:color="CCCCCC"/>
              <w:bottom w:val="single" w:sz="1" w:space="0" w:color="CCCCCC"/>
              <w:end w:val="single" w:sz="1" w:space="0" w:color="CCCCCC"/>
            </w:tcBorders>
            <w:shd w:val="clear" w:color="auto" w:fill="185FA5"/>
            <w:tcMar>
              <w:top w:w="5pt" w:type="dxa"/>
              <w:start w:w="5pt" w:type="dxa"/>
              <w:bottom w:w="5pt" w:type="dxa"/>
              <w:end w:w="5pt" w:type="dxa"/>
            </w:tcMar>
            <w:vAlign w:val="center"/>
          </w:tcPr>
          <w:p w14:paraId="48714C85" w14:textId="77777777" w:rsidR="008E109C" w:rsidRDefault="00465CF7">
            <w:pPr>
              <w:jc w:val="center"/>
            </w:pPr>
            <w:r>
              <w:rPr>
                <w:b/>
                <w:bCs/>
                <w:color w:val="FFFFFF"/>
                <w:sz w:val="26"/>
                <w:szCs w:val="26"/>
              </w:rPr>
              <w:t>5.1</w:t>
            </w:r>
          </w:p>
        </w:tc>
        <w:tc>
          <w:tcPr>
            <w:tcW w:w="444pt" w:type="dxa"/>
            <w:tcBorders>
              <w:top w:val="single" w:sz="1" w:space="0" w:color="CCCCCC"/>
              <w:start w:val="single" w:sz="1" w:space="0" w:color="CCCCCC"/>
              <w:bottom w:val="single" w:sz="1" w:space="0" w:color="CCCCCC"/>
              <w:end w:val="single" w:sz="1" w:space="0" w:color="CCCCCC"/>
            </w:tcBorders>
            <w:shd w:val="clear" w:color="auto" w:fill="F7FBFF"/>
            <w:tcMar>
              <w:top w:w="5pt" w:type="dxa"/>
              <w:start w:w="8pt" w:type="dxa"/>
              <w:bottom w:w="5pt" w:type="dxa"/>
              <w:end w:w="8pt" w:type="dxa"/>
            </w:tcMar>
          </w:tcPr>
          <w:p w14:paraId="48714C86" w14:textId="77777777" w:rsidR="008E109C" w:rsidRDefault="00465CF7">
            <w:pPr>
              <w:spacing w:after="3pt"/>
            </w:pPr>
            <w:r>
              <w:rPr>
                <w:b/>
                <w:bCs/>
                <w:color w:val="0C447C"/>
                <w:sz w:val="24"/>
                <w:szCs w:val="24"/>
              </w:rPr>
              <w:t>Configure Azure Site Recovery (ASR) for Tier 1 VMs</w:t>
            </w:r>
          </w:p>
          <w:p w14:paraId="48714C87" w14:textId="77777777" w:rsidR="008E109C" w:rsidRDefault="00465CF7">
            <w:pPr>
              <w:spacing w:after="4pt"/>
            </w:pPr>
            <w:r>
              <w:rPr>
                <w:color w:val="444441"/>
                <w:sz w:val="20"/>
                <w:szCs w:val="20"/>
              </w:rPr>
              <w:t xml:space="preserve">Enable ASR replication for each Tier 1 VM targeting the paired region. Configure Recovery Plans with failover ordering: domain controllers first, then databases, then application tier, then front end. ASR delivers RPO as low as 30 seconds. Run a test failover into an isolated </w:t>
            </w:r>
            <w:proofErr w:type="spellStart"/>
            <w:r>
              <w:rPr>
                <w:color w:val="444441"/>
                <w:sz w:val="20"/>
                <w:szCs w:val="20"/>
              </w:rPr>
              <w:t>VNet</w:t>
            </w:r>
            <w:proofErr w:type="spellEnd"/>
            <w:r>
              <w:rPr>
                <w:color w:val="444441"/>
                <w:sz w:val="20"/>
                <w:szCs w:val="20"/>
              </w:rPr>
              <w:t xml:space="preserve"> quarterly — it does not affect production. Set replication policy to retain recovery points for at least 24 hours.</w:t>
            </w:r>
          </w:p>
          <w:p w14:paraId="48714C88" w14:textId="77777777" w:rsidR="008E109C" w:rsidRDefault="00465CF7">
            <w:pPr>
              <w:spacing w:after="2pt"/>
            </w:pPr>
            <w:r>
              <w:rPr>
                <w:b/>
                <w:bCs/>
                <w:color w:val="27500A"/>
                <w:sz w:val="19"/>
                <w:szCs w:val="19"/>
              </w:rPr>
              <w:t xml:space="preserve">Deliverable: </w:t>
            </w:r>
            <w:r>
              <w:rPr>
                <w:color w:val="27500A"/>
                <w:sz w:val="19"/>
                <w:szCs w:val="19"/>
              </w:rPr>
              <w:t>ASR replication enabled for all Tier 1 VMs; first test failover completed and documented</w:t>
            </w:r>
          </w:p>
          <w:p w14:paraId="48714C89" w14:textId="77777777" w:rsidR="008E109C" w:rsidRDefault="00465CF7">
            <w:r>
              <w:rPr>
                <w:b/>
                <w:bCs/>
                <w:color w:val="3C3489"/>
                <w:sz w:val="17"/>
                <w:szCs w:val="17"/>
              </w:rPr>
              <w:t xml:space="preserve"> INFRASTRUCTURE </w:t>
            </w:r>
          </w:p>
        </w:tc>
      </w:tr>
    </w:tbl>
    <w:p w14:paraId="48714C8B" w14:textId="77777777" w:rsidR="008E109C" w:rsidRDefault="008E109C">
      <w:pPr>
        <w:spacing w:after="8pt"/>
      </w:pPr>
    </w:p>
    <w:tbl>
      <w:tblPr>
        <w:tblW w:w="468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top w:w="4pt" w:type="dxa"/>
          <w:start w:w="0.50pt" w:type="dxa"/>
          <w:bottom w:w="4pt" w:type="dxa"/>
          <w:end w:w="0.50pt" w:type="dxa"/>
        </w:tblCellMar>
        <w:tblLook w:firstRow="1" w:lastRow="0" w:firstColumn="1" w:lastColumn="0" w:noHBand="0" w:noVBand="1"/>
      </w:tblPr>
      <w:tblGrid>
        <w:gridCol w:w="562"/>
        <w:gridCol w:w="8798"/>
      </w:tblGrid>
      <w:tr w:rsidR="008E109C" w14:paraId="48714C91" w14:textId="77777777">
        <w:tc>
          <w:tcPr>
            <w:tcW w:w="24pt" w:type="dxa"/>
            <w:tcBorders>
              <w:top w:val="single" w:sz="1" w:space="0" w:color="CCCCCC"/>
              <w:start w:val="single" w:sz="1" w:space="0" w:color="CCCCCC"/>
              <w:bottom w:val="single" w:sz="1" w:space="0" w:color="CCCCCC"/>
              <w:end w:val="single" w:sz="1" w:space="0" w:color="CCCCCC"/>
            </w:tcBorders>
            <w:shd w:val="clear" w:color="auto" w:fill="185FA5"/>
            <w:tcMar>
              <w:top w:w="5pt" w:type="dxa"/>
              <w:start w:w="5pt" w:type="dxa"/>
              <w:bottom w:w="5pt" w:type="dxa"/>
              <w:end w:w="5pt" w:type="dxa"/>
            </w:tcMar>
            <w:vAlign w:val="center"/>
          </w:tcPr>
          <w:p w14:paraId="48714C8C" w14:textId="77777777" w:rsidR="008E109C" w:rsidRDefault="00465CF7">
            <w:pPr>
              <w:jc w:val="center"/>
            </w:pPr>
            <w:r>
              <w:rPr>
                <w:b/>
                <w:bCs/>
                <w:color w:val="FFFFFF"/>
                <w:sz w:val="26"/>
                <w:szCs w:val="26"/>
              </w:rPr>
              <w:t>5.2</w:t>
            </w:r>
          </w:p>
        </w:tc>
        <w:tc>
          <w:tcPr>
            <w:tcW w:w="444pt" w:type="dxa"/>
            <w:tcBorders>
              <w:top w:val="single" w:sz="1" w:space="0" w:color="CCCCCC"/>
              <w:start w:val="single" w:sz="1" w:space="0" w:color="CCCCCC"/>
              <w:bottom w:val="single" w:sz="1" w:space="0" w:color="CCCCCC"/>
              <w:end w:val="single" w:sz="1" w:space="0" w:color="CCCCCC"/>
            </w:tcBorders>
            <w:shd w:val="clear" w:color="auto" w:fill="F7FBFF"/>
            <w:tcMar>
              <w:top w:w="5pt" w:type="dxa"/>
              <w:start w:w="8pt" w:type="dxa"/>
              <w:bottom w:w="5pt" w:type="dxa"/>
              <w:end w:w="8pt" w:type="dxa"/>
            </w:tcMar>
          </w:tcPr>
          <w:p w14:paraId="48714C8D" w14:textId="77777777" w:rsidR="008E109C" w:rsidRDefault="00465CF7">
            <w:pPr>
              <w:spacing w:after="3pt"/>
            </w:pPr>
            <w:r>
              <w:rPr>
                <w:b/>
                <w:bCs/>
                <w:color w:val="0C447C"/>
                <w:sz w:val="24"/>
                <w:szCs w:val="24"/>
              </w:rPr>
              <w:t>Create SQL Failover Groups</w:t>
            </w:r>
          </w:p>
          <w:p w14:paraId="48714C8E" w14:textId="77777777" w:rsidR="008E109C" w:rsidRDefault="00465CF7">
            <w:pPr>
              <w:spacing w:after="4pt"/>
            </w:pPr>
            <w:r>
              <w:rPr>
                <w:color w:val="444441"/>
                <w:sz w:val="20"/>
                <w:szCs w:val="20"/>
              </w:rPr>
              <w:t xml:space="preserve">For SQL Database: create a failover group spanning primary and DR regions. Your application connection string points to the group listener endpoint — Azure redirects transparently on failover with no </w:t>
            </w:r>
            <w:proofErr w:type="gramStart"/>
            <w:r>
              <w:rPr>
                <w:color w:val="444441"/>
                <w:sz w:val="20"/>
                <w:szCs w:val="20"/>
              </w:rPr>
              <w:t>connection string</w:t>
            </w:r>
            <w:proofErr w:type="gramEnd"/>
            <w:r>
              <w:rPr>
                <w:color w:val="444441"/>
                <w:sz w:val="20"/>
                <w:szCs w:val="20"/>
              </w:rPr>
              <w:t xml:space="preserve"> change required. For SQL Managed Instance: provision a secondary MI in the DR region and join the same failover group. RPO is under 5 seconds for </w:t>
            </w:r>
            <w:proofErr w:type="gramStart"/>
            <w:r>
              <w:rPr>
                <w:color w:val="444441"/>
                <w:sz w:val="20"/>
                <w:szCs w:val="20"/>
              </w:rPr>
              <w:t>Business Critical</w:t>
            </w:r>
            <w:proofErr w:type="gramEnd"/>
            <w:r>
              <w:rPr>
                <w:color w:val="444441"/>
                <w:sz w:val="20"/>
                <w:szCs w:val="20"/>
              </w:rPr>
              <w:t xml:space="preserve"> tier. Test with a planned failover (no data loss) before relying on it for DR.</w:t>
            </w:r>
          </w:p>
          <w:p w14:paraId="48714C8F" w14:textId="77777777" w:rsidR="008E109C" w:rsidRDefault="00465CF7">
            <w:pPr>
              <w:spacing w:after="2pt"/>
            </w:pPr>
            <w:r>
              <w:rPr>
                <w:b/>
                <w:bCs/>
                <w:color w:val="27500A"/>
                <w:sz w:val="19"/>
                <w:szCs w:val="19"/>
              </w:rPr>
              <w:t xml:space="preserve">Deliverable: </w:t>
            </w:r>
            <w:r>
              <w:rPr>
                <w:color w:val="27500A"/>
                <w:sz w:val="19"/>
                <w:szCs w:val="19"/>
              </w:rPr>
              <w:t>Failover group created and tested with a planned failover; application connection string updated to listener endpoint</w:t>
            </w:r>
          </w:p>
          <w:p w14:paraId="48714C90" w14:textId="77777777" w:rsidR="008E109C" w:rsidRDefault="00465CF7">
            <w:r>
              <w:rPr>
                <w:b/>
                <w:bCs/>
                <w:color w:val="3C3489"/>
                <w:sz w:val="17"/>
                <w:szCs w:val="17"/>
              </w:rPr>
              <w:t xml:space="preserve"> INFRASTRUCTURE </w:t>
            </w:r>
          </w:p>
        </w:tc>
      </w:tr>
    </w:tbl>
    <w:p w14:paraId="48714C92" w14:textId="77777777" w:rsidR="008E109C" w:rsidRDefault="008E109C">
      <w:pPr>
        <w:spacing w:after="8pt"/>
      </w:pPr>
    </w:p>
    <w:tbl>
      <w:tblPr>
        <w:tblW w:w="468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top w:w="4pt" w:type="dxa"/>
          <w:start w:w="0.50pt" w:type="dxa"/>
          <w:bottom w:w="4pt" w:type="dxa"/>
          <w:end w:w="0.50pt" w:type="dxa"/>
        </w:tblCellMar>
        <w:tblLook w:firstRow="1" w:lastRow="0" w:firstColumn="1" w:lastColumn="0" w:noHBand="0" w:noVBand="1"/>
      </w:tblPr>
      <w:tblGrid>
        <w:gridCol w:w="562"/>
        <w:gridCol w:w="8798"/>
      </w:tblGrid>
      <w:tr w:rsidR="008E109C" w14:paraId="48714C98" w14:textId="77777777">
        <w:tc>
          <w:tcPr>
            <w:tcW w:w="24pt" w:type="dxa"/>
            <w:tcBorders>
              <w:top w:val="single" w:sz="1" w:space="0" w:color="CCCCCC"/>
              <w:start w:val="single" w:sz="1" w:space="0" w:color="CCCCCC"/>
              <w:bottom w:val="single" w:sz="1" w:space="0" w:color="CCCCCC"/>
              <w:end w:val="single" w:sz="1" w:space="0" w:color="CCCCCC"/>
            </w:tcBorders>
            <w:shd w:val="clear" w:color="auto" w:fill="185FA5"/>
            <w:tcMar>
              <w:top w:w="5pt" w:type="dxa"/>
              <w:start w:w="5pt" w:type="dxa"/>
              <w:bottom w:w="5pt" w:type="dxa"/>
              <w:end w:w="5pt" w:type="dxa"/>
            </w:tcMar>
            <w:vAlign w:val="center"/>
          </w:tcPr>
          <w:p w14:paraId="48714C93" w14:textId="77777777" w:rsidR="008E109C" w:rsidRDefault="00465CF7">
            <w:pPr>
              <w:jc w:val="center"/>
            </w:pPr>
            <w:r>
              <w:rPr>
                <w:b/>
                <w:bCs/>
                <w:color w:val="FFFFFF"/>
                <w:sz w:val="26"/>
                <w:szCs w:val="26"/>
              </w:rPr>
              <w:t>5.3</w:t>
            </w:r>
          </w:p>
        </w:tc>
        <w:tc>
          <w:tcPr>
            <w:tcW w:w="444pt" w:type="dxa"/>
            <w:tcBorders>
              <w:top w:val="single" w:sz="1" w:space="0" w:color="CCCCCC"/>
              <w:start w:val="single" w:sz="1" w:space="0" w:color="CCCCCC"/>
              <w:bottom w:val="single" w:sz="1" w:space="0" w:color="CCCCCC"/>
              <w:end w:val="single" w:sz="1" w:space="0" w:color="CCCCCC"/>
            </w:tcBorders>
            <w:shd w:val="clear" w:color="auto" w:fill="F7FBFF"/>
            <w:tcMar>
              <w:top w:w="5pt" w:type="dxa"/>
              <w:start w:w="8pt" w:type="dxa"/>
              <w:bottom w:w="5pt" w:type="dxa"/>
              <w:end w:w="8pt" w:type="dxa"/>
            </w:tcMar>
          </w:tcPr>
          <w:p w14:paraId="48714C94" w14:textId="77777777" w:rsidR="008E109C" w:rsidRDefault="00465CF7">
            <w:pPr>
              <w:spacing w:after="3pt"/>
            </w:pPr>
            <w:r>
              <w:rPr>
                <w:b/>
                <w:bCs/>
                <w:color w:val="0C447C"/>
                <w:sz w:val="24"/>
                <w:szCs w:val="24"/>
              </w:rPr>
              <w:t xml:space="preserve">Storage: RA-GZRS + </w:t>
            </w:r>
            <w:proofErr w:type="spellStart"/>
            <w:r>
              <w:rPr>
                <w:b/>
                <w:bCs/>
                <w:color w:val="0C447C"/>
                <w:sz w:val="24"/>
                <w:szCs w:val="24"/>
              </w:rPr>
              <w:t>AzCopy</w:t>
            </w:r>
            <w:proofErr w:type="spellEnd"/>
            <w:r>
              <w:rPr>
                <w:b/>
                <w:bCs/>
                <w:color w:val="0C447C"/>
                <w:sz w:val="24"/>
                <w:szCs w:val="24"/>
              </w:rPr>
              <w:t xml:space="preserve"> for bulk or scripted migrations</w:t>
            </w:r>
          </w:p>
          <w:p w14:paraId="48714C95" w14:textId="77777777" w:rsidR="008E109C" w:rsidRDefault="00465CF7">
            <w:pPr>
              <w:spacing w:after="4pt"/>
            </w:pPr>
            <w:r>
              <w:rPr>
                <w:color w:val="444441"/>
                <w:sz w:val="20"/>
                <w:szCs w:val="20"/>
              </w:rPr>
              <w:t xml:space="preserve">RA-GZRS handles ongoing replication automatically — no action needed after enabling it. For one-time large data migrations between storage accounts across regions, use </w:t>
            </w:r>
            <w:proofErr w:type="spellStart"/>
            <w:r>
              <w:rPr>
                <w:color w:val="444441"/>
                <w:sz w:val="20"/>
                <w:szCs w:val="20"/>
              </w:rPr>
              <w:t>AzCopy</w:t>
            </w:r>
            <w:proofErr w:type="spellEnd"/>
            <w:r>
              <w:rPr>
                <w:color w:val="444441"/>
                <w:sz w:val="20"/>
                <w:szCs w:val="20"/>
              </w:rPr>
              <w:t xml:space="preserve"> with the --recursive flag for server-side copy (no local bandwidth consumed). For Azure Files ongoing multi-site sync, use Azure File Sync agents or Azure Storage Mover for managed cloud-to-cloud copy.</w:t>
            </w:r>
          </w:p>
          <w:p w14:paraId="48714C96" w14:textId="77777777" w:rsidR="008E109C" w:rsidRDefault="00465CF7">
            <w:pPr>
              <w:spacing w:after="2pt"/>
            </w:pPr>
            <w:r>
              <w:rPr>
                <w:b/>
                <w:bCs/>
                <w:color w:val="27500A"/>
                <w:sz w:val="19"/>
                <w:szCs w:val="19"/>
              </w:rPr>
              <w:t xml:space="preserve">Deliverable: </w:t>
            </w:r>
            <w:r>
              <w:rPr>
                <w:color w:val="27500A"/>
                <w:sz w:val="19"/>
                <w:szCs w:val="19"/>
              </w:rPr>
              <w:t xml:space="preserve">RA-GZRS secondary endpoint read-tested; </w:t>
            </w:r>
            <w:proofErr w:type="spellStart"/>
            <w:r>
              <w:rPr>
                <w:color w:val="27500A"/>
                <w:sz w:val="19"/>
                <w:szCs w:val="19"/>
              </w:rPr>
              <w:t>AzCopy</w:t>
            </w:r>
            <w:proofErr w:type="spellEnd"/>
            <w:r>
              <w:rPr>
                <w:color w:val="27500A"/>
                <w:sz w:val="19"/>
                <w:szCs w:val="19"/>
              </w:rPr>
              <w:t xml:space="preserve"> scripts for any required one-time migration documented</w:t>
            </w:r>
          </w:p>
          <w:p w14:paraId="48714C97" w14:textId="77777777" w:rsidR="008E109C" w:rsidRDefault="00465CF7">
            <w:r>
              <w:rPr>
                <w:b/>
                <w:bCs/>
                <w:color w:val="3C3489"/>
                <w:sz w:val="17"/>
                <w:szCs w:val="17"/>
              </w:rPr>
              <w:t xml:space="preserve"> INFRASTRUCTURE </w:t>
            </w:r>
          </w:p>
        </w:tc>
      </w:tr>
    </w:tbl>
    <w:p w14:paraId="48714C99" w14:textId="77777777" w:rsidR="008E109C" w:rsidRDefault="008E109C">
      <w:pPr>
        <w:spacing w:after="8pt"/>
      </w:pPr>
    </w:p>
    <w:tbl>
      <w:tblPr>
        <w:tblW w:w="468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top w:w="4pt" w:type="dxa"/>
          <w:start w:w="0.50pt" w:type="dxa"/>
          <w:bottom w:w="4pt" w:type="dxa"/>
          <w:end w:w="0.50pt" w:type="dxa"/>
        </w:tblCellMar>
        <w:tblLook w:firstRow="1" w:lastRow="0" w:firstColumn="1" w:lastColumn="0" w:noHBand="0" w:noVBand="1"/>
      </w:tblPr>
      <w:tblGrid>
        <w:gridCol w:w="562"/>
        <w:gridCol w:w="8798"/>
      </w:tblGrid>
      <w:tr w:rsidR="008E109C" w14:paraId="48714C9F" w14:textId="77777777">
        <w:tc>
          <w:tcPr>
            <w:tcW w:w="24pt" w:type="dxa"/>
            <w:tcBorders>
              <w:top w:val="single" w:sz="1" w:space="0" w:color="CCCCCC"/>
              <w:start w:val="single" w:sz="1" w:space="0" w:color="CCCCCC"/>
              <w:bottom w:val="single" w:sz="1" w:space="0" w:color="CCCCCC"/>
              <w:end w:val="single" w:sz="1" w:space="0" w:color="CCCCCC"/>
            </w:tcBorders>
            <w:shd w:val="clear" w:color="auto" w:fill="185FA5"/>
            <w:tcMar>
              <w:top w:w="5pt" w:type="dxa"/>
              <w:start w:w="5pt" w:type="dxa"/>
              <w:bottom w:w="5pt" w:type="dxa"/>
              <w:end w:w="5pt" w:type="dxa"/>
            </w:tcMar>
            <w:vAlign w:val="center"/>
          </w:tcPr>
          <w:p w14:paraId="48714C9A" w14:textId="77777777" w:rsidR="008E109C" w:rsidRDefault="00465CF7">
            <w:pPr>
              <w:jc w:val="center"/>
            </w:pPr>
            <w:r>
              <w:rPr>
                <w:b/>
                <w:bCs/>
                <w:color w:val="FFFFFF"/>
                <w:sz w:val="26"/>
                <w:szCs w:val="26"/>
              </w:rPr>
              <w:t>5.4</w:t>
            </w:r>
          </w:p>
        </w:tc>
        <w:tc>
          <w:tcPr>
            <w:tcW w:w="444pt" w:type="dxa"/>
            <w:tcBorders>
              <w:top w:val="single" w:sz="1" w:space="0" w:color="CCCCCC"/>
              <w:start w:val="single" w:sz="1" w:space="0" w:color="CCCCCC"/>
              <w:bottom w:val="single" w:sz="1" w:space="0" w:color="CCCCCC"/>
              <w:end w:val="single" w:sz="1" w:space="0" w:color="CCCCCC"/>
            </w:tcBorders>
            <w:shd w:val="clear" w:color="auto" w:fill="F7FBFF"/>
            <w:tcMar>
              <w:top w:w="5pt" w:type="dxa"/>
              <w:start w:w="8pt" w:type="dxa"/>
              <w:bottom w:w="5pt" w:type="dxa"/>
              <w:end w:w="8pt" w:type="dxa"/>
            </w:tcMar>
          </w:tcPr>
          <w:p w14:paraId="48714C9B" w14:textId="77777777" w:rsidR="008E109C" w:rsidRDefault="00465CF7">
            <w:pPr>
              <w:spacing w:after="3pt"/>
            </w:pPr>
            <w:r>
              <w:rPr>
                <w:b/>
                <w:bCs/>
                <w:color w:val="0C447C"/>
                <w:sz w:val="24"/>
                <w:szCs w:val="24"/>
              </w:rPr>
              <w:t>Budget-constrained option: Pilot Light DR pattern</w:t>
            </w:r>
          </w:p>
          <w:p w14:paraId="48714C9C" w14:textId="77777777" w:rsidR="008E109C" w:rsidRDefault="00465CF7">
            <w:pPr>
              <w:spacing w:after="4pt"/>
            </w:pPr>
            <w:r>
              <w:rPr>
                <w:color w:val="444441"/>
                <w:sz w:val="20"/>
                <w:szCs w:val="20"/>
              </w:rPr>
              <w:t xml:space="preserve">If full warm standby is unaffordable, </w:t>
            </w:r>
            <w:proofErr w:type="gramStart"/>
            <w:r>
              <w:rPr>
                <w:color w:val="444441"/>
                <w:sz w:val="20"/>
                <w:szCs w:val="20"/>
              </w:rPr>
              <w:t>deploy only the following in the DR region at all times</w:t>
            </w:r>
            <w:proofErr w:type="gramEnd"/>
            <w:r>
              <w:rPr>
                <w:color w:val="444441"/>
                <w:sz w:val="20"/>
                <w:szCs w:val="20"/>
              </w:rPr>
              <w:t xml:space="preserve">: hub </w:t>
            </w:r>
            <w:proofErr w:type="spellStart"/>
            <w:r>
              <w:rPr>
                <w:color w:val="444441"/>
                <w:sz w:val="20"/>
                <w:szCs w:val="20"/>
              </w:rPr>
              <w:t>VNet</w:t>
            </w:r>
            <w:proofErr w:type="spellEnd"/>
            <w:r>
              <w:rPr>
                <w:color w:val="444441"/>
                <w:sz w:val="20"/>
                <w:szCs w:val="20"/>
              </w:rPr>
              <w:t xml:space="preserve"> with Firewall and gateway (networking baseline), at least one domain controller VM or Entra DS replica set (identity baseline), and a Key Vault populated with secrets (secret baseline). Do not run application VMs or App Service plans until failover is declared. On failover, execute your </w:t>
            </w:r>
            <w:proofErr w:type="spellStart"/>
            <w:r>
              <w:rPr>
                <w:color w:val="444441"/>
                <w:sz w:val="20"/>
                <w:szCs w:val="20"/>
              </w:rPr>
              <w:t>IaC</w:t>
            </w:r>
            <w:proofErr w:type="spellEnd"/>
            <w:r>
              <w:rPr>
                <w:color w:val="444441"/>
                <w:sz w:val="20"/>
                <w:szCs w:val="20"/>
              </w:rPr>
              <w:t xml:space="preserve"> pipeline to deploy compute into the pre-warmed network. This pattern reduces ongoing DR </w:t>
            </w:r>
            <w:proofErr w:type="gramStart"/>
            <w:r>
              <w:rPr>
                <w:color w:val="444441"/>
                <w:sz w:val="20"/>
                <w:szCs w:val="20"/>
              </w:rPr>
              <w:t>cost</w:t>
            </w:r>
            <w:proofErr w:type="gramEnd"/>
            <w:r>
              <w:rPr>
                <w:color w:val="444441"/>
                <w:sz w:val="20"/>
                <w:szCs w:val="20"/>
              </w:rPr>
              <w:t xml:space="preserve"> by approximately 80% vs full warm standby while significantly improving RTO over pure cold DR.</w:t>
            </w:r>
          </w:p>
          <w:p w14:paraId="48714C9D" w14:textId="77777777" w:rsidR="008E109C" w:rsidRDefault="00465CF7">
            <w:pPr>
              <w:spacing w:after="2pt"/>
            </w:pPr>
            <w:r>
              <w:rPr>
                <w:b/>
                <w:bCs/>
                <w:color w:val="27500A"/>
                <w:sz w:val="19"/>
                <w:szCs w:val="19"/>
              </w:rPr>
              <w:t xml:space="preserve">Deliverable: </w:t>
            </w:r>
            <w:r>
              <w:rPr>
                <w:color w:val="27500A"/>
                <w:sz w:val="19"/>
                <w:szCs w:val="19"/>
              </w:rPr>
              <w:t>Pilot-light infrastructure deployed in DR region; spin-up time measured and documented in runbook</w:t>
            </w:r>
          </w:p>
          <w:p w14:paraId="48714C9E" w14:textId="77777777" w:rsidR="008E109C" w:rsidRDefault="00465CF7">
            <w:r>
              <w:rPr>
                <w:b/>
                <w:bCs/>
                <w:color w:val="3C3489"/>
                <w:sz w:val="17"/>
                <w:szCs w:val="17"/>
              </w:rPr>
              <w:t xml:space="preserve"> PLANNING </w:t>
            </w:r>
          </w:p>
        </w:tc>
      </w:tr>
    </w:tbl>
    <w:p w14:paraId="48714CA0" w14:textId="77777777" w:rsidR="008E109C" w:rsidRDefault="008E109C">
      <w:pPr>
        <w:spacing w:after="8pt"/>
      </w:pPr>
    </w:p>
    <w:tbl>
      <w:tblPr>
        <w:tblW w:w="468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top w:w="4pt" w:type="dxa"/>
          <w:start w:w="0.50pt" w:type="dxa"/>
          <w:bottom w:w="4pt" w:type="dxa"/>
          <w:end w:w="0.50pt" w:type="dxa"/>
        </w:tblCellMar>
        <w:tblLook w:firstRow="1" w:lastRow="0" w:firstColumn="1" w:lastColumn="0" w:noHBand="0" w:noVBand="1"/>
      </w:tblPr>
      <w:tblGrid>
        <w:gridCol w:w="562"/>
        <w:gridCol w:w="8798"/>
      </w:tblGrid>
      <w:tr w:rsidR="008E109C" w14:paraId="48714CA6" w14:textId="77777777">
        <w:tc>
          <w:tcPr>
            <w:tcW w:w="24pt" w:type="dxa"/>
            <w:tcBorders>
              <w:top w:val="single" w:sz="1" w:space="0" w:color="CCCCCC"/>
              <w:start w:val="single" w:sz="1" w:space="0" w:color="CCCCCC"/>
              <w:bottom w:val="single" w:sz="1" w:space="0" w:color="CCCCCC"/>
              <w:end w:val="single" w:sz="1" w:space="0" w:color="CCCCCC"/>
            </w:tcBorders>
            <w:shd w:val="clear" w:color="auto" w:fill="185FA5"/>
            <w:tcMar>
              <w:top w:w="5pt" w:type="dxa"/>
              <w:start w:w="5pt" w:type="dxa"/>
              <w:bottom w:w="5pt" w:type="dxa"/>
              <w:end w:w="5pt" w:type="dxa"/>
            </w:tcMar>
            <w:vAlign w:val="center"/>
          </w:tcPr>
          <w:p w14:paraId="48714CA1" w14:textId="77777777" w:rsidR="008E109C" w:rsidRDefault="00465CF7">
            <w:pPr>
              <w:jc w:val="center"/>
            </w:pPr>
            <w:r>
              <w:rPr>
                <w:b/>
                <w:bCs/>
                <w:color w:val="FFFFFF"/>
                <w:sz w:val="26"/>
                <w:szCs w:val="26"/>
              </w:rPr>
              <w:t>5.5</w:t>
            </w:r>
          </w:p>
        </w:tc>
        <w:tc>
          <w:tcPr>
            <w:tcW w:w="444pt" w:type="dxa"/>
            <w:tcBorders>
              <w:top w:val="single" w:sz="1" w:space="0" w:color="CCCCCC"/>
              <w:start w:val="single" w:sz="1" w:space="0" w:color="CCCCCC"/>
              <w:bottom w:val="single" w:sz="1" w:space="0" w:color="CCCCCC"/>
              <w:end w:val="single" w:sz="1" w:space="0" w:color="CCCCCC"/>
            </w:tcBorders>
            <w:shd w:val="clear" w:color="auto" w:fill="F7FBFF"/>
            <w:tcMar>
              <w:top w:w="5pt" w:type="dxa"/>
              <w:start w:w="8pt" w:type="dxa"/>
              <w:bottom w:w="5pt" w:type="dxa"/>
              <w:end w:w="8pt" w:type="dxa"/>
            </w:tcMar>
          </w:tcPr>
          <w:p w14:paraId="48714CA2" w14:textId="77777777" w:rsidR="008E109C" w:rsidRDefault="00465CF7">
            <w:pPr>
              <w:spacing w:after="3pt"/>
            </w:pPr>
            <w:r>
              <w:rPr>
                <w:b/>
                <w:bCs/>
                <w:color w:val="0C447C"/>
                <w:sz w:val="24"/>
                <w:szCs w:val="24"/>
              </w:rPr>
              <w:t>AI Foundry: cross-region endpoint routing</w:t>
            </w:r>
          </w:p>
          <w:p w14:paraId="48714CA3" w14:textId="77777777" w:rsidR="008E109C" w:rsidRDefault="00465CF7">
            <w:pPr>
              <w:spacing w:after="4pt"/>
            </w:pPr>
            <w:r>
              <w:rPr>
                <w:color w:val="444441"/>
                <w:sz w:val="20"/>
                <w:szCs w:val="20"/>
              </w:rPr>
              <w:t>Deploy AI Foundry projects in the DR region or place Azure API Management in front of two regional Azure OpenAI endpoints. APIM health probes will automatically route to the DR endpoint if the primary is unavailable. For Tier 1 AI workloads, provision PTU (provisioned throughput) capacity in both regions so quota is not the bottleneck during failover.</w:t>
            </w:r>
          </w:p>
          <w:p w14:paraId="48714CA4" w14:textId="77777777" w:rsidR="008E109C" w:rsidRDefault="00465CF7">
            <w:pPr>
              <w:spacing w:after="2pt"/>
            </w:pPr>
            <w:r>
              <w:rPr>
                <w:b/>
                <w:bCs/>
                <w:color w:val="27500A"/>
                <w:sz w:val="19"/>
                <w:szCs w:val="19"/>
              </w:rPr>
              <w:t xml:space="preserve">Deliverable: </w:t>
            </w:r>
            <w:r>
              <w:rPr>
                <w:color w:val="27500A"/>
                <w:sz w:val="19"/>
                <w:szCs w:val="19"/>
              </w:rPr>
              <w:t>AI endpoints deployed and verified in both regions; APIM routing tested</w:t>
            </w:r>
          </w:p>
          <w:p w14:paraId="48714CA5" w14:textId="77777777" w:rsidR="008E109C" w:rsidRDefault="00465CF7">
            <w:r>
              <w:rPr>
                <w:b/>
                <w:bCs/>
                <w:color w:val="3C3489"/>
                <w:sz w:val="17"/>
                <w:szCs w:val="17"/>
              </w:rPr>
              <w:t xml:space="preserve"> INFRASTRUCTURE </w:t>
            </w:r>
          </w:p>
        </w:tc>
      </w:tr>
    </w:tbl>
    <w:p w14:paraId="48714CA7" w14:textId="77777777" w:rsidR="008E109C" w:rsidRDefault="008E109C">
      <w:pPr>
        <w:spacing w:after="8pt"/>
      </w:pPr>
    </w:p>
    <w:tbl>
      <w:tblPr>
        <w:tblW w:w="468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top w:w="4pt" w:type="dxa"/>
          <w:start w:w="0.50pt" w:type="dxa"/>
          <w:bottom w:w="4pt" w:type="dxa"/>
          <w:end w:w="0.50pt" w:type="dxa"/>
        </w:tblCellMar>
        <w:tblLook w:firstRow="1" w:lastRow="0" w:firstColumn="1" w:lastColumn="0" w:noHBand="0" w:noVBand="1"/>
      </w:tblPr>
      <w:tblGrid>
        <w:gridCol w:w="562"/>
        <w:gridCol w:w="8798"/>
      </w:tblGrid>
      <w:tr w:rsidR="008E109C" w14:paraId="48714CAD" w14:textId="77777777">
        <w:tc>
          <w:tcPr>
            <w:tcW w:w="24pt" w:type="dxa"/>
            <w:tcBorders>
              <w:top w:val="single" w:sz="1" w:space="0" w:color="CCCCCC"/>
              <w:start w:val="single" w:sz="1" w:space="0" w:color="CCCCCC"/>
              <w:bottom w:val="single" w:sz="1" w:space="0" w:color="CCCCCC"/>
              <w:end w:val="single" w:sz="1" w:space="0" w:color="CCCCCC"/>
            </w:tcBorders>
            <w:shd w:val="clear" w:color="auto" w:fill="185FA5"/>
            <w:tcMar>
              <w:top w:w="5pt" w:type="dxa"/>
              <w:start w:w="5pt" w:type="dxa"/>
              <w:bottom w:w="5pt" w:type="dxa"/>
              <w:end w:w="5pt" w:type="dxa"/>
            </w:tcMar>
            <w:vAlign w:val="center"/>
          </w:tcPr>
          <w:p w14:paraId="48714CA8" w14:textId="77777777" w:rsidR="008E109C" w:rsidRDefault="00465CF7">
            <w:pPr>
              <w:jc w:val="center"/>
            </w:pPr>
            <w:r>
              <w:rPr>
                <w:b/>
                <w:bCs/>
                <w:color w:val="FFFFFF"/>
                <w:sz w:val="26"/>
                <w:szCs w:val="26"/>
              </w:rPr>
              <w:t>5.6</w:t>
            </w:r>
          </w:p>
        </w:tc>
        <w:tc>
          <w:tcPr>
            <w:tcW w:w="444pt" w:type="dxa"/>
            <w:tcBorders>
              <w:top w:val="single" w:sz="1" w:space="0" w:color="CCCCCC"/>
              <w:start w:val="single" w:sz="1" w:space="0" w:color="CCCCCC"/>
              <w:bottom w:val="single" w:sz="1" w:space="0" w:color="CCCCCC"/>
              <w:end w:val="single" w:sz="1" w:space="0" w:color="CCCCCC"/>
            </w:tcBorders>
            <w:shd w:val="clear" w:color="auto" w:fill="F7FBFF"/>
            <w:tcMar>
              <w:top w:w="5pt" w:type="dxa"/>
              <w:start w:w="8pt" w:type="dxa"/>
              <w:bottom w:w="5pt" w:type="dxa"/>
              <w:end w:w="8pt" w:type="dxa"/>
            </w:tcMar>
          </w:tcPr>
          <w:p w14:paraId="48714CA9" w14:textId="77777777" w:rsidR="008E109C" w:rsidRDefault="00465CF7">
            <w:pPr>
              <w:spacing w:after="3pt"/>
            </w:pPr>
            <w:r>
              <w:rPr>
                <w:b/>
                <w:bCs/>
                <w:color w:val="0C447C"/>
                <w:sz w:val="24"/>
                <w:szCs w:val="24"/>
              </w:rPr>
              <w:t>Configure Azure Front Door for global HTTP failover</w:t>
            </w:r>
          </w:p>
          <w:p w14:paraId="48714CAA" w14:textId="77777777" w:rsidR="008E109C" w:rsidRDefault="00465CF7">
            <w:pPr>
              <w:spacing w:after="4pt"/>
            </w:pPr>
            <w:r>
              <w:rPr>
                <w:color w:val="444441"/>
                <w:sz w:val="20"/>
                <w:szCs w:val="20"/>
              </w:rPr>
              <w:t>Deploy Azure Front Door above your Application Gateways in both primary and DR regions. Front Door health probes detect primary Application Gateway failure and shift traffic to the DR origin automatically, typically within 30–60 seconds. Apply a Front Door WAF policy so security rules are enforced globally regardless of which origin is serving traffic.</w:t>
            </w:r>
          </w:p>
          <w:p w14:paraId="48714CAB" w14:textId="77777777" w:rsidR="008E109C" w:rsidRDefault="00465CF7">
            <w:pPr>
              <w:spacing w:after="2pt"/>
            </w:pPr>
            <w:r>
              <w:rPr>
                <w:b/>
                <w:bCs/>
                <w:color w:val="27500A"/>
                <w:sz w:val="19"/>
                <w:szCs w:val="19"/>
              </w:rPr>
              <w:t xml:space="preserve">Deliverable: </w:t>
            </w:r>
            <w:r>
              <w:rPr>
                <w:color w:val="27500A"/>
                <w:sz w:val="19"/>
                <w:szCs w:val="19"/>
              </w:rPr>
              <w:t>Front Door failover tested by disabling primary origin health probe temporarily</w:t>
            </w:r>
          </w:p>
          <w:p w14:paraId="48714CAC" w14:textId="77777777" w:rsidR="008E109C" w:rsidRDefault="00465CF7">
            <w:r>
              <w:rPr>
                <w:b/>
                <w:bCs/>
                <w:color w:val="3C3489"/>
                <w:sz w:val="17"/>
                <w:szCs w:val="17"/>
              </w:rPr>
              <w:t xml:space="preserve"> INFRASTRUCTURE </w:t>
            </w:r>
          </w:p>
        </w:tc>
      </w:tr>
    </w:tbl>
    <w:p w14:paraId="48714CAE" w14:textId="77777777" w:rsidR="008E109C" w:rsidRDefault="008E109C">
      <w:pPr>
        <w:spacing w:after="8pt"/>
      </w:pPr>
    </w:p>
    <w:p w14:paraId="48714CAF" w14:textId="77777777" w:rsidR="008E109C" w:rsidRDefault="00465CF7">
      <w:pPr>
        <w:pStyle w:val="Heading2"/>
      </w:pPr>
      <w:r>
        <w:t>Azure replication tools reference</w:t>
      </w:r>
    </w:p>
    <w:tbl>
      <w:tblPr>
        <w:tblW w:w="468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1" w:lastRow="0" w:firstColumn="1" w:lastColumn="0" w:noHBand="0" w:noVBand="1"/>
      </w:tblPr>
      <w:tblGrid>
        <w:gridCol w:w="2600"/>
        <w:gridCol w:w="2600"/>
        <w:gridCol w:w="4160"/>
      </w:tblGrid>
      <w:tr w:rsidR="008E109C" w14:paraId="48714CB3" w14:textId="77777777">
        <w:trPr>
          <w:tblHeader/>
        </w:trPr>
        <w:tc>
          <w:tcPr>
            <w:tcW w:w="130pt" w:type="dxa"/>
            <w:tcBorders>
              <w:top w:val="single" w:sz="1" w:space="0" w:color="CCCCCC"/>
              <w:start w:val="single" w:sz="1" w:space="0" w:color="CCCCCC"/>
              <w:bottom w:val="single" w:sz="1" w:space="0" w:color="CCCCCC"/>
              <w:end w:val="single" w:sz="1" w:space="0" w:color="CCCCCC"/>
            </w:tcBorders>
            <w:shd w:val="clear" w:color="auto" w:fill="0C447C"/>
            <w:tcMar>
              <w:top w:w="4pt" w:type="dxa"/>
              <w:start w:w="6pt" w:type="dxa"/>
              <w:bottom w:w="4pt" w:type="dxa"/>
              <w:end w:w="6pt" w:type="dxa"/>
            </w:tcMar>
          </w:tcPr>
          <w:p w14:paraId="48714CB0" w14:textId="77777777" w:rsidR="008E109C" w:rsidRDefault="00465CF7">
            <w:r>
              <w:rPr>
                <w:b/>
                <w:bCs/>
                <w:color w:val="FFFFFF"/>
                <w:sz w:val="19"/>
                <w:szCs w:val="19"/>
              </w:rPr>
              <w:t>Tool / feature</w:t>
            </w:r>
          </w:p>
        </w:tc>
        <w:tc>
          <w:tcPr>
            <w:tcW w:w="130pt" w:type="dxa"/>
            <w:tcBorders>
              <w:top w:val="single" w:sz="1" w:space="0" w:color="CCCCCC"/>
              <w:start w:val="single" w:sz="1" w:space="0" w:color="CCCCCC"/>
              <w:bottom w:val="single" w:sz="1" w:space="0" w:color="CCCCCC"/>
              <w:end w:val="single" w:sz="1" w:space="0" w:color="CCCCCC"/>
            </w:tcBorders>
            <w:shd w:val="clear" w:color="auto" w:fill="0C447C"/>
            <w:tcMar>
              <w:top w:w="4pt" w:type="dxa"/>
              <w:start w:w="6pt" w:type="dxa"/>
              <w:bottom w:w="4pt" w:type="dxa"/>
              <w:end w:w="6pt" w:type="dxa"/>
            </w:tcMar>
          </w:tcPr>
          <w:p w14:paraId="48714CB1" w14:textId="77777777" w:rsidR="008E109C" w:rsidRDefault="00465CF7">
            <w:r>
              <w:rPr>
                <w:b/>
                <w:bCs/>
                <w:color w:val="FFFFFF"/>
                <w:sz w:val="19"/>
                <w:szCs w:val="19"/>
              </w:rPr>
              <w:t>Applies to</w:t>
            </w:r>
          </w:p>
        </w:tc>
        <w:tc>
          <w:tcPr>
            <w:tcW w:w="208pt" w:type="dxa"/>
            <w:tcBorders>
              <w:top w:val="single" w:sz="1" w:space="0" w:color="CCCCCC"/>
              <w:start w:val="single" w:sz="1" w:space="0" w:color="CCCCCC"/>
              <w:bottom w:val="single" w:sz="1" w:space="0" w:color="CCCCCC"/>
              <w:end w:val="single" w:sz="1" w:space="0" w:color="CCCCCC"/>
            </w:tcBorders>
            <w:shd w:val="clear" w:color="auto" w:fill="0C447C"/>
            <w:tcMar>
              <w:top w:w="4pt" w:type="dxa"/>
              <w:start w:w="6pt" w:type="dxa"/>
              <w:bottom w:w="4pt" w:type="dxa"/>
              <w:end w:w="6pt" w:type="dxa"/>
            </w:tcMar>
          </w:tcPr>
          <w:p w14:paraId="48714CB2" w14:textId="77777777" w:rsidR="008E109C" w:rsidRDefault="00465CF7">
            <w:r>
              <w:rPr>
                <w:b/>
                <w:bCs/>
                <w:color w:val="FFFFFF"/>
                <w:sz w:val="19"/>
                <w:szCs w:val="19"/>
              </w:rPr>
              <w:t>Key capability</w:t>
            </w:r>
          </w:p>
        </w:tc>
      </w:tr>
      <w:tr w:rsidR="008E109C" w14:paraId="48714CB7" w14:textId="77777777">
        <w:tc>
          <w:tcPr>
            <w:tcW w:w="130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8714CB4" w14:textId="77777777" w:rsidR="008E109C" w:rsidRDefault="00465CF7">
            <w:r>
              <w:rPr>
                <w:sz w:val="19"/>
                <w:szCs w:val="19"/>
              </w:rPr>
              <w:t>Azure Site Recovery (ASR)</w:t>
            </w:r>
          </w:p>
        </w:tc>
        <w:tc>
          <w:tcPr>
            <w:tcW w:w="130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8714CB5" w14:textId="77777777" w:rsidR="008E109C" w:rsidRDefault="00465CF7">
            <w:r>
              <w:rPr>
                <w:sz w:val="19"/>
                <w:szCs w:val="19"/>
              </w:rPr>
              <w:t>VMs, physical servers</w:t>
            </w:r>
          </w:p>
        </w:tc>
        <w:tc>
          <w:tcPr>
            <w:tcW w:w="208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8714CB6" w14:textId="77777777" w:rsidR="008E109C" w:rsidRDefault="00465CF7">
            <w:r>
              <w:rPr>
                <w:sz w:val="19"/>
                <w:szCs w:val="19"/>
              </w:rPr>
              <w:t xml:space="preserve">30 sec RPO, full recovery plans, test failover into isolated </w:t>
            </w:r>
            <w:proofErr w:type="spellStart"/>
            <w:r>
              <w:rPr>
                <w:sz w:val="19"/>
                <w:szCs w:val="19"/>
              </w:rPr>
              <w:t>VNet</w:t>
            </w:r>
            <w:proofErr w:type="spellEnd"/>
          </w:p>
        </w:tc>
      </w:tr>
      <w:tr w:rsidR="008E109C" w14:paraId="48714CBB" w14:textId="77777777">
        <w:tc>
          <w:tcPr>
            <w:tcW w:w="130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6pt" w:type="dxa"/>
              <w:bottom w:w="3pt" w:type="dxa"/>
              <w:end w:w="6pt" w:type="dxa"/>
            </w:tcMar>
          </w:tcPr>
          <w:p w14:paraId="48714CB8" w14:textId="77777777" w:rsidR="008E109C" w:rsidRDefault="00465CF7">
            <w:r>
              <w:rPr>
                <w:sz w:val="19"/>
                <w:szCs w:val="19"/>
              </w:rPr>
              <w:t>SQL Failover Groups</w:t>
            </w:r>
          </w:p>
        </w:tc>
        <w:tc>
          <w:tcPr>
            <w:tcW w:w="130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6pt" w:type="dxa"/>
              <w:bottom w:w="3pt" w:type="dxa"/>
              <w:end w:w="6pt" w:type="dxa"/>
            </w:tcMar>
          </w:tcPr>
          <w:p w14:paraId="48714CB9" w14:textId="77777777" w:rsidR="008E109C" w:rsidRDefault="00465CF7">
            <w:r>
              <w:rPr>
                <w:sz w:val="19"/>
                <w:szCs w:val="19"/>
              </w:rPr>
              <w:t>SQL DB, SQL Managed Instance</w:t>
            </w:r>
          </w:p>
        </w:tc>
        <w:tc>
          <w:tcPr>
            <w:tcW w:w="208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6pt" w:type="dxa"/>
              <w:bottom w:w="3pt" w:type="dxa"/>
              <w:end w:w="6pt" w:type="dxa"/>
            </w:tcMar>
          </w:tcPr>
          <w:p w14:paraId="48714CBA" w14:textId="77777777" w:rsidR="008E109C" w:rsidRDefault="00465CF7">
            <w:r>
              <w:rPr>
                <w:sz w:val="19"/>
                <w:szCs w:val="19"/>
              </w:rPr>
              <w:t>Transparent failover, same connection string, RPO &lt; 5 sec (BC)</w:t>
            </w:r>
          </w:p>
        </w:tc>
      </w:tr>
      <w:tr w:rsidR="008E109C" w14:paraId="48714CBF" w14:textId="77777777">
        <w:tc>
          <w:tcPr>
            <w:tcW w:w="130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8714CBC" w14:textId="77777777" w:rsidR="008E109C" w:rsidRDefault="00465CF7">
            <w:r>
              <w:rPr>
                <w:sz w:val="19"/>
                <w:szCs w:val="19"/>
              </w:rPr>
              <w:t>SQL Always On AG</w:t>
            </w:r>
          </w:p>
        </w:tc>
        <w:tc>
          <w:tcPr>
            <w:tcW w:w="130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8714CBD" w14:textId="77777777" w:rsidR="008E109C" w:rsidRDefault="00465CF7">
            <w:r>
              <w:rPr>
                <w:sz w:val="19"/>
                <w:szCs w:val="19"/>
              </w:rPr>
              <w:t>SQL on VMs</w:t>
            </w:r>
          </w:p>
        </w:tc>
        <w:tc>
          <w:tcPr>
            <w:tcW w:w="208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8714CBE" w14:textId="77777777" w:rsidR="008E109C" w:rsidRDefault="00465CF7">
            <w:r>
              <w:rPr>
                <w:sz w:val="19"/>
                <w:szCs w:val="19"/>
              </w:rPr>
              <w:t>Manual or automatic failover, synchronous or async replica</w:t>
            </w:r>
          </w:p>
        </w:tc>
      </w:tr>
      <w:tr w:rsidR="008E109C" w14:paraId="48714CC3" w14:textId="77777777">
        <w:tc>
          <w:tcPr>
            <w:tcW w:w="130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6pt" w:type="dxa"/>
              <w:bottom w:w="3pt" w:type="dxa"/>
              <w:end w:w="6pt" w:type="dxa"/>
            </w:tcMar>
          </w:tcPr>
          <w:p w14:paraId="48714CC0" w14:textId="77777777" w:rsidR="008E109C" w:rsidRDefault="00465CF7">
            <w:r>
              <w:rPr>
                <w:sz w:val="19"/>
                <w:szCs w:val="19"/>
              </w:rPr>
              <w:t>GZRS / RA-GZRS</w:t>
            </w:r>
          </w:p>
        </w:tc>
        <w:tc>
          <w:tcPr>
            <w:tcW w:w="130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6pt" w:type="dxa"/>
              <w:bottom w:w="3pt" w:type="dxa"/>
              <w:end w:w="6pt" w:type="dxa"/>
            </w:tcMar>
          </w:tcPr>
          <w:p w14:paraId="48714CC1" w14:textId="77777777" w:rsidR="008E109C" w:rsidRDefault="00465CF7">
            <w:r>
              <w:rPr>
                <w:sz w:val="19"/>
                <w:szCs w:val="19"/>
              </w:rPr>
              <w:t>Azure Blob, Azure Files, Queues, Tables</w:t>
            </w:r>
          </w:p>
        </w:tc>
        <w:tc>
          <w:tcPr>
            <w:tcW w:w="208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6pt" w:type="dxa"/>
              <w:bottom w:w="3pt" w:type="dxa"/>
              <w:end w:w="6pt" w:type="dxa"/>
            </w:tcMar>
          </w:tcPr>
          <w:p w14:paraId="48714CC2" w14:textId="77777777" w:rsidR="008E109C" w:rsidRDefault="00465CF7">
            <w:r>
              <w:rPr>
                <w:sz w:val="19"/>
                <w:szCs w:val="19"/>
              </w:rPr>
              <w:t>Built-in async geo-replication, RA gives read access to secondary</w:t>
            </w:r>
          </w:p>
        </w:tc>
      </w:tr>
      <w:tr w:rsidR="008E109C" w14:paraId="48714CC7" w14:textId="77777777">
        <w:tc>
          <w:tcPr>
            <w:tcW w:w="130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8714CC4" w14:textId="77777777" w:rsidR="008E109C" w:rsidRDefault="00465CF7">
            <w:proofErr w:type="spellStart"/>
            <w:r>
              <w:rPr>
                <w:sz w:val="19"/>
                <w:szCs w:val="19"/>
              </w:rPr>
              <w:t>AzCopy</w:t>
            </w:r>
            <w:proofErr w:type="spellEnd"/>
          </w:p>
        </w:tc>
        <w:tc>
          <w:tcPr>
            <w:tcW w:w="130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8714CC5" w14:textId="77777777" w:rsidR="008E109C" w:rsidRDefault="00465CF7">
            <w:r>
              <w:rPr>
                <w:sz w:val="19"/>
                <w:szCs w:val="19"/>
              </w:rPr>
              <w:t>Blob, Files — one-time or scripted sync</w:t>
            </w:r>
          </w:p>
        </w:tc>
        <w:tc>
          <w:tcPr>
            <w:tcW w:w="208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8714CC6" w14:textId="77777777" w:rsidR="008E109C" w:rsidRDefault="00465CF7">
            <w:r>
              <w:rPr>
                <w:sz w:val="19"/>
                <w:szCs w:val="19"/>
              </w:rPr>
              <w:t>Server-side copy, SAS-authenticated, recursive sync</w:t>
            </w:r>
          </w:p>
        </w:tc>
      </w:tr>
      <w:tr w:rsidR="008E109C" w14:paraId="48714CCB" w14:textId="77777777">
        <w:tc>
          <w:tcPr>
            <w:tcW w:w="130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6pt" w:type="dxa"/>
              <w:bottom w:w="3pt" w:type="dxa"/>
              <w:end w:w="6pt" w:type="dxa"/>
            </w:tcMar>
          </w:tcPr>
          <w:p w14:paraId="48714CC8" w14:textId="77777777" w:rsidR="008E109C" w:rsidRDefault="00465CF7">
            <w:r>
              <w:rPr>
                <w:sz w:val="19"/>
                <w:szCs w:val="19"/>
              </w:rPr>
              <w:t>Azure File Sync</w:t>
            </w:r>
          </w:p>
        </w:tc>
        <w:tc>
          <w:tcPr>
            <w:tcW w:w="130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6pt" w:type="dxa"/>
              <w:bottom w:w="3pt" w:type="dxa"/>
              <w:end w:w="6pt" w:type="dxa"/>
            </w:tcMar>
          </w:tcPr>
          <w:p w14:paraId="48714CC9" w14:textId="77777777" w:rsidR="008E109C" w:rsidRDefault="00465CF7">
            <w:r>
              <w:rPr>
                <w:sz w:val="19"/>
                <w:szCs w:val="19"/>
              </w:rPr>
              <w:t>Azure Files (on-prem + cloud)</w:t>
            </w:r>
          </w:p>
        </w:tc>
        <w:tc>
          <w:tcPr>
            <w:tcW w:w="208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6pt" w:type="dxa"/>
              <w:bottom w:w="3pt" w:type="dxa"/>
              <w:end w:w="6pt" w:type="dxa"/>
            </w:tcMar>
          </w:tcPr>
          <w:p w14:paraId="48714CCA" w14:textId="77777777" w:rsidR="008E109C" w:rsidRDefault="00465CF7">
            <w:r>
              <w:rPr>
                <w:sz w:val="19"/>
                <w:szCs w:val="19"/>
              </w:rPr>
              <w:t>Ongoing multi-site sync, cloud tiering</w:t>
            </w:r>
          </w:p>
        </w:tc>
      </w:tr>
      <w:tr w:rsidR="008E109C" w14:paraId="48714CCF" w14:textId="77777777">
        <w:tc>
          <w:tcPr>
            <w:tcW w:w="130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8714CCC" w14:textId="77777777" w:rsidR="008E109C" w:rsidRDefault="00465CF7">
            <w:r>
              <w:rPr>
                <w:sz w:val="19"/>
                <w:szCs w:val="19"/>
              </w:rPr>
              <w:t>Storage Mover</w:t>
            </w:r>
          </w:p>
        </w:tc>
        <w:tc>
          <w:tcPr>
            <w:tcW w:w="130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8714CCD" w14:textId="77777777" w:rsidR="008E109C" w:rsidRDefault="00465CF7">
            <w:r>
              <w:rPr>
                <w:sz w:val="19"/>
                <w:szCs w:val="19"/>
              </w:rPr>
              <w:t>Cloud-to-cloud file migration</w:t>
            </w:r>
          </w:p>
        </w:tc>
        <w:tc>
          <w:tcPr>
            <w:tcW w:w="208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8714CCE" w14:textId="77777777" w:rsidR="008E109C" w:rsidRDefault="00465CF7">
            <w:r>
              <w:rPr>
                <w:sz w:val="19"/>
                <w:szCs w:val="19"/>
              </w:rPr>
              <w:t xml:space="preserve">Managed service for large-scale </w:t>
            </w:r>
            <w:proofErr w:type="gramStart"/>
            <w:r>
              <w:rPr>
                <w:sz w:val="19"/>
                <w:szCs w:val="19"/>
              </w:rPr>
              <w:t>copy</w:t>
            </w:r>
            <w:proofErr w:type="gramEnd"/>
            <w:r>
              <w:rPr>
                <w:sz w:val="19"/>
                <w:szCs w:val="19"/>
              </w:rPr>
              <w:t xml:space="preserve"> between storage accounts</w:t>
            </w:r>
          </w:p>
        </w:tc>
      </w:tr>
      <w:tr w:rsidR="008E109C" w14:paraId="48714CD3" w14:textId="77777777">
        <w:tc>
          <w:tcPr>
            <w:tcW w:w="130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6pt" w:type="dxa"/>
              <w:bottom w:w="3pt" w:type="dxa"/>
              <w:end w:w="6pt" w:type="dxa"/>
            </w:tcMar>
          </w:tcPr>
          <w:p w14:paraId="48714CD0" w14:textId="77777777" w:rsidR="008E109C" w:rsidRDefault="00465CF7">
            <w:r>
              <w:rPr>
                <w:sz w:val="19"/>
                <w:szCs w:val="19"/>
              </w:rPr>
              <w:t>Azure Backup + CRR</w:t>
            </w:r>
          </w:p>
        </w:tc>
        <w:tc>
          <w:tcPr>
            <w:tcW w:w="130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6pt" w:type="dxa"/>
              <w:bottom w:w="3pt" w:type="dxa"/>
              <w:end w:w="6pt" w:type="dxa"/>
            </w:tcMar>
          </w:tcPr>
          <w:p w14:paraId="48714CD1" w14:textId="77777777" w:rsidR="008E109C" w:rsidRDefault="00465CF7">
            <w:r>
              <w:rPr>
                <w:sz w:val="19"/>
                <w:szCs w:val="19"/>
              </w:rPr>
              <w:t>VMs, SQL, Files, AKS</w:t>
            </w:r>
          </w:p>
        </w:tc>
        <w:tc>
          <w:tcPr>
            <w:tcW w:w="208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6pt" w:type="dxa"/>
              <w:bottom w:w="3pt" w:type="dxa"/>
              <w:end w:w="6pt" w:type="dxa"/>
            </w:tcMar>
          </w:tcPr>
          <w:p w14:paraId="48714CD2" w14:textId="77777777" w:rsidR="008E109C" w:rsidRDefault="00465CF7">
            <w:r>
              <w:rPr>
                <w:sz w:val="19"/>
                <w:szCs w:val="19"/>
              </w:rPr>
              <w:t>Cross-Region Restore from paired region, cold DR safety net</w:t>
            </w:r>
          </w:p>
        </w:tc>
      </w:tr>
      <w:tr w:rsidR="008E109C" w14:paraId="48714CD7" w14:textId="77777777">
        <w:tc>
          <w:tcPr>
            <w:tcW w:w="130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8714CD4" w14:textId="77777777" w:rsidR="008E109C" w:rsidRDefault="00465CF7">
            <w:r>
              <w:rPr>
                <w:sz w:val="19"/>
                <w:szCs w:val="19"/>
              </w:rPr>
              <w:t>Azure API Management (multi-region)</w:t>
            </w:r>
          </w:p>
        </w:tc>
        <w:tc>
          <w:tcPr>
            <w:tcW w:w="130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8714CD5" w14:textId="77777777" w:rsidR="008E109C" w:rsidRDefault="00465CF7">
            <w:r>
              <w:rPr>
                <w:sz w:val="19"/>
                <w:szCs w:val="19"/>
              </w:rPr>
              <w:t>APIs / AI Foundry endpoints</w:t>
            </w:r>
          </w:p>
        </w:tc>
        <w:tc>
          <w:tcPr>
            <w:tcW w:w="208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8714CD6" w14:textId="77777777" w:rsidR="008E109C" w:rsidRDefault="00465CF7">
            <w:r>
              <w:rPr>
                <w:sz w:val="19"/>
                <w:szCs w:val="19"/>
              </w:rPr>
              <w:t>Active-active or active-passive with auto health routing</w:t>
            </w:r>
          </w:p>
        </w:tc>
      </w:tr>
      <w:tr w:rsidR="008E109C" w14:paraId="48714CDB" w14:textId="77777777">
        <w:tc>
          <w:tcPr>
            <w:tcW w:w="130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6pt" w:type="dxa"/>
              <w:bottom w:w="3pt" w:type="dxa"/>
              <w:end w:w="6pt" w:type="dxa"/>
            </w:tcMar>
          </w:tcPr>
          <w:p w14:paraId="48714CD8" w14:textId="77777777" w:rsidR="008E109C" w:rsidRDefault="00465CF7">
            <w:r>
              <w:rPr>
                <w:sz w:val="19"/>
                <w:szCs w:val="19"/>
              </w:rPr>
              <w:t xml:space="preserve">Cosmos DB multi-region </w:t>
            </w:r>
            <w:proofErr w:type="gramStart"/>
            <w:r>
              <w:rPr>
                <w:sz w:val="19"/>
                <w:szCs w:val="19"/>
              </w:rPr>
              <w:t>write</w:t>
            </w:r>
            <w:proofErr w:type="gramEnd"/>
          </w:p>
        </w:tc>
        <w:tc>
          <w:tcPr>
            <w:tcW w:w="130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6pt" w:type="dxa"/>
              <w:bottom w:w="3pt" w:type="dxa"/>
              <w:end w:w="6pt" w:type="dxa"/>
            </w:tcMar>
          </w:tcPr>
          <w:p w14:paraId="48714CD9" w14:textId="77777777" w:rsidR="008E109C" w:rsidRDefault="00465CF7">
            <w:r>
              <w:rPr>
                <w:sz w:val="19"/>
                <w:szCs w:val="19"/>
              </w:rPr>
              <w:t>Cosmos DB</w:t>
            </w:r>
          </w:p>
        </w:tc>
        <w:tc>
          <w:tcPr>
            <w:tcW w:w="208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6pt" w:type="dxa"/>
              <w:bottom w:w="3pt" w:type="dxa"/>
              <w:end w:w="6pt" w:type="dxa"/>
            </w:tcMar>
          </w:tcPr>
          <w:p w14:paraId="48714CDA" w14:textId="77777777" w:rsidR="008E109C" w:rsidRDefault="00465CF7">
            <w:r>
              <w:rPr>
                <w:sz w:val="19"/>
                <w:szCs w:val="19"/>
              </w:rPr>
              <w:t>Turnkey — add DR region in portal, near-zero RPO</w:t>
            </w:r>
          </w:p>
        </w:tc>
      </w:tr>
    </w:tbl>
    <w:p w14:paraId="48714CDC" w14:textId="77777777" w:rsidR="008E109C" w:rsidRDefault="008E109C">
      <w:pPr>
        <w:spacing w:after="8pt"/>
      </w:pPr>
    </w:p>
    <w:p w14:paraId="48714CDD" w14:textId="77777777" w:rsidR="008E109C" w:rsidRDefault="00465CF7">
      <w:r>
        <w:br w:type="page"/>
      </w:r>
    </w:p>
    <w:p w14:paraId="48714CDE" w14:textId="10E19955" w:rsidR="008E109C" w:rsidRDefault="00465CF7">
      <w:pPr>
        <w:spacing w:before="18pt" w:after="4pt"/>
      </w:pPr>
      <w:r>
        <w:rPr>
          <w:b/>
          <w:bCs/>
          <w:color w:val="888780"/>
          <w:sz w:val="20"/>
          <w:szCs w:val="20"/>
        </w:rPr>
        <w:lastRenderedPageBreak/>
        <w:t xml:space="preserve">PHASE 6 </w:t>
      </w:r>
      <w:r>
        <w:rPr>
          <w:b/>
          <w:bCs/>
          <w:color w:val="0C447C"/>
          <w:sz w:val="28"/>
          <w:szCs w:val="28"/>
        </w:rPr>
        <w:t>Networking and identity</w:t>
      </w:r>
    </w:p>
    <w:p w14:paraId="48714CDF" w14:textId="5D05BEB2" w:rsidR="008E109C" w:rsidRDefault="00465CF7">
      <w:pPr>
        <w:spacing w:after="10pt"/>
      </w:pPr>
      <w:r>
        <w:rPr>
          <w:i/>
          <w:iCs/>
          <w:color w:val="5F5E5A"/>
        </w:rPr>
        <w:t>Ensure connectivity and access survive a regional failure they are the foundation everything else depends on.</w:t>
      </w:r>
    </w:p>
    <w:p w14:paraId="48714CE0" w14:textId="77777777" w:rsidR="008E109C" w:rsidRDefault="00465CF7">
      <w:pPr>
        <w:pBdr>
          <w:left w:val="single" w:sz="16" w:space="0" w:color="185FA5"/>
        </w:pBdr>
        <w:shd w:val="clear" w:color="auto" w:fill="D6E8F8"/>
        <w:spacing w:before="12pt" w:after="8pt"/>
        <w:ind w:start="8pt" w:end="8pt"/>
      </w:pPr>
      <w:r>
        <w:rPr>
          <w:b/>
          <w:bCs/>
          <w:color w:val="0C447C"/>
          <w:sz w:val="24"/>
          <w:szCs w:val="24"/>
        </w:rPr>
        <w:t>Objective: validate that network paths and identity services are resilient in both regions and that DNS, secrets, and access controls are pre-configured for the DR environment.</w:t>
      </w:r>
    </w:p>
    <w:p w14:paraId="48714CE1" w14:textId="77777777" w:rsidR="008E109C" w:rsidRDefault="008E109C">
      <w:pPr>
        <w:spacing w:after="8pt"/>
      </w:pPr>
    </w:p>
    <w:tbl>
      <w:tblPr>
        <w:tblW w:w="468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top w:w="4pt" w:type="dxa"/>
          <w:start w:w="0.50pt" w:type="dxa"/>
          <w:bottom w:w="4pt" w:type="dxa"/>
          <w:end w:w="0.50pt" w:type="dxa"/>
        </w:tblCellMar>
        <w:tblLook w:firstRow="1" w:lastRow="0" w:firstColumn="1" w:lastColumn="0" w:noHBand="0" w:noVBand="1"/>
      </w:tblPr>
      <w:tblGrid>
        <w:gridCol w:w="562"/>
        <w:gridCol w:w="8798"/>
      </w:tblGrid>
      <w:tr w:rsidR="008E109C" w14:paraId="48714CE7" w14:textId="77777777">
        <w:tc>
          <w:tcPr>
            <w:tcW w:w="24pt" w:type="dxa"/>
            <w:tcBorders>
              <w:top w:val="single" w:sz="1" w:space="0" w:color="CCCCCC"/>
              <w:start w:val="single" w:sz="1" w:space="0" w:color="CCCCCC"/>
              <w:bottom w:val="single" w:sz="1" w:space="0" w:color="CCCCCC"/>
              <w:end w:val="single" w:sz="1" w:space="0" w:color="CCCCCC"/>
            </w:tcBorders>
            <w:shd w:val="clear" w:color="auto" w:fill="185FA5"/>
            <w:tcMar>
              <w:top w:w="5pt" w:type="dxa"/>
              <w:start w:w="5pt" w:type="dxa"/>
              <w:bottom w:w="5pt" w:type="dxa"/>
              <w:end w:w="5pt" w:type="dxa"/>
            </w:tcMar>
            <w:vAlign w:val="center"/>
          </w:tcPr>
          <w:p w14:paraId="48714CE2" w14:textId="77777777" w:rsidR="008E109C" w:rsidRDefault="00465CF7">
            <w:pPr>
              <w:jc w:val="center"/>
            </w:pPr>
            <w:r>
              <w:rPr>
                <w:b/>
                <w:bCs/>
                <w:color w:val="FFFFFF"/>
                <w:sz w:val="26"/>
                <w:szCs w:val="26"/>
              </w:rPr>
              <w:t>6.1</w:t>
            </w:r>
          </w:p>
        </w:tc>
        <w:tc>
          <w:tcPr>
            <w:tcW w:w="444pt" w:type="dxa"/>
            <w:tcBorders>
              <w:top w:val="single" w:sz="1" w:space="0" w:color="CCCCCC"/>
              <w:start w:val="single" w:sz="1" w:space="0" w:color="CCCCCC"/>
              <w:bottom w:val="single" w:sz="1" w:space="0" w:color="CCCCCC"/>
              <w:end w:val="single" w:sz="1" w:space="0" w:color="CCCCCC"/>
            </w:tcBorders>
            <w:shd w:val="clear" w:color="auto" w:fill="F7FBFF"/>
            <w:tcMar>
              <w:top w:w="5pt" w:type="dxa"/>
              <w:start w:w="8pt" w:type="dxa"/>
              <w:bottom w:w="5pt" w:type="dxa"/>
              <w:end w:w="8pt" w:type="dxa"/>
            </w:tcMar>
          </w:tcPr>
          <w:p w14:paraId="48714CE3" w14:textId="77777777" w:rsidR="008E109C" w:rsidRDefault="00465CF7">
            <w:pPr>
              <w:spacing w:after="3pt"/>
            </w:pPr>
            <w:r>
              <w:rPr>
                <w:b/>
                <w:bCs/>
                <w:color w:val="0C447C"/>
                <w:sz w:val="24"/>
                <w:szCs w:val="24"/>
              </w:rPr>
              <w:t>ExpressRoute primary + S2S VPN failover</w:t>
            </w:r>
          </w:p>
          <w:p w14:paraId="48714CE4" w14:textId="77777777" w:rsidR="008E109C" w:rsidRDefault="00465CF7">
            <w:pPr>
              <w:spacing w:after="4pt"/>
            </w:pPr>
            <w:r>
              <w:rPr>
                <w:color w:val="444441"/>
                <w:sz w:val="20"/>
                <w:szCs w:val="20"/>
              </w:rPr>
              <w:t xml:space="preserve">Deploy both an ExpressRoute gateway and a VPN gateway in your primary hub </w:t>
            </w:r>
            <w:proofErr w:type="spellStart"/>
            <w:r>
              <w:rPr>
                <w:color w:val="444441"/>
                <w:sz w:val="20"/>
                <w:szCs w:val="20"/>
              </w:rPr>
              <w:t>VNet</w:t>
            </w:r>
            <w:proofErr w:type="spellEnd"/>
            <w:r>
              <w:rPr>
                <w:color w:val="444441"/>
                <w:sz w:val="20"/>
                <w:szCs w:val="20"/>
              </w:rPr>
              <w:t xml:space="preserve">. Configure the S2S VPN with the same BGP prefixes at a lower LOCAL_PREF value (or higher AS path length) so it is only preferred when ExpressRoute is unavailable. Azure's BGP </w:t>
            </w:r>
            <w:proofErr w:type="gramStart"/>
            <w:r>
              <w:rPr>
                <w:color w:val="444441"/>
                <w:sz w:val="20"/>
                <w:szCs w:val="20"/>
              </w:rPr>
              <w:t>routing</w:t>
            </w:r>
            <w:proofErr w:type="gramEnd"/>
            <w:r>
              <w:rPr>
                <w:color w:val="444441"/>
                <w:sz w:val="20"/>
                <w:szCs w:val="20"/>
              </w:rPr>
              <w:t xml:space="preserve"> will automatically prefer ExpressRoute; the VPN activates within seconds of a BGP session drop. In the DR region, deploy the same dual-gateway pattern with a separate ExpressRoute circuit or VPN tunnel from a different on-premises router.</w:t>
            </w:r>
          </w:p>
          <w:p w14:paraId="48714CE5" w14:textId="77777777" w:rsidR="008E109C" w:rsidRDefault="00465CF7">
            <w:pPr>
              <w:spacing w:after="2pt"/>
            </w:pPr>
            <w:r>
              <w:rPr>
                <w:b/>
                <w:bCs/>
                <w:color w:val="27500A"/>
                <w:sz w:val="19"/>
                <w:szCs w:val="19"/>
              </w:rPr>
              <w:t xml:space="preserve">Deliverable: </w:t>
            </w:r>
            <w:r>
              <w:rPr>
                <w:color w:val="27500A"/>
                <w:sz w:val="19"/>
                <w:szCs w:val="19"/>
              </w:rPr>
              <w:t>VPN failover tested by simulating ExpressRoute BGP drop; recovery time measured</w:t>
            </w:r>
          </w:p>
          <w:p w14:paraId="48714CE6" w14:textId="77777777" w:rsidR="008E109C" w:rsidRDefault="00465CF7">
            <w:r>
              <w:rPr>
                <w:b/>
                <w:bCs/>
                <w:color w:val="3C3489"/>
                <w:sz w:val="17"/>
                <w:szCs w:val="17"/>
              </w:rPr>
              <w:t xml:space="preserve"> INFRASTRUCTURE </w:t>
            </w:r>
          </w:p>
        </w:tc>
      </w:tr>
    </w:tbl>
    <w:p w14:paraId="48714CE8" w14:textId="77777777" w:rsidR="008E109C" w:rsidRDefault="008E109C">
      <w:pPr>
        <w:spacing w:after="8pt"/>
      </w:pPr>
    </w:p>
    <w:tbl>
      <w:tblPr>
        <w:tblW w:w="468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top w:w="4pt" w:type="dxa"/>
          <w:start w:w="0.50pt" w:type="dxa"/>
          <w:bottom w:w="4pt" w:type="dxa"/>
          <w:end w:w="0.50pt" w:type="dxa"/>
        </w:tblCellMar>
        <w:tblLook w:firstRow="1" w:lastRow="0" w:firstColumn="1" w:lastColumn="0" w:noHBand="0" w:noVBand="1"/>
      </w:tblPr>
      <w:tblGrid>
        <w:gridCol w:w="562"/>
        <w:gridCol w:w="8798"/>
      </w:tblGrid>
      <w:tr w:rsidR="008E109C" w14:paraId="48714CEE" w14:textId="77777777">
        <w:tc>
          <w:tcPr>
            <w:tcW w:w="24pt" w:type="dxa"/>
            <w:tcBorders>
              <w:top w:val="single" w:sz="1" w:space="0" w:color="CCCCCC"/>
              <w:start w:val="single" w:sz="1" w:space="0" w:color="CCCCCC"/>
              <w:bottom w:val="single" w:sz="1" w:space="0" w:color="CCCCCC"/>
              <w:end w:val="single" w:sz="1" w:space="0" w:color="CCCCCC"/>
            </w:tcBorders>
            <w:shd w:val="clear" w:color="auto" w:fill="185FA5"/>
            <w:tcMar>
              <w:top w:w="5pt" w:type="dxa"/>
              <w:start w:w="5pt" w:type="dxa"/>
              <w:bottom w:w="5pt" w:type="dxa"/>
              <w:end w:w="5pt" w:type="dxa"/>
            </w:tcMar>
            <w:vAlign w:val="center"/>
          </w:tcPr>
          <w:p w14:paraId="48714CE9" w14:textId="77777777" w:rsidR="008E109C" w:rsidRDefault="00465CF7">
            <w:pPr>
              <w:jc w:val="center"/>
            </w:pPr>
            <w:r>
              <w:rPr>
                <w:b/>
                <w:bCs/>
                <w:color w:val="FFFFFF"/>
                <w:sz w:val="26"/>
                <w:szCs w:val="26"/>
              </w:rPr>
              <w:t>6.2</w:t>
            </w:r>
          </w:p>
        </w:tc>
        <w:tc>
          <w:tcPr>
            <w:tcW w:w="444pt" w:type="dxa"/>
            <w:tcBorders>
              <w:top w:val="single" w:sz="1" w:space="0" w:color="CCCCCC"/>
              <w:start w:val="single" w:sz="1" w:space="0" w:color="CCCCCC"/>
              <w:bottom w:val="single" w:sz="1" w:space="0" w:color="CCCCCC"/>
              <w:end w:val="single" w:sz="1" w:space="0" w:color="CCCCCC"/>
            </w:tcBorders>
            <w:shd w:val="clear" w:color="auto" w:fill="F7FBFF"/>
            <w:tcMar>
              <w:top w:w="5pt" w:type="dxa"/>
              <w:start w:w="8pt" w:type="dxa"/>
              <w:bottom w:w="5pt" w:type="dxa"/>
              <w:end w:w="8pt" w:type="dxa"/>
            </w:tcMar>
          </w:tcPr>
          <w:p w14:paraId="48714CEA" w14:textId="77777777" w:rsidR="008E109C" w:rsidRDefault="00465CF7">
            <w:pPr>
              <w:spacing w:after="3pt"/>
            </w:pPr>
            <w:r>
              <w:rPr>
                <w:b/>
                <w:bCs/>
                <w:color w:val="0C447C"/>
                <w:sz w:val="24"/>
                <w:szCs w:val="24"/>
              </w:rPr>
              <w:t>Hub-spoke topology in both regions</w:t>
            </w:r>
          </w:p>
          <w:p w14:paraId="48714CEB" w14:textId="77777777" w:rsidR="008E109C" w:rsidRDefault="00465CF7">
            <w:pPr>
              <w:spacing w:after="4pt"/>
            </w:pPr>
            <w:r>
              <w:rPr>
                <w:color w:val="444441"/>
                <w:sz w:val="20"/>
                <w:szCs w:val="20"/>
              </w:rPr>
              <w:t xml:space="preserve">Primary hub </w:t>
            </w:r>
            <w:proofErr w:type="spellStart"/>
            <w:r>
              <w:rPr>
                <w:color w:val="444441"/>
                <w:sz w:val="20"/>
                <w:szCs w:val="20"/>
              </w:rPr>
              <w:t>VNet</w:t>
            </w:r>
            <w:proofErr w:type="spellEnd"/>
            <w:r>
              <w:rPr>
                <w:color w:val="444441"/>
                <w:sz w:val="20"/>
                <w:szCs w:val="20"/>
              </w:rPr>
              <w:t xml:space="preserve"> contains: Azure Firewall, Application Gateway, ExpressRoute/VPN gateway, Azure Bastion. Spoke </w:t>
            </w:r>
            <w:proofErr w:type="spellStart"/>
            <w:r>
              <w:rPr>
                <w:color w:val="444441"/>
                <w:sz w:val="20"/>
                <w:szCs w:val="20"/>
              </w:rPr>
              <w:t>VNets</w:t>
            </w:r>
            <w:proofErr w:type="spellEnd"/>
            <w:r>
              <w:rPr>
                <w:color w:val="444441"/>
                <w:sz w:val="20"/>
                <w:szCs w:val="20"/>
              </w:rPr>
              <w:t xml:space="preserve"> connect to the hub via </w:t>
            </w:r>
            <w:proofErr w:type="spellStart"/>
            <w:r>
              <w:rPr>
                <w:color w:val="444441"/>
                <w:sz w:val="20"/>
                <w:szCs w:val="20"/>
              </w:rPr>
              <w:t>VNet</w:t>
            </w:r>
            <w:proofErr w:type="spellEnd"/>
            <w:r>
              <w:rPr>
                <w:color w:val="444441"/>
                <w:sz w:val="20"/>
                <w:szCs w:val="20"/>
              </w:rPr>
              <w:t xml:space="preserve"> peering for workloads. Mirror this structure in the DR region. Use non-overlapping IP address space (e.g. primary: 10.0.0.0/8, DR: 10.128.0.0/8). Enable global </w:t>
            </w:r>
            <w:proofErr w:type="spellStart"/>
            <w:r>
              <w:rPr>
                <w:color w:val="444441"/>
                <w:sz w:val="20"/>
                <w:szCs w:val="20"/>
              </w:rPr>
              <w:t>VNet</w:t>
            </w:r>
            <w:proofErr w:type="spellEnd"/>
            <w:r>
              <w:rPr>
                <w:color w:val="444441"/>
                <w:sz w:val="20"/>
                <w:szCs w:val="20"/>
              </w:rPr>
              <w:t xml:space="preserve"> peering between primary hub and DR hub for cross-region private connectivity during failover tests.</w:t>
            </w:r>
          </w:p>
          <w:p w14:paraId="48714CEC" w14:textId="77777777" w:rsidR="008E109C" w:rsidRDefault="00465CF7">
            <w:pPr>
              <w:spacing w:after="2pt"/>
            </w:pPr>
            <w:r>
              <w:rPr>
                <w:b/>
                <w:bCs/>
                <w:color w:val="27500A"/>
                <w:sz w:val="19"/>
                <w:szCs w:val="19"/>
              </w:rPr>
              <w:t xml:space="preserve">Deliverable: </w:t>
            </w:r>
            <w:r>
              <w:rPr>
                <w:color w:val="27500A"/>
                <w:sz w:val="19"/>
                <w:szCs w:val="19"/>
              </w:rPr>
              <w:t xml:space="preserve">Hub-spoke topology deployed in both regions; global </w:t>
            </w:r>
            <w:proofErr w:type="spellStart"/>
            <w:r>
              <w:rPr>
                <w:color w:val="27500A"/>
                <w:sz w:val="19"/>
                <w:szCs w:val="19"/>
              </w:rPr>
              <w:t>VNet</w:t>
            </w:r>
            <w:proofErr w:type="spellEnd"/>
            <w:r>
              <w:rPr>
                <w:color w:val="27500A"/>
                <w:sz w:val="19"/>
                <w:szCs w:val="19"/>
              </w:rPr>
              <w:t xml:space="preserve"> peering confirmed active</w:t>
            </w:r>
          </w:p>
          <w:p w14:paraId="48714CED" w14:textId="77777777" w:rsidR="008E109C" w:rsidRDefault="00465CF7">
            <w:r>
              <w:rPr>
                <w:b/>
                <w:bCs/>
                <w:color w:val="3C3489"/>
                <w:sz w:val="17"/>
                <w:szCs w:val="17"/>
              </w:rPr>
              <w:t xml:space="preserve"> INFRASTRUCTURE </w:t>
            </w:r>
          </w:p>
        </w:tc>
      </w:tr>
    </w:tbl>
    <w:p w14:paraId="48714CEF" w14:textId="77777777" w:rsidR="008E109C" w:rsidRDefault="008E109C">
      <w:pPr>
        <w:spacing w:after="8pt"/>
      </w:pPr>
    </w:p>
    <w:tbl>
      <w:tblPr>
        <w:tblW w:w="468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top w:w="4pt" w:type="dxa"/>
          <w:start w:w="0.50pt" w:type="dxa"/>
          <w:bottom w:w="4pt" w:type="dxa"/>
          <w:end w:w="0.50pt" w:type="dxa"/>
        </w:tblCellMar>
        <w:tblLook w:firstRow="1" w:lastRow="0" w:firstColumn="1" w:lastColumn="0" w:noHBand="0" w:noVBand="1"/>
      </w:tblPr>
      <w:tblGrid>
        <w:gridCol w:w="562"/>
        <w:gridCol w:w="8798"/>
      </w:tblGrid>
      <w:tr w:rsidR="008E109C" w14:paraId="48714CF5" w14:textId="77777777">
        <w:tc>
          <w:tcPr>
            <w:tcW w:w="24pt" w:type="dxa"/>
            <w:tcBorders>
              <w:top w:val="single" w:sz="1" w:space="0" w:color="CCCCCC"/>
              <w:start w:val="single" w:sz="1" w:space="0" w:color="CCCCCC"/>
              <w:bottom w:val="single" w:sz="1" w:space="0" w:color="CCCCCC"/>
              <w:end w:val="single" w:sz="1" w:space="0" w:color="CCCCCC"/>
            </w:tcBorders>
            <w:shd w:val="clear" w:color="auto" w:fill="185FA5"/>
            <w:tcMar>
              <w:top w:w="5pt" w:type="dxa"/>
              <w:start w:w="5pt" w:type="dxa"/>
              <w:bottom w:w="5pt" w:type="dxa"/>
              <w:end w:w="5pt" w:type="dxa"/>
            </w:tcMar>
            <w:vAlign w:val="center"/>
          </w:tcPr>
          <w:p w14:paraId="48714CF0" w14:textId="77777777" w:rsidR="008E109C" w:rsidRDefault="00465CF7">
            <w:pPr>
              <w:jc w:val="center"/>
            </w:pPr>
            <w:r>
              <w:rPr>
                <w:b/>
                <w:bCs/>
                <w:color w:val="FFFFFF"/>
                <w:sz w:val="26"/>
                <w:szCs w:val="26"/>
              </w:rPr>
              <w:t>6.3</w:t>
            </w:r>
          </w:p>
        </w:tc>
        <w:tc>
          <w:tcPr>
            <w:tcW w:w="444pt" w:type="dxa"/>
            <w:tcBorders>
              <w:top w:val="single" w:sz="1" w:space="0" w:color="CCCCCC"/>
              <w:start w:val="single" w:sz="1" w:space="0" w:color="CCCCCC"/>
              <w:bottom w:val="single" w:sz="1" w:space="0" w:color="CCCCCC"/>
              <w:end w:val="single" w:sz="1" w:space="0" w:color="CCCCCC"/>
            </w:tcBorders>
            <w:shd w:val="clear" w:color="auto" w:fill="F7FBFF"/>
            <w:tcMar>
              <w:top w:w="5pt" w:type="dxa"/>
              <w:start w:w="8pt" w:type="dxa"/>
              <w:bottom w:w="5pt" w:type="dxa"/>
              <w:end w:w="8pt" w:type="dxa"/>
            </w:tcMar>
          </w:tcPr>
          <w:p w14:paraId="48714CF1" w14:textId="77777777" w:rsidR="008E109C" w:rsidRDefault="00465CF7">
            <w:pPr>
              <w:spacing w:after="3pt"/>
            </w:pPr>
            <w:r>
              <w:rPr>
                <w:b/>
                <w:bCs/>
                <w:color w:val="0C447C"/>
                <w:sz w:val="24"/>
                <w:szCs w:val="24"/>
              </w:rPr>
              <w:t>Private DNS Zones — link to both regions</w:t>
            </w:r>
          </w:p>
          <w:p w14:paraId="48714CF2" w14:textId="77777777" w:rsidR="008E109C" w:rsidRDefault="00465CF7">
            <w:pPr>
              <w:spacing w:after="4pt"/>
            </w:pPr>
            <w:r>
              <w:rPr>
                <w:color w:val="444441"/>
                <w:sz w:val="20"/>
                <w:szCs w:val="20"/>
              </w:rPr>
              <w:t xml:space="preserve">Every private endpoint (storage, SQL DB, Key Vault, Service Bus, App Service, AI Foundry) needs a DNS record in the corresponding private DNS zone (e.g. privatelink.blob.core.windows.net). Link each DNS zone to hub </w:t>
            </w:r>
            <w:proofErr w:type="spellStart"/>
            <w:r>
              <w:rPr>
                <w:color w:val="444441"/>
                <w:sz w:val="20"/>
                <w:szCs w:val="20"/>
              </w:rPr>
              <w:t>VNets</w:t>
            </w:r>
            <w:proofErr w:type="spellEnd"/>
            <w:r>
              <w:rPr>
                <w:color w:val="444441"/>
                <w:sz w:val="20"/>
                <w:szCs w:val="20"/>
              </w:rPr>
              <w:t xml:space="preserve"> in both primary and DR regions. Test DNS resolution explicitly from DR VMs — run </w:t>
            </w:r>
            <w:proofErr w:type="spellStart"/>
            <w:r>
              <w:rPr>
                <w:color w:val="444441"/>
                <w:sz w:val="20"/>
                <w:szCs w:val="20"/>
              </w:rPr>
              <w:t>nslookup</w:t>
            </w:r>
            <w:proofErr w:type="spellEnd"/>
            <w:r>
              <w:rPr>
                <w:color w:val="444441"/>
                <w:sz w:val="20"/>
                <w:szCs w:val="20"/>
              </w:rPr>
              <w:t xml:space="preserve"> or Resolve-</w:t>
            </w:r>
            <w:proofErr w:type="spellStart"/>
            <w:r>
              <w:rPr>
                <w:color w:val="444441"/>
                <w:sz w:val="20"/>
                <w:szCs w:val="20"/>
              </w:rPr>
              <w:t>DnsName</w:t>
            </w:r>
            <w:proofErr w:type="spellEnd"/>
            <w:r>
              <w:rPr>
                <w:color w:val="444441"/>
                <w:sz w:val="20"/>
                <w:szCs w:val="20"/>
              </w:rPr>
              <w:t xml:space="preserve"> for each private endpoint before you need to failover.</w:t>
            </w:r>
          </w:p>
          <w:p w14:paraId="48714CF3" w14:textId="77777777" w:rsidR="008E109C" w:rsidRDefault="00465CF7">
            <w:pPr>
              <w:spacing w:after="2pt"/>
            </w:pPr>
            <w:r>
              <w:rPr>
                <w:b/>
                <w:bCs/>
                <w:color w:val="27500A"/>
                <w:sz w:val="19"/>
                <w:szCs w:val="19"/>
              </w:rPr>
              <w:t xml:space="preserve">Deliverable: </w:t>
            </w:r>
            <w:r>
              <w:rPr>
                <w:color w:val="27500A"/>
                <w:sz w:val="19"/>
                <w:szCs w:val="19"/>
              </w:rPr>
              <w:t xml:space="preserve">DNS resolution tested from DR </w:t>
            </w:r>
            <w:proofErr w:type="spellStart"/>
            <w:r>
              <w:rPr>
                <w:color w:val="27500A"/>
                <w:sz w:val="19"/>
                <w:szCs w:val="19"/>
              </w:rPr>
              <w:t>VNet</w:t>
            </w:r>
            <w:proofErr w:type="spellEnd"/>
            <w:r>
              <w:rPr>
                <w:color w:val="27500A"/>
                <w:sz w:val="19"/>
                <w:szCs w:val="19"/>
              </w:rPr>
              <w:t xml:space="preserve"> for all private endpoint resource types</w:t>
            </w:r>
          </w:p>
          <w:p w14:paraId="48714CF4" w14:textId="77777777" w:rsidR="008E109C" w:rsidRDefault="00465CF7">
            <w:r>
              <w:rPr>
                <w:b/>
                <w:bCs/>
                <w:color w:val="3C3489"/>
                <w:sz w:val="17"/>
                <w:szCs w:val="17"/>
              </w:rPr>
              <w:t xml:space="preserve"> INFRASTRUCTURE </w:t>
            </w:r>
          </w:p>
        </w:tc>
      </w:tr>
    </w:tbl>
    <w:p w14:paraId="48714CF6" w14:textId="77777777" w:rsidR="008E109C" w:rsidRDefault="008E109C">
      <w:pPr>
        <w:spacing w:after="8pt"/>
      </w:pPr>
    </w:p>
    <w:tbl>
      <w:tblPr>
        <w:tblW w:w="468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top w:w="4pt" w:type="dxa"/>
          <w:start w:w="0.50pt" w:type="dxa"/>
          <w:bottom w:w="4pt" w:type="dxa"/>
          <w:end w:w="0.50pt" w:type="dxa"/>
        </w:tblCellMar>
        <w:tblLook w:firstRow="1" w:lastRow="0" w:firstColumn="1" w:lastColumn="0" w:noHBand="0" w:noVBand="1"/>
      </w:tblPr>
      <w:tblGrid>
        <w:gridCol w:w="562"/>
        <w:gridCol w:w="8798"/>
      </w:tblGrid>
      <w:tr w:rsidR="008E109C" w14:paraId="48714CFC" w14:textId="77777777">
        <w:tc>
          <w:tcPr>
            <w:tcW w:w="24pt" w:type="dxa"/>
            <w:tcBorders>
              <w:top w:val="single" w:sz="1" w:space="0" w:color="CCCCCC"/>
              <w:start w:val="single" w:sz="1" w:space="0" w:color="CCCCCC"/>
              <w:bottom w:val="single" w:sz="1" w:space="0" w:color="CCCCCC"/>
              <w:end w:val="single" w:sz="1" w:space="0" w:color="CCCCCC"/>
            </w:tcBorders>
            <w:shd w:val="clear" w:color="auto" w:fill="185FA5"/>
            <w:tcMar>
              <w:top w:w="5pt" w:type="dxa"/>
              <w:start w:w="5pt" w:type="dxa"/>
              <w:bottom w:w="5pt" w:type="dxa"/>
              <w:end w:w="5pt" w:type="dxa"/>
            </w:tcMar>
            <w:vAlign w:val="center"/>
          </w:tcPr>
          <w:p w14:paraId="48714CF7" w14:textId="77777777" w:rsidR="008E109C" w:rsidRDefault="00465CF7">
            <w:pPr>
              <w:jc w:val="center"/>
            </w:pPr>
            <w:r>
              <w:rPr>
                <w:b/>
                <w:bCs/>
                <w:color w:val="FFFFFF"/>
                <w:sz w:val="26"/>
                <w:szCs w:val="26"/>
              </w:rPr>
              <w:t>6.4</w:t>
            </w:r>
          </w:p>
        </w:tc>
        <w:tc>
          <w:tcPr>
            <w:tcW w:w="444pt" w:type="dxa"/>
            <w:tcBorders>
              <w:top w:val="single" w:sz="1" w:space="0" w:color="CCCCCC"/>
              <w:start w:val="single" w:sz="1" w:space="0" w:color="CCCCCC"/>
              <w:bottom w:val="single" w:sz="1" w:space="0" w:color="CCCCCC"/>
              <w:end w:val="single" w:sz="1" w:space="0" w:color="CCCCCC"/>
            </w:tcBorders>
            <w:shd w:val="clear" w:color="auto" w:fill="F7FBFF"/>
            <w:tcMar>
              <w:top w:w="5pt" w:type="dxa"/>
              <w:start w:w="8pt" w:type="dxa"/>
              <w:bottom w:w="5pt" w:type="dxa"/>
              <w:end w:w="8pt" w:type="dxa"/>
            </w:tcMar>
          </w:tcPr>
          <w:p w14:paraId="48714CF8" w14:textId="77777777" w:rsidR="008E109C" w:rsidRDefault="00465CF7">
            <w:pPr>
              <w:spacing w:after="3pt"/>
            </w:pPr>
            <w:r>
              <w:rPr>
                <w:b/>
                <w:bCs/>
                <w:color w:val="0C447C"/>
                <w:sz w:val="24"/>
                <w:szCs w:val="24"/>
              </w:rPr>
              <w:t>Entra ID and domain controllers in DR region</w:t>
            </w:r>
          </w:p>
          <w:p w14:paraId="48714CF9" w14:textId="77777777" w:rsidR="008E109C" w:rsidRDefault="00465CF7">
            <w:pPr>
              <w:spacing w:after="4pt"/>
            </w:pPr>
            <w:r>
              <w:rPr>
                <w:color w:val="444441"/>
                <w:sz w:val="20"/>
                <w:szCs w:val="20"/>
              </w:rPr>
              <w:t xml:space="preserve">Entra ID (Azure AD) is globally redundant — no action required. For Entra Domain Services: add a replica set in the DR region via the portal (Settings &gt; Replica sets). For AD DS on VMs: deploy at least one domain controller VM in the DR region, either managed by ASR replication or deployed from a golden image. Define all RBAC assignments and managed identity role assignments in </w:t>
            </w:r>
            <w:proofErr w:type="spellStart"/>
            <w:r>
              <w:rPr>
                <w:color w:val="444441"/>
                <w:sz w:val="20"/>
                <w:szCs w:val="20"/>
              </w:rPr>
              <w:t>IaC</w:t>
            </w:r>
            <w:proofErr w:type="spellEnd"/>
            <w:r>
              <w:rPr>
                <w:color w:val="444441"/>
                <w:sz w:val="20"/>
                <w:szCs w:val="20"/>
              </w:rPr>
              <w:t xml:space="preserve"> so they are automatically reproduced when resources are deployed in the DR region.</w:t>
            </w:r>
          </w:p>
          <w:p w14:paraId="48714CFA" w14:textId="77777777" w:rsidR="008E109C" w:rsidRDefault="00465CF7">
            <w:pPr>
              <w:spacing w:after="2pt"/>
            </w:pPr>
            <w:r>
              <w:rPr>
                <w:b/>
                <w:bCs/>
                <w:color w:val="27500A"/>
                <w:sz w:val="19"/>
                <w:szCs w:val="19"/>
              </w:rPr>
              <w:t xml:space="preserve">Deliverable: </w:t>
            </w:r>
            <w:r>
              <w:rPr>
                <w:color w:val="27500A"/>
                <w:sz w:val="19"/>
                <w:szCs w:val="19"/>
              </w:rPr>
              <w:t xml:space="preserve">DR domain controller validated; RBAC and managed identity assignments confirmed in </w:t>
            </w:r>
            <w:proofErr w:type="spellStart"/>
            <w:r>
              <w:rPr>
                <w:color w:val="27500A"/>
                <w:sz w:val="19"/>
                <w:szCs w:val="19"/>
              </w:rPr>
              <w:t>IaC</w:t>
            </w:r>
            <w:proofErr w:type="spellEnd"/>
          </w:p>
          <w:p w14:paraId="48714CFB" w14:textId="77777777" w:rsidR="008E109C" w:rsidRDefault="00465CF7">
            <w:r>
              <w:rPr>
                <w:b/>
                <w:bCs/>
                <w:color w:val="3C3489"/>
                <w:sz w:val="17"/>
                <w:szCs w:val="17"/>
              </w:rPr>
              <w:t xml:space="preserve"> SECURITY </w:t>
            </w:r>
          </w:p>
        </w:tc>
      </w:tr>
    </w:tbl>
    <w:p w14:paraId="48714CFD" w14:textId="77777777" w:rsidR="008E109C" w:rsidRDefault="008E109C">
      <w:pPr>
        <w:spacing w:after="8pt"/>
      </w:pPr>
    </w:p>
    <w:tbl>
      <w:tblPr>
        <w:tblW w:w="468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top w:w="4pt" w:type="dxa"/>
          <w:start w:w="0.50pt" w:type="dxa"/>
          <w:bottom w:w="4pt" w:type="dxa"/>
          <w:end w:w="0.50pt" w:type="dxa"/>
        </w:tblCellMar>
        <w:tblLook w:firstRow="1" w:lastRow="0" w:firstColumn="1" w:lastColumn="0" w:noHBand="0" w:noVBand="1"/>
      </w:tblPr>
      <w:tblGrid>
        <w:gridCol w:w="562"/>
        <w:gridCol w:w="8798"/>
      </w:tblGrid>
      <w:tr w:rsidR="008E109C" w14:paraId="48714D03" w14:textId="77777777">
        <w:tc>
          <w:tcPr>
            <w:tcW w:w="24pt" w:type="dxa"/>
            <w:tcBorders>
              <w:top w:val="single" w:sz="1" w:space="0" w:color="CCCCCC"/>
              <w:start w:val="single" w:sz="1" w:space="0" w:color="CCCCCC"/>
              <w:bottom w:val="single" w:sz="1" w:space="0" w:color="CCCCCC"/>
              <w:end w:val="single" w:sz="1" w:space="0" w:color="CCCCCC"/>
            </w:tcBorders>
            <w:shd w:val="clear" w:color="auto" w:fill="185FA5"/>
            <w:tcMar>
              <w:top w:w="5pt" w:type="dxa"/>
              <w:start w:w="5pt" w:type="dxa"/>
              <w:bottom w:w="5pt" w:type="dxa"/>
              <w:end w:w="5pt" w:type="dxa"/>
            </w:tcMar>
            <w:vAlign w:val="center"/>
          </w:tcPr>
          <w:p w14:paraId="48714CFE" w14:textId="77777777" w:rsidR="008E109C" w:rsidRDefault="00465CF7">
            <w:pPr>
              <w:jc w:val="center"/>
            </w:pPr>
            <w:r>
              <w:rPr>
                <w:b/>
                <w:bCs/>
                <w:color w:val="FFFFFF"/>
                <w:sz w:val="26"/>
                <w:szCs w:val="26"/>
              </w:rPr>
              <w:lastRenderedPageBreak/>
              <w:t>6.5</w:t>
            </w:r>
          </w:p>
        </w:tc>
        <w:tc>
          <w:tcPr>
            <w:tcW w:w="444pt" w:type="dxa"/>
            <w:tcBorders>
              <w:top w:val="single" w:sz="1" w:space="0" w:color="CCCCCC"/>
              <w:start w:val="single" w:sz="1" w:space="0" w:color="CCCCCC"/>
              <w:bottom w:val="single" w:sz="1" w:space="0" w:color="CCCCCC"/>
              <w:end w:val="single" w:sz="1" w:space="0" w:color="CCCCCC"/>
            </w:tcBorders>
            <w:shd w:val="clear" w:color="auto" w:fill="F7FBFF"/>
            <w:tcMar>
              <w:top w:w="5pt" w:type="dxa"/>
              <w:start w:w="8pt" w:type="dxa"/>
              <w:bottom w:w="5pt" w:type="dxa"/>
              <w:end w:w="8pt" w:type="dxa"/>
            </w:tcMar>
          </w:tcPr>
          <w:p w14:paraId="48714CFF" w14:textId="0B4EF180" w:rsidR="008E109C" w:rsidRDefault="00465CF7">
            <w:pPr>
              <w:spacing w:after="3pt"/>
            </w:pPr>
            <w:r>
              <w:rPr>
                <w:b/>
                <w:bCs/>
                <w:color w:val="0C447C"/>
                <w:sz w:val="24"/>
                <w:szCs w:val="24"/>
              </w:rPr>
              <w:t xml:space="preserve">Key Vault in DR region and secret </w:t>
            </w:r>
            <w:r w:rsidR="005C5CEB">
              <w:rPr>
                <w:b/>
                <w:bCs/>
                <w:color w:val="0C447C"/>
                <w:sz w:val="24"/>
                <w:szCs w:val="24"/>
              </w:rPr>
              <w:t>synchronization</w:t>
            </w:r>
          </w:p>
          <w:p w14:paraId="48714D00" w14:textId="77777777" w:rsidR="008E109C" w:rsidRDefault="00465CF7">
            <w:pPr>
              <w:spacing w:after="4pt"/>
            </w:pPr>
            <w:r>
              <w:rPr>
                <w:color w:val="444441"/>
                <w:sz w:val="20"/>
                <w:szCs w:val="20"/>
              </w:rPr>
              <w:t>Deploy a dedicated Key Vault in the DR region with soft delete and purge protection enabled. Implement a secret sync pipeline triggered by Key Vault events in the primary — when a secret is created or updated, the pipeline replicates it to the DR vault. Applications reference Key Vault via managed identity (never hardcoded credentials or connection strings). Validate that DR workloads can successfully retrieve secrets from the DR vault before declaring the environment ready.</w:t>
            </w:r>
          </w:p>
          <w:p w14:paraId="48714D01" w14:textId="77777777" w:rsidR="008E109C" w:rsidRDefault="00465CF7">
            <w:pPr>
              <w:spacing w:after="2pt"/>
            </w:pPr>
            <w:r>
              <w:rPr>
                <w:b/>
                <w:bCs/>
                <w:color w:val="27500A"/>
                <w:sz w:val="19"/>
                <w:szCs w:val="19"/>
              </w:rPr>
              <w:t xml:space="preserve">Deliverable: </w:t>
            </w:r>
            <w:r>
              <w:rPr>
                <w:color w:val="27500A"/>
                <w:sz w:val="19"/>
                <w:szCs w:val="19"/>
              </w:rPr>
              <w:t>DR Key Vault populated and verified; application managed identity access confirmed</w:t>
            </w:r>
          </w:p>
          <w:p w14:paraId="48714D02" w14:textId="77777777" w:rsidR="008E109C" w:rsidRDefault="00465CF7">
            <w:r>
              <w:rPr>
                <w:b/>
                <w:bCs/>
                <w:color w:val="3C3489"/>
                <w:sz w:val="17"/>
                <w:szCs w:val="17"/>
              </w:rPr>
              <w:t xml:space="preserve"> SECURITY </w:t>
            </w:r>
          </w:p>
        </w:tc>
      </w:tr>
    </w:tbl>
    <w:p w14:paraId="48714D04" w14:textId="77777777" w:rsidR="008E109C" w:rsidRDefault="008E109C">
      <w:pPr>
        <w:spacing w:after="8pt"/>
      </w:pPr>
    </w:p>
    <w:tbl>
      <w:tblPr>
        <w:tblW w:w="468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top w:w="4pt" w:type="dxa"/>
          <w:start w:w="0.50pt" w:type="dxa"/>
          <w:bottom w:w="4pt" w:type="dxa"/>
          <w:end w:w="0.50pt" w:type="dxa"/>
        </w:tblCellMar>
        <w:tblLook w:firstRow="1" w:lastRow="0" w:firstColumn="1" w:lastColumn="0" w:noHBand="0" w:noVBand="1"/>
      </w:tblPr>
      <w:tblGrid>
        <w:gridCol w:w="562"/>
        <w:gridCol w:w="8798"/>
      </w:tblGrid>
      <w:tr w:rsidR="008E109C" w14:paraId="48714D0A" w14:textId="77777777">
        <w:tc>
          <w:tcPr>
            <w:tcW w:w="24pt" w:type="dxa"/>
            <w:tcBorders>
              <w:top w:val="single" w:sz="1" w:space="0" w:color="CCCCCC"/>
              <w:start w:val="single" w:sz="1" w:space="0" w:color="CCCCCC"/>
              <w:bottom w:val="single" w:sz="1" w:space="0" w:color="CCCCCC"/>
              <w:end w:val="single" w:sz="1" w:space="0" w:color="CCCCCC"/>
            </w:tcBorders>
            <w:shd w:val="clear" w:color="auto" w:fill="185FA5"/>
            <w:tcMar>
              <w:top w:w="5pt" w:type="dxa"/>
              <w:start w:w="5pt" w:type="dxa"/>
              <w:bottom w:w="5pt" w:type="dxa"/>
              <w:end w:w="5pt" w:type="dxa"/>
            </w:tcMar>
            <w:vAlign w:val="center"/>
          </w:tcPr>
          <w:p w14:paraId="48714D05" w14:textId="77777777" w:rsidR="008E109C" w:rsidRDefault="00465CF7">
            <w:pPr>
              <w:jc w:val="center"/>
            </w:pPr>
            <w:r>
              <w:rPr>
                <w:b/>
                <w:bCs/>
                <w:color w:val="FFFFFF"/>
                <w:sz w:val="26"/>
                <w:szCs w:val="26"/>
              </w:rPr>
              <w:t>6.6</w:t>
            </w:r>
          </w:p>
        </w:tc>
        <w:tc>
          <w:tcPr>
            <w:tcW w:w="444pt" w:type="dxa"/>
            <w:tcBorders>
              <w:top w:val="single" w:sz="1" w:space="0" w:color="CCCCCC"/>
              <w:start w:val="single" w:sz="1" w:space="0" w:color="CCCCCC"/>
              <w:bottom w:val="single" w:sz="1" w:space="0" w:color="CCCCCC"/>
              <w:end w:val="single" w:sz="1" w:space="0" w:color="CCCCCC"/>
            </w:tcBorders>
            <w:shd w:val="clear" w:color="auto" w:fill="F7FBFF"/>
            <w:tcMar>
              <w:top w:w="5pt" w:type="dxa"/>
              <w:start w:w="8pt" w:type="dxa"/>
              <w:bottom w:w="5pt" w:type="dxa"/>
              <w:end w:w="8pt" w:type="dxa"/>
            </w:tcMar>
          </w:tcPr>
          <w:p w14:paraId="48714D06" w14:textId="77777777" w:rsidR="008E109C" w:rsidRDefault="00465CF7">
            <w:pPr>
              <w:spacing w:after="3pt"/>
            </w:pPr>
            <w:r>
              <w:rPr>
                <w:b/>
                <w:bCs/>
                <w:color w:val="0C447C"/>
                <w:sz w:val="24"/>
                <w:szCs w:val="24"/>
              </w:rPr>
              <w:t>DDoS Protection and Firewall Policy in DR</w:t>
            </w:r>
          </w:p>
          <w:p w14:paraId="48714D07" w14:textId="77777777" w:rsidR="008E109C" w:rsidRDefault="00465CF7">
            <w:pPr>
              <w:spacing w:after="4pt"/>
            </w:pPr>
            <w:r>
              <w:rPr>
                <w:color w:val="444441"/>
                <w:sz w:val="20"/>
                <w:szCs w:val="20"/>
              </w:rPr>
              <w:t xml:space="preserve">Enable Azure DDoS Network Protection on the DR hub </w:t>
            </w:r>
            <w:proofErr w:type="spellStart"/>
            <w:r>
              <w:rPr>
                <w:color w:val="444441"/>
                <w:sz w:val="20"/>
                <w:szCs w:val="20"/>
              </w:rPr>
              <w:t>VNet</w:t>
            </w:r>
            <w:proofErr w:type="spellEnd"/>
            <w:r>
              <w:rPr>
                <w:color w:val="444441"/>
                <w:sz w:val="20"/>
                <w:szCs w:val="20"/>
              </w:rPr>
              <w:t xml:space="preserve"> (it is region-scoped — the primary's protection does not extend to DR). Link the existing Firewall Policy to the DR Azure Firewall so rule changes made in the primary automatically apply to DR. If using child policies for environment-specific rules, create the equivalent child policy in the DR region.</w:t>
            </w:r>
          </w:p>
          <w:p w14:paraId="48714D08" w14:textId="77777777" w:rsidR="008E109C" w:rsidRDefault="00465CF7">
            <w:pPr>
              <w:spacing w:after="2pt"/>
            </w:pPr>
            <w:r>
              <w:rPr>
                <w:b/>
                <w:bCs/>
                <w:color w:val="27500A"/>
                <w:sz w:val="19"/>
                <w:szCs w:val="19"/>
              </w:rPr>
              <w:t xml:space="preserve">Deliverable: </w:t>
            </w:r>
            <w:r>
              <w:rPr>
                <w:color w:val="27500A"/>
                <w:sz w:val="19"/>
                <w:szCs w:val="19"/>
              </w:rPr>
              <w:t xml:space="preserve">DDoS Protection enabled on DR hub </w:t>
            </w:r>
            <w:proofErr w:type="spellStart"/>
            <w:r>
              <w:rPr>
                <w:color w:val="27500A"/>
                <w:sz w:val="19"/>
                <w:szCs w:val="19"/>
              </w:rPr>
              <w:t>VNet</w:t>
            </w:r>
            <w:proofErr w:type="spellEnd"/>
            <w:r>
              <w:rPr>
                <w:color w:val="27500A"/>
                <w:sz w:val="19"/>
                <w:szCs w:val="19"/>
              </w:rPr>
              <w:t>; Firewall Policy linked and rules verified</w:t>
            </w:r>
          </w:p>
          <w:p w14:paraId="48714D09" w14:textId="77777777" w:rsidR="008E109C" w:rsidRDefault="00465CF7">
            <w:r>
              <w:rPr>
                <w:b/>
                <w:bCs/>
                <w:color w:val="3C3489"/>
                <w:sz w:val="17"/>
                <w:szCs w:val="17"/>
              </w:rPr>
              <w:t xml:space="preserve"> SECURITY </w:t>
            </w:r>
          </w:p>
        </w:tc>
      </w:tr>
    </w:tbl>
    <w:p w14:paraId="48714D0B" w14:textId="77777777" w:rsidR="008E109C" w:rsidRDefault="008E109C">
      <w:pPr>
        <w:spacing w:after="8pt"/>
      </w:pPr>
    </w:p>
    <w:p w14:paraId="48714D0C" w14:textId="77777777" w:rsidR="008E109C" w:rsidRDefault="00465CF7">
      <w:r>
        <w:br w:type="page"/>
      </w:r>
    </w:p>
    <w:p w14:paraId="48714D0D" w14:textId="6E937A83" w:rsidR="008E109C" w:rsidRDefault="00465CF7">
      <w:pPr>
        <w:spacing w:before="18pt" w:after="4pt"/>
      </w:pPr>
      <w:r>
        <w:rPr>
          <w:b/>
          <w:bCs/>
          <w:color w:val="888780"/>
          <w:sz w:val="20"/>
          <w:szCs w:val="20"/>
        </w:rPr>
        <w:lastRenderedPageBreak/>
        <w:t xml:space="preserve">PHASE 7 </w:t>
      </w:r>
      <w:r>
        <w:rPr>
          <w:b/>
          <w:bCs/>
          <w:color w:val="0C447C"/>
          <w:sz w:val="28"/>
          <w:szCs w:val="28"/>
        </w:rPr>
        <w:t>Validate, monitor, and operate</w:t>
      </w:r>
    </w:p>
    <w:p w14:paraId="48714D0E" w14:textId="77777777" w:rsidR="008E109C" w:rsidRDefault="00465CF7">
      <w:pPr>
        <w:spacing w:after="10pt"/>
      </w:pPr>
      <w:r>
        <w:rPr>
          <w:i/>
          <w:iCs/>
          <w:color w:val="5F5E5A"/>
        </w:rPr>
        <w:t>A disaster recovery plan that has never been tested is not a disaster recovery plan.</w:t>
      </w:r>
    </w:p>
    <w:p w14:paraId="48714D0F" w14:textId="77777777" w:rsidR="008E109C" w:rsidRDefault="00465CF7">
      <w:pPr>
        <w:pBdr>
          <w:left w:val="single" w:sz="16" w:space="0" w:color="185FA5"/>
        </w:pBdr>
        <w:shd w:val="clear" w:color="auto" w:fill="EAF3DE"/>
        <w:spacing w:before="12pt" w:after="8pt"/>
        <w:ind w:start="8pt" w:end="8pt"/>
      </w:pPr>
      <w:r>
        <w:rPr>
          <w:b/>
          <w:bCs/>
          <w:color w:val="27500A"/>
          <w:sz w:val="24"/>
          <w:szCs w:val="24"/>
        </w:rPr>
        <w:t>Objective: prove that the plan works before you need it, then maintain visibility over replication health and readiness on an ongoing basis.</w:t>
      </w:r>
    </w:p>
    <w:p w14:paraId="48714D10" w14:textId="77777777" w:rsidR="008E109C" w:rsidRDefault="008E109C">
      <w:pPr>
        <w:spacing w:after="8pt"/>
      </w:pPr>
    </w:p>
    <w:tbl>
      <w:tblPr>
        <w:tblW w:w="468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top w:w="4pt" w:type="dxa"/>
          <w:start w:w="0.50pt" w:type="dxa"/>
          <w:bottom w:w="4pt" w:type="dxa"/>
          <w:end w:w="0.50pt" w:type="dxa"/>
        </w:tblCellMar>
        <w:tblLook w:firstRow="1" w:lastRow="0" w:firstColumn="1" w:lastColumn="0" w:noHBand="0" w:noVBand="1"/>
      </w:tblPr>
      <w:tblGrid>
        <w:gridCol w:w="562"/>
        <w:gridCol w:w="8798"/>
      </w:tblGrid>
      <w:tr w:rsidR="008E109C" w14:paraId="48714D16" w14:textId="77777777">
        <w:tc>
          <w:tcPr>
            <w:tcW w:w="24pt" w:type="dxa"/>
            <w:tcBorders>
              <w:top w:val="single" w:sz="1" w:space="0" w:color="CCCCCC"/>
              <w:start w:val="single" w:sz="1" w:space="0" w:color="CCCCCC"/>
              <w:bottom w:val="single" w:sz="1" w:space="0" w:color="CCCCCC"/>
              <w:end w:val="single" w:sz="1" w:space="0" w:color="CCCCCC"/>
            </w:tcBorders>
            <w:shd w:val="clear" w:color="auto" w:fill="185FA5"/>
            <w:tcMar>
              <w:top w:w="5pt" w:type="dxa"/>
              <w:start w:w="5pt" w:type="dxa"/>
              <w:bottom w:w="5pt" w:type="dxa"/>
              <w:end w:w="5pt" w:type="dxa"/>
            </w:tcMar>
            <w:vAlign w:val="center"/>
          </w:tcPr>
          <w:p w14:paraId="48714D11" w14:textId="77777777" w:rsidR="008E109C" w:rsidRDefault="00465CF7">
            <w:pPr>
              <w:jc w:val="center"/>
            </w:pPr>
            <w:r>
              <w:rPr>
                <w:b/>
                <w:bCs/>
                <w:color w:val="FFFFFF"/>
                <w:sz w:val="26"/>
                <w:szCs w:val="26"/>
              </w:rPr>
              <w:t>7.1</w:t>
            </w:r>
          </w:p>
        </w:tc>
        <w:tc>
          <w:tcPr>
            <w:tcW w:w="444pt" w:type="dxa"/>
            <w:tcBorders>
              <w:top w:val="single" w:sz="1" w:space="0" w:color="CCCCCC"/>
              <w:start w:val="single" w:sz="1" w:space="0" w:color="CCCCCC"/>
              <w:bottom w:val="single" w:sz="1" w:space="0" w:color="CCCCCC"/>
              <w:end w:val="single" w:sz="1" w:space="0" w:color="CCCCCC"/>
            </w:tcBorders>
            <w:shd w:val="clear" w:color="auto" w:fill="F7FBFF"/>
            <w:tcMar>
              <w:top w:w="5pt" w:type="dxa"/>
              <w:start w:w="8pt" w:type="dxa"/>
              <w:bottom w:w="5pt" w:type="dxa"/>
              <w:end w:w="8pt" w:type="dxa"/>
            </w:tcMar>
          </w:tcPr>
          <w:p w14:paraId="48714D12" w14:textId="77777777" w:rsidR="008E109C" w:rsidRDefault="00465CF7">
            <w:pPr>
              <w:spacing w:after="3pt"/>
            </w:pPr>
            <w:r>
              <w:rPr>
                <w:b/>
                <w:bCs/>
                <w:color w:val="0C447C"/>
                <w:sz w:val="24"/>
                <w:szCs w:val="24"/>
              </w:rPr>
              <w:t>Enable Microsoft Defender for Cloud across all subscriptions</w:t>
            </w:r>
          </w:p>
          <w:p w14:paraId="48714D13" w14:textId="77777777" w:rsidR="008E109C" w:rsidRDefault="00465CF7">
            <w:pPr>
              <w:spacing w:after="4pt"/>
            </w:pPr>
            <w:r>
              <w:rPr>
                <w:color w:val="444441"/>
                <w:sz w:val="20"/>
                <w:szCs w:val="20"/>
              </w:rPr>
              <w:t>Enable Defender for Cloud on every subscription. Configure it to send alerts for: ASR replication health degradation, SQL failover group lag, storage account availability drops, and Key Vault access anomalies. Target a Secure Score above 80% in both primary and DR subscriptions. Defender for Cloud will surface misconfigured resources in the DR environment that could leave you exposed during an actual failover.</w:t>
            </w:r>
          </w:p>
          <w:p w14:paraId="48714D14" w14:textId="77777777" w:rsidR="008E109C" w:rsidRDefault="00465CF7">
            <w:pPr>
              <w:spacing w:after="2pt"/>
            </w:pPr>
            <w:r>
              <w:rPr>
                <w:b/>
                <w:bCs/>
                <w:color w:val="27500A"/>
                <w:sz w:val="19"/>
                <w:szCs w:val="19"/>
              </w:rPr>
              <w:t xml:space="preserve">Deliverable: </w:t>
            </w:r>
            <w:r>
              <w:rPr>
                <w:color w:val="27500A"/>
                <w:sz w:val="19"/>
                <w:szCs w:val="19"/>
              </w:rPr>
              <w:t>Defender for Cloud Secure Score above 80% in all subscriptions; key DR alerts configured</w:t>
            </w:r>
          </w:p>
          <w:p w14:paraId="48714D15" w14:textId="77777777" w:rsidR="008E109C" w:rsidRDefault="00465CF7">
            <w:r>
              <w:rPr>
                <w:b/>
                <w:bCs/>
                <w:color w:val="3C3489"/>
                <w:sz w:val="17"/>
                <w:szCs w:val="17"/>
              </w:rPr>
              <w:t xml:space="preserve"> SECURITY </w:t>
            </w:r>
          </w:p>
        </w:tc>
      </w:tr>
    </w:tbl>
    <w:p w14:paraId="48714D17" w14:textId="77777777" w:rsidR="008E109C" w:rsidRDefault="008E109C">
      <w:pPr>
        <w:spacing w:after="8pt"/>
      </w:pPr>
    </w:p>
    <w:tbl>
      <w:tblPr>
        <w:tblW w:w="468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top w:w="4pt" w:type="dxa"/>
          <w:start w:w="0.50pt" w:type="dxa"/>
          <w:bottom w:w="4pt" w:type="dxa"/>
          <w:end w:w="0.50pt" w:type="dxa"/>
        </w:tblCellMar>
        <w:tblLook w:firstRow="1" w:lastRow="0" w:firstColumn="1" w:lastColumn="0" w:noHBand="0" w:noVBand="1"/>
      </w:tblPr>
      <w:tblGrid>
        <w:gridCol w:w="562"/>
        <w:gridCol w:w="8798"/>
      </w:tblGrid>
      <w:tr w:rsidR="008E109C" w14:paraId="48714D1D" w14:textId="77777777">
        <w:tc>
          <w:tcPr>
            <w:tcW w:w="24pt" w:type="dxa"/>
            <w:tcBorders>
              <w:top w:val="single" w:sz="1" w:space="0" w:color="CCCCCC"/>
              <w:start w:val="single" w:sz="1" w:space="0" w:color="CCCCCC"/>
              <w:bottom w:val="single" w:sz="1" w:space="0" w:color="CCCCCC"/>
              <w:end w:val="single" w:sz="1" w:space="0" w:color="CCCCCC"/>
            </w:tcBorders>
            <w:shd w:val="clear" w:color="auto" w:fill="185FA5"/>
            <w:tcMar>
              <w:top w:w="5pt" w:type="dxa"/>
              <w:start w:w="5pt" w:type="dxa"/>
              <w:bottom w:w="5pt" w:type="dxa"/>
              <w:end w:w="5pt" w:type="dxa"/>
            </w:tcMar>
            <w:vAlign w:val="center"/>
          </w:tcPr>
          <w:p w14:paraId="48714D18" w14:textId="77777777" w:rsidR="008E109C" w:rsidRDefault="00465CF7">
            <w:pPr>
              <w:jc w:val="center"/>
            </w:pPr>
            <w:r>
              <w:rPr>
                <w:b/>
                <w:bCs/>
                <w:color w:val="FFFFFF"/>
                <w:sz w:val="26"/>
                <w:szCs w:val="26"/>
              </w:rPr>
              <w:t>7.2</w:t>
            </w:r>
          </w:p>
        </w:tc>
        <w:tc>
          <w:tcPr>
            <w:tcW w:w="444pt" w:type="dxa"/>
            <w:tcBorders>
              <w:top w:val="single" w:sz="1" w:space="0" w:color="CCCCCC"/>
              <w:start w:val="single" w:sz="1" w:space="0" w:color="CCCCCC"/>
              <w:bottom w:val="single" w:sz="1" w:space="0" w:color="CCCCCC"/>
              <w:end w:val="single" w:sz="1" w:space="0" w:color="CCCCCC"/>
            </w:tcBorders>
            <w:shd w:val="clear" w:color="auto" w:fill="F7FBFF"/>
            <w:tcMar>
              <w:top w:w="5pt" w:type="dxa"/>
              <w:start w:w="8pt" w:type="dxa"/>
              <w:bottom w:w="5pt" w:type="dxa"/>
              <w:end w:w="8pt" w:type="dxa"/>
            </w:tcMar>
          </w:tcPr>
          <w:p w14:paraId="48714D19" w14:textId="0566F454" w:rsidR="008E109C" w:rsidRDefault="005C5CEB">
            <w:pPr>
              <w:spacing w:after="3pt"/>
            </w:pPr>
            <w:r>
              <w:rPr>
                <w:b/>
                <w:bCs/>
                <w:color w:val="0C447C"/>
                <w:sz w:val="24"/>
                <w:szCs w:val="24"/>
              </w:rPr>
              <w:t>Centralized</w:t>
            </w:r>
            <w:r w:rsidR="00465CF7">
              <w:rPr>
                <w:b/>
                <w:bCs/>
                <w:color w:val="0C447C"/>
                <w:sz w:val="24"/>
                <w:szCs w:val="24"/>
              </w:rPr>
              <w:t xml:space="preserve"> monitoring with Log Analytics</w:t>
            </w:r>
          </w:p>
          <w:p w14:paraId="48714D1A" w14:textId="77777777" w:rsidR="008E109C" w:rsidRDefault="00465CF7">
            <w:pPr>
              <w:spacing w:after="4pt"/>
            </w:pPr>
            <w:r>
              <w:rPr>
                <w:color w:val="444441"/>
                <w:sz w:val="20"/>
                <w:szCs w:val="20"/>
              </w:rPr>
              <w:t>Deploy one Log Analytics workspace in the Management subscription. Route diagnostic settings from all resources in both primary and DR regions into this single workspace. Create Azure Monitor Alert rules for: ASR RPO exceeding threshold, SQL failover group health state changes, ExpressRoute/VPN BGP session drops, storage account availability below SLA, Firewall rule hit anomalies. Configure action groups with email, SMS, and Teams/Slack webhook notifications.</w:t>
            </w:r>
          </w:p>
          <w:p w14:paraId="48714D1B" w14:textId="77777777" w:rsidR="008E109C" w:rsidRDefault="00465CF7">
            <w:pPr>
              <w:spacing w:after="2pt"/>
            </w:pPr>
            <w:r>
              <w:rPr>
                <w:b/>
                <w:bCs/>
                <w:color w:val="27500A"/>
                <w:sz w:val="19"/>
                <w:szCs w:val="19"/>
              </w:rPr>
              <w:t xml:space="preserve">Deliverable: </w:t>
            </w:r>
            <w:r>
              <w:rPr>
                <w:color w:val="27500A"/>
                <w:sz w:val="19"/>
                <w:szCs w:val="19"/>
              </w:rPr>
              <w:t>Alert dashboard live; action groups tested with a manual alert trigger</w:t>
            </w:r>
          </w:p>
          <w:p w14:paraId="48714D1C" w14:textId="77777777" w:rsidR="008E109C" w:rsidRDefault="00465CF7">
            <w:r>
              <w:rPr>
                <w:b/>
                <w:bCs/>
                <w:color w:val="3C3489"/>
                <w:sz w:val="17"/>
                <w:szCs w:val="17"/>
              </w:rPr>
              <w:t xml:space="preserve"> OPERATIONS </w:t>
            </w:r>
          </w:p>
        </w:tc>
      </w:tr>
    </w:tbl>
    <w:p w14:paraId="48714D1E" w14:textId="77777777" w:rsidR="008E109C" w:rsidRDefault="008E109C">
      <w:pPr>
        <w:spacing w:after="8pt"/>
      </w:pPr>
    </w:p>
    <w:tbl>
      <w:tblPr>
        <w:tblW w:w="468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top w:w="4pt" w:type="dxa"/>
          <w:start w:w="0.50pt" w:type="dxa"/>
          <w:bottom w:w="4pt" w:type="dxa"/>
          <w:end w:w="0.50pt" w:type="dxa"/>
        </w:tblCellMar>
        <w:tblLook w:firstRow="1" w:lastRow="0" w:firstColumn="1" w:lastColumn="0" w:noHBand="0" w:noVBand="1"/>
      </w:tblPr>
      <w:tblGrid>
        <w:gridCol w:w="562"/>
        <w:gridCol w:w="8798"/>
      </w:tblGrid>
      <w:tr w:rsidR="008E109C" w14:paraId="48714D24" w14:textId="77777777">
        <w:tc>
          <w:tcPr>
            <w:tcW w:w="24pt" w:type="dxa"/>
            <w:tcBorders>
              <w:top w:val="single" w:sz="1" w:space="0" w:color="CCCCCC"/>
              <w:start w:val="single" w:sz="1" w:space="0" w:color="CCCCCC"/>
              <w:bottom w:val="single" w:sz="1" w:space="0" w:color="CCCCCC"/>
              <w:end w:val="single" w:sz="1" w:space="0" w:color="CCCCCC"/>
            </w:tcBorders>
            <w:shd w:val="clear" w:color="auto" w:fill="185FA5"/>
            <w:tcMar>
              <w:top w:w="5pt" w:type="dxa"/>
              <w:start w:w="5pt" w:type="dxa"/>
              <w:bottom w:w="5pt" w:type="dxa"/>
              <w:end w:w="5pt" w:type="dxa"/>
            </w:tcMar>
            <w:vAlign w:val="center"/>
          </w:tcPr>
          <w:p w14:paraId="48714D1F" w14:textId="77777777" w:rsidR="008E109C" w:rsidRDefault="00465CF7">
            <w:pPr>
              <w:jc w:val="center"/>
            </w:pPr>
            <w:r>
              <w:rPr>
                <w:b/>
                <w:bCs/>
                <w:color w:val="FFFFFF"/>
                <w:sz w:val="26"/>
                <w:szCs w:val="26"/>
              </w:rPr>
              <w:t>7.3</w:t>
            </w:r>
          </w:p>
        </w:tc>
        <w:tc>
          <w:tcPr>
            <w:tcW w:w="444pt" w:type="dxa"/>
            <w:tcBorders>
              <w:top w:val="single" w:sz="1" w:space="0" w:color="CCCCCC"/>
              <w:start w:val="single" w:sz="1" w:space="0" w:color="CCCCCC"/>
              <w:bottom w:val="single" w:sz="1" w:space="0" w:color="CCCCCC"/>
              <w:end w:val="single" w:sz="1" w:space="0" w:color="CCCCCC"/>
            </w:tcBorders>
            <w:shd w:val="clear" w:color="auto" w:fill="F7FBFF"/>
            <w:tcMar>
              <w:top w:w="5pt" w:type="dxa"/>
              <w:start w:w="8pt" w:type="dxa"/>
              <w:bottom w:w="5pt" w:type="dxa"/>
              <w:end w:w="8pt" w:type="dxa"/>
            </w:tcMar>
          </w:tcPr>
          <w:p w14:paraId="48714D20" w14:textId="77777777" w:rsidR="008E109C" w:rsidRDefault="00465CF7">
            <w:pPr>
              <w:spacing w:after="3pt"/>
            </w:pPr>
            <w:r>
              <w:rPr>
                <w:b/>
                <w:bCs/>
                <w:color w:val="0C447C"/>
                <w:sz w:val="24"/>
                <w:szCs w:val="24"/>
              </w:rPr>
              <w:t>Write the failover runbook</w:t>
            </w:r>
          </w:p>
          <w:p w14:paraId="48714D21" w14:textId="77777777" w:rsidR="008E109C" w:rsidRDefault="00465CF7">
            <w:pPr>
              <w:spacing w:after="4pt"/>
            </w:pPr>
            <w:r>
              <w:rPr>
                <w:color w:val="444441"/>
                <w:sz w:val="20"/>
                <w:szCs w:val="20"/>
              </w:rPr>
              <w:t>Document step-by-step: who has authority to declare a DR event; the exact failover order (domain controllers &gt; databases &gt; application tier &gt; front end &gt; DNS cutover); how DNS is updated; how users and customers are notified; how to validate each service after failover. Include failback steps — returning to the primary region after it recovers is a separate procedure and equally important. Automate as many steps as possible using Azure Automation Runbooks or GitHub Actions workflows.</w:t>
            </w:r>
          </w:p>
          <w:p w14:paraId="48714D22" w14:textId="77777777" w:rsidR="008E109C" w:rsidRDefault="00465CF7">
            <w:pPr>
              <w:spacing w:after="2pt"/>
            </w:pPr>
            <w:r>
              <w:rPr>
                <w:b/>
                <w:bCs/>
                <w:color w:val="27500A"/>
                <w:sz w:val="19"/>
                <w:szCs w:val="19"/>
              </w:rPr>
              <w:t xml:space="preserve">Deliverable: </w:t>
            </w:r>
            <w:r>
              <w:rPr>
                <w:color w:val="27500A"/>
                <w:sz w:val="19"/>
                <w:szCs w:val="19"/>
              </w:rPr>
              <w:t>Runbook published in shared wiki; reviewed and signed off by all workload owners</w:t>
            </w:r>
          </w:p>
          <w:p w14:paraId="48714D23" w14:textId="77777777" w:rsidR="008E109C" w:rsidRDefault="00465CF7">
            <w:r>
              <w:rPr>
                <w:b/>
                <w:bCs/>
                <w:color w:val="3C3489"/>
                <w:sz w:val="17"/>
                <w:szCs w:val="17"/>
              </w:rPr>
              <w:t xml:space="preserve"> OPERATIONS </w:t>
            </w:r>
          </w:p>
        </w:tc>
      </w:tr>
    </w:tbl>
    <w:p w14:paraId="48714D25" w14:textId="77777777" w:rsidR="008E109C" w:rsidRDefault="008E109C">
      <w:pPr>
        <w:spacing w:after="8pt"/>
      </w:pPr>
    </w:p>
    <w:tbl>
      <w:tblPr>
        <w:tblW w:w="468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top w:w="4pt" w:type="dxa"/>
          <w:start w:w="0.50pt" w:type="dxa"/>
          <w:bottom w:w="4pt" w:type="dxa"/>
          <w:end w:w="0.50pt" w:type="dxa"/>
        </w:tblCellMar>
        <w:tblLook w:firstRow="1" w:lastRow="0" w:firstColumn="1" w:lastColumn="0" w:noHBand="0" w:noVBand="1"/>
      </w:tblPr>
      <w:tblGrid>
        <w:gridCol w:w="562"/>
        <w:gridCol w:w="8798"/>
      </w:tblGrid>
      <w:tr w:rsidR="008E109C" w14:paraId="48714D2B" w14:textId="77777777">
        <w:tc>
          <w:tcPr>
            <w:tcW w:w="24pt" w:type="dxa"/>
            <w:tcBorders>
              <w:top w:val="single" w:sz="1" w:space="0" w:color="CCCCCC"/>
              <w:start w:val="single" w:sz="1" w:space="0" w:color="CCCCCC"/>
              <w:bottom w:val="single" w:sz="1" w:space="0" w:color="CCCCCC"/>
              <w:end w:val="single" w:sz="1" w:space="0" w:color="CCCCCC"/>
            </w:tcBorders>
            <w:shd w:val="clear" w:color="auto" w:fill="185FA5"/>
            <w:tcMar>
              <w:top w:w="5pt" w:type="dxa"/>
              <w:start w:w="5pt" w:type="dxa"/>
              <w:bottom w:w="5pt" w:type="dxa"/>
              <w:end w:w="5pt" w:type="dxa"/>
            </w:tcMar>
            <w:vAlign w:val="center"/>
          </w:tcPr>
          <w:p w14:paraId="48714D26" w14:textId="77777777" w:rsidR="008E109C" w:rsidRDefault="00465CF7">
            <w:pPr>
              <w:jc w:val="center"/>
            </w:pPr>
            <w:r>
              <w:rPr>
                <w:b/>
                <w:bCs/>
                <w:color w:val="FFFFFF"/>
                <w:sz w:val="26"/>
                <w:szCs w:val="26"/>
              </w:rPr>
              <w:t>7.4</w:t>
            </w:r>
          </w:p>
        </w:tc>
        <w:tc>
          <w:tcPr>
            <w:tcW w:w="444pt" w:type="dxa"/>
            <w:tcBorders>
              <w:top w:val="single" w:sz="1" w:space="0" w:color="CCCCCC"/>
              <w:start w:val="single" w:sz="1" w:space="0" w:color="CCCCCC"/>
              <w:bottom w:val="single" w:sz="1" w:space="0" w:color="CCCCCC"/>
              <w:end w:val="single" w:sz="1" w:space="0" w:color="CCCCCC"/>
            </w:tcBorders>
            <w:shd w:val="clear" w:color="auto" w:fill="F7FBFF"/>
            <w:tcMar>
              <w:top w:w="5pt" w:type="dxa"/>
              <w:start w:w="8pt" w:type="dxa"/>
              <w:bottom w:w="5pt" w:type="dxa"/>
              <w:end w:w="8pt" w:type="dxa"/>
            </w:tcMar>
          </w:tcPr>
          <w:p w14:paraId="48714D27" w14:textId="105C37DD" w:rsidR="008E109C" w:rsidRDefault="00465CF7">
            <w:pPr>
              <w:spacing w:after="3pt"/>
            </w:pPr>
            <w:r>
              <w:rPr>
                <w:b/>
                <w:bCs/>
                <w:color w:val="0C447C"/>
                <w:sz w:val="24"/>
                <w:szCs w:val="24"/>
              </w:rPr>
              <w:t>Run a full DR drill at least quarterly</w:t>
            </w:r>
          </w:p>
          <w:p w14:paraId="48714D28" w14:textId="77777777" w:rsidR="008E109C" w:rsidRDefault="00465CF7">
            <w:pPr>
              <w:spacing w:after="4pt"/>
            </w:pPr>
            <w:r>
              <w:rPr>
                <w:color w:val="444441"/>
                <w:sz w:val="20"/>
                <w:szCs w:val="20"/>
              </w:rPr>
              <w:t xml:space="preserve">ASR test failover: initiate from the Recovery Services vault into an isolated </w:t>
            </w:r>
            <w:proofErr w:type="spellStart"/>
            <w:r>
              <w:rPr>
                <w:color w:val="444441"/>
                <w:sz w:val="20"/>
                <w:szCs w:val="20"/>
              </w:rPr>
              <w:t>VNet</w:t>
            </w:r>
            <w:proofErr w:type="spellEnd"/>
            <w:r>
              <w:rPr>
                <w:color w:val="444441"/>
                <w:sz w:val="20"/>
                <w:szCs w:val="20"/>
              </w:rPr>
              <w:t xml:space="preserve"> — production is not affected. SQL planned failover: trigger a planned failover to the DR region and back, measuring actual failover time. End-to-end application test: validate that the application functions correctly end-to-end from the DR region, including authentication, data access, and integrations. Measure actual RTO and RPO achieved and compare to targets. Update the runbook with lessons learned after every drill.</w:t>
            </w:r>
          </w:p>
          <w:p w14:paraId="48714D29" w14:textId="77777777" w:rsidR="008E109C" w:rsidRDefault="00465CF7">
            <w:pPr>
              <w:spacing w:after="2pt"/>
            </w:pPr>
            <w:r>
              <w:rPr>
                <w:b/>
                <w:bCs/>
                <w:color w:val="27500A"/>
                <w:sz w:val="19"/>
                <w:szCs w:val="19"/>
              </w:rPr>
              <w:t xml:space="preserve">Deliverable: </w:t>
            </w:r>
            <w:r>
              <w:rPr>
                <w:color w:val="27500A"/>
                <w:sz w:val="19"/>
                <w:szCs w:val="19"/>
              </w:rPr>
              <w:t>Drill report with measured RTO/RPO vs target; runbook updated with findings</w:t>
            </w:r>
          </w:p>
          <w:p w14:paraId="48714D2A" w14:textId="77777777" w:rsidR="008E109C" w:rsidRDefault="00465CF7">
            <w:r>
              <w:rPr>
                <w:b/>
                <w:bCs/>
                <w:color w:val="3C3489"/>
                <w:sz w:val="17"/>
                <w:szCs w:val="17"/>
              </w:rPr>
              <w:t xml:space="preserve"> TESTING </w:t>
            </w:r>
          </w:p>
        </w:tc>
      </w:tr>
    </w:tbl>
    <w:p w14:paraId="48714D2C" w14:textId="77777777" w:rsidR="008E109C" w:rsidRDefault="008E109C">
      <w:pPr>
        <w:spacing w:after="8pt"/>
      </w:pPr>
    </w:p>
    <w:tbl>
      <w:tblPr>
        <w:tblW w:w="468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top w:w="4pt" w:type="dxa"/>
          <w:start w:w="0.50pt" w:type="dxa"/>
          <w:bottom w:w="4pt" w:type="dxa"/>
          <w:end w:w="0.50pt" w:type="dxa"/>
        </w:tblCellMar>
        <w:tblLook w:firstRow="1" w:lastRow="0" w:firstColumn="1" w:lastColumn="0" w:noHBand="0" w:noVBand="1"/>
      </w:tblPr>
      <w:tblGrid>
        <w:gridCol w:w="562"/>
        <w:gridCol w:w="8798"/>
      </w:tblGrid>
      <w:tr w:rsidR="008E109C" w14:paraId="48714D32" w14:textId="77777777">
        <w:tc>
          <w:tcPr>
            <w:tcW w:w="24pt" w:type="dxa"/>
            <w:tcBorders>
              <w:top w:val="single" w:sz="1" w:space="0" w:color="CCCCCC"/>
              <w:start w:val="single" w:sz="1" w:space="0" w:color="CCCCCC"/>
              <w:bottom w:val="single" w:sz="1" w:space="0" w:color="CCCCCC"/>
              <w:end w:val="single" w:sz="1" w:space="0" w:color="CCCCCC"/>
            </w:tcBorders>
            <w:shd w:val="clear" w:color="auto" w:fill="185FA5"/>
            <w:tcMar>
              <w:top w:w="5pt" w:type="dxa"/>
              <w:start w:w="5pt" w:type="dxa"/>
              <w:bottom w:w="5pt" w:type="dxa"/>
              <w:end w:w="5pt" w:type="dxa"/>
            </w:tcMar>
            <w:vAlign w:val="center"/>
          </w:tcPr>
          <w:p w14:paraId="48714D2D" w14:textId="77777777" w:rsidR="008E109C" w:rsidRDefault="00465CF7">
            <w:pPr>
              <w:jc w:val="center"/>
            </w:pPr>
            <w:r>
              <w:rPr>
                <w:b/>
                <w:bCs/>
                <w:color w:val="FFFFFF"/>
                <w:sz w:val="26"/>
                <w:szCs w:val="26"/>
              </w:rPr>
              <w:lastRenderedPageBreak/>
              <w:t>7.5</w:t>
            </w:r>
          </w:p>
        </w:tc>
        <w:tc>
          <w:tcPr>
            <w:tcW w:w="444pt" w:type="dxa"/>
            <w:tcBorders>
              <w:top w:val="single" w:sz="1" w:space="0" w:color="CCCCCC"/>
              <w:start w:val="single" w:sz="1" w:space="0" w:color="CCCCCC"/>
              <w:bottom w:val="single" w:sz="1" w:space="0" w:color="CCCCCC"/>
              <w:end w:val="single" w:sz="1" w:space="0" w:color="CCCCCC"/>
            </w:tcBorders>
            <w:shd w:val="clear" w:color="auto" w:fill="F7FBFF"/>
            <w:tcMar>
              <w:top w:w="5pt" w:type="dxa"/>
              <w:start w:w="8pt" w:type="dxa"/>
              <w:bottom w:w="5pt" w:type="dxa"/>
              <w:end w:w="8pt" w:type="dxa"/>
            </w:tcMar>
          </w:tcPr>
          <w:p w14:paraId="48714D2E" w14:textId="77777777" w:rsidR="008E109C" w:rsidRDefault="00465CF7">
            <w:pPr>
              <w:spacing w:after="3pt"/>
            </w:pPr>
            <w:r>
              <w:rPr>
                <w:b/>
                <w:bCs/>
                <w:color w:val="0C447C"/>
                <w:sz w:val="24"/>
                <w:szCs w:val="24"/>
              </w:rPr>
              <w:t>Configure Azure Backup Center</w:t>
            </w:r>
          </w:p>
          <w:p w14:paraId="48714D2F" w14:textId="5034727F" w:rsidR="008E109C" w:rsidRDefault="006C07A7">
            <w:pPr>
              <w:spacing w:after="4pt"/>
            </w:pPr>
            <w:r>
              <w:rPr>
                <w:color w:val="444441"/>
                <w:sz w:val="20"/>
                <w:szCs w:val="20"/>
              </w:rPr>
              <w:t>Centralize</w:t>
            </w:r>
            <w:r w:rsidR="00465CF7">
              <w:rPr>
                <w:color w:val="444441"/>
                <w:sz w:val="20"/>
                <w:szCs w:val="20"/>
              </w:rPr>
              <w:t xml:space="preserve"> backup policy management across all subscriptions in Azure Backup Center. Verify that Tier 1 and Tier 2 workloads use GRS backup vaults (not LRS) so backup data is replicated to the paired region. Enable Cross-Region Restore (CRR) for VMs so they can be restored from the DR region independently of ASR. Confirm retention periods meet or exceed your RPO targets for each workload tier.</w:t>
            </w:r>
          </w:p>
          <w:p w14:paraId="48714D30" w14:textId="77777777" w:rsidR="008E109C" w:rsidRDefault="00465CF7">
            <w:pPr>
              <w:spacing w:after="2pt"/>
            </w:pPr>
            <w:r>
              <w:rPr>
                <w:b/>
                <w:bCs/>
                <w:color w:val="27500A"/>
                <w:sz w:val="19"/>
                <w:szCs w:val="19"/>
              </w:rPr>
              <w:t xml:space="preserve">Deliverable: </w:t>
            </w:r>
            <w:r>
              <w:rPr>
                <w:color w:val="27500A"/>
                <w:sz w:val="19"/>
                <w:szCs w:val="19"/>
              </w:rPr>
              <w:t>Backup Center dashboard showing zero policy compliance gaps; CRR tested for at least one VM</w:t>
            </w:r>
          </w:p>
          <w:p w14:paraId="48714D31" w14:textId="77777777" w:rsidR="008E109C" w:rsidRDefault="00465CF7">
            <w:r>
              <w:rPr>
                <w:b/>
                <w:bCs/>
                <w:color w:val="3C3489"/>
                <w:sz w:val="17"/>
                <w:szCs w:val="17"/>
              </w:rPr>
              <w:t xml:space="preserve"> OPERATIONS </w:t>
            </w:r>
          </w:p>
        </w:tc>
      </w:tr>
    </w:tbl>
    <w:p w14:paraId="48714D33" w14:textId="77777777" w:rsidR="008E109C" w:rsidRDefault="008E109C">
      <w:pPr>
        <w:spacing w:after="8pt"/>
      </w:pPr>
    </w:p>
    <w:p w14:paraId="48714D34" w14:textId="77777777" w:rsidR="008E109C" w:rsidRDefault="00465CF7">
      <w:r>
        <w:br w:type="page"/>
      </w:r>
    </w:p>
    <w:p w14:paraId="48714D35" w14:textId="77777777" w:rsidR="008E109C" w:rsidRDefault="00465CF7">
      <w:pPr>
        <w:pStyle w:val="Heading1"/>
      </w:pPr>
      <w:r>
        <w:lastRenderedPageBreak/>
        <w:t>Appendix A: workload DR decision framework</w:t>
      </w:r>
    </w:p>
    <w:p w14:paraId="48714D36" w14:textId="071953EC" w:rsidR="008E109C" w:rsidRDefault="00465CF7">
      <w:pPr>
        <w:spacing w:after="6pt"/>
      </w:pPr>
      <w:r>
        <w:t>Use the following decision tree to determine the correct DR strategy per workload. Not every workload requires cross-region replication that choice should be driven by business requirements, not by default.</w:t>
      </w:r>
    </w:p>
    <w:p w14:paraId="48714D37" w14:textId="77777777" w:rsidR="008E109C" w:rsidRDefault="008E109C">
      <w:pPr>
        <w:spacing w:after="8pt"/>
      </w:pPr>
    </w:p>
    <w:tbl>
      <w:tblPr>
        <w:tblW w:w="468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1" w:lastRow="0" w:firstColumn="1" w:lastColumn="0" w:noHBand="0" w:noVBand="1"/>
      </w:tblPr>
      <w:tblGrid>
        <w:gridCol w:w="2200"/>
        <w:gridCol w:w="1600"/>
        <w:gridCol w:w="1600"/>
        <w:gridCol w:w="1960"/>
        <w:gridCol w:w="2000"/>
      </w:tblGrid>
      <w:tr w:rsidR="008E109C" w14:paraId="48714D3D" w14:textId="77777777">
        <w:trPr>
          <w:tblHeader/>
        </w:trPr>
        <w:tc>
          <w:tcPr>
            <w:tcW w:w="110pt" w:type="dxa"/>
            <w:tcBorders>
              <w:top w:val="single" w:sz="1" w:space="0" w:color="CCCCCC"/>
              <w:start w:val="single" w:sz="1" w:space="0" w:color="CCCCCC"/>
              <w:bottom w:val="single" w:sz="1" w:space="0" w:color="CCCCCC"/>
              <w:end w:val="single" w:sz="1" w:space="0" w:color="CCCCCC"/>
            </w:tcBorders>
            <w:shd w:val="clear" w:color="auto" w:fill="0C447C"/>
            <w:tcMar>
              <w:top w:w="4pt" w:type="dxa"/>
              <w:start w:w="5pt" w:type="dxa"/>
              <w:bottom w:w="4pt" w:type="dxa"/>
              <w:end w:w="5pt" w:type="dxa"/>
            </w:tcMar>
          </w:tcPr>
          <w:p w14:paraId="48714D38" w14:textId="77777777" w:rsidR="008E109C" w:rsidRDefault="00465CF7">
            <w:r>
              <w:rPr>
                <w:b/>
                <w:bCs/>
                <w:color w:val="FFFFFF"/>
                <w:sz w:val="18"/>
                <w:szCs w:val="18"/>
              </w:rPr>
              <w:t>Workload example</w:t>
            </w:r>
          </w:p>
        </w:tc>
        <w:tc>
          <w:tcPr>
            <w:tcW w:w="80pt" w:type="dxa"/>
            <w:tcBorders>
              <w:top w:val="single" w:sz="1" w:space="0" w:color="CCCCCC"/>
              <w:start w:val="single" w:sz="1" w:space="0" w:color="CCCCCC"/>
              <w:bottom w:val="single" w:sz="1" w:space="0" w:color="CCCCCC"/>
              <w:end w:val="single" w:sz="1" w:space="0" w:color="CCCCCC"/>
            </w:tcBorders>
            <w:shd w:val="clear" w:color="auto" w:fill="0C447C"/>
            <w:tcMar>
              <w:top w:w="4pt" w:type="dxa"/>
              <w:start w:w="5pt" w:type="dxa"/>
              <w:bottom w:w="4pt" w:type="dxa"/>
              <w:end w:w="5pt" w:type="dxa"/>
            </w:tcMar>
          </w:tcPr>
          <w:p w14:paraId="48714D39" w14:textId="77777777" w:rsidR="008E109C" w:rsidRDefault="00465CF7">
            <w:r>
              <w:rPr>
                <w:b/>
                <w:bCs/>
                <w:color w:val="FFFFFF"/>
                <w:sz w:val="18"/>
                <w:szCs w:val="18"/>
              </w:rPr>
              <w:t>RTO target</w:t>
            </w:r>
          </w:p>
        </w:tc>
        <w:tc>
          <w:tcPr>
            <w:tcW w:w="80pt" w:type="dxa"/>
            <w:tcBorders>
              <w:top w:val="single" w:sz="1" w:space="0" w:color="CCCCCC"/>
              <w:start w:val="single" w:sz="1" w:space="0" w:color="CCCCCC"/>
              <w:bottom w:val="single" w:sz="1" w:space="0" w:color="CCCCCC"/>
              <w:end w:val="single" w:sz="1" w:space="0" w:color="CCCCCC"/>
            </w:tcBorders>
            <w:shd w:val="clear" w:color="auto" w:fill="0C447C"/>
            <w:tcMar>
              <w:top w:w="4pt" w:type="dxa"/>
              <w:start w:w="5pt" w:type="dxa"/>
              <w:bottom w:w="4pt" w:type="dxa"/>
              <w:end w:w="5pt" w:type="dxa"/>
            </w:tcMar>
          </w:tcPr>
          <w:p w14:paraId="48714D3A" w14:textId="77777777" w:rsidR="008E109C" w:rsidRDefault="00465CF7">
            <w:r>
              <w:rPr>
                <w:b/>
                <w:bCs/>
                <w:color w:val="FFFFFF"/>
                <w:sz w:val="18"/>
                <w:szCs w:val="18"/>
              </w:rPr>
              <w:t>RPO target</w:t>
            </w:r>
          </w:p>
        </w:tc>
        <w:tc>
          <w:tcPr>
            <w:tcW w:w="98pt" w:type="dxa"/>
            <w:tcBorders>
              <w:top w:val="single" w:sz="1" w:space="0" w:color="CCCCCC"/>
              <w:start w:val="single" w:sz="1" w:space="0" w:color="CCCCCC"/>
              <w:bottom w:val="single" w:sz="1" w:space="0" w:color="CCCCCC"/>
              <w:end w:val="single" w:sz="1" w:space="0" w:color="CCCCCC"/>
            </w:tcBorders>
            <w:shd w:val="clear" w:color="auto" w:fill="0C447C"/>
            <w:tcMar>
              <w:top w:w="4pt" w:type="dxa"/>
              <w:start w:w="5pt" w:type="dxa"/>
              <w:bottom w:w="4pt" w:type="dxa"/>
              <w:end w:w="5pt" w:type="dxa"/>
            </w:tcMar>
          </w:tcPr>
          <w:p w14:paraId="48714D3B" w14:textId="77777777" w:rsidR="008E109C" w:rsidRDefault="00465CF7">
            <w:r>
              <w:rPr>
                <w:b/>
                <w:bCs/>
                <w:color w:val="FFFFFF"/>
                <w:sz w:val="18"/>
                <w:szCs w:val="18"/>
              </w:rPr>
              <w:t>DR strategy</w:t>
            </w:r>
          </w:p>
        </w:tc>
        <w:tc>
          <w:tcPr>
            <w:tcW w:w="100pt" w:type="dxa"/>
            <w:tcBorders>
              <w:top w:val="single" w:sz="1" w:space="0" w:color="CCCCCC"/>
              <w:start w:val="single" w:sz="1" w:space="0" w:color="CCCCCC"/>
              <w:bottom w:val="single" w:sz="1" w:space="0" w:color="CCCCCC"/>
              <w:end w:val="single" w:sz="1" w:space="0" w:color="CCCCCC"/>
            </w:tcBorders>
            <w:shd w:val="clear" w:color="auto" w:fill="0C447C"/>
            <w:tcMar>
              <w:top w:w="4pt" w:type="dxa"/>
              <w:start w:w="5pt" w:type="dxa"/>
              <w:bottom w:w="4pt" w:type="dxa"/>
              <w:end w:w="5pt" w:type="dxa"/>
            </w:tcMar>
          </w:tcPr>
          <w:p w14:paraId="48714D3C" w14:textId="77777777" w:rsidR="008E109C" w:rsidRDefault="00465CF7">
            <w:r>
              <w:rPr>
                <w:b/>
                <w:bCs/>
                <w:color w:val="FFFFFF"/>
                <w:sz w:val="18"/>
                <w:szCs w:val="18"/>
              </w:rPr>
              <w:t>Key tools</w:t>
            </w:r>
          </w:p>
        </w:tc>
      </w:tr>
      <w:tr w:rsidR="008E109C" w14:paraId="48714D43" w14:textId="77777777">
        <w:tc>
          <w:tcPr>
            <w:tcW w:w="110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8714D3E" w14:textId="77777777" w:rsidR="008E109C" w:rsidRDefault="00465CF7">
            <w:r>
              <w:rPr>
                <w:sz w:val="18"/>
                <w:szCs w:val="18"/>
              </w:rPr>
              <w:t>Customer-facing e-commerce / payments</w:t>
            </w:r>
          </w:p>
        </w:tc>
        <w:tc>
          <w:tcPr>
            <w:tcW w:w="80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8714D3F" w14:textId="77777777" w:rsidR="008E109C" w:rsidRDefault="00465CF7">
            <w:r>
              <w:rPr>
                <w:sz w:val="18"/>
                <w:szCs w:val="18"/>
              </w:rPr>
              <w:t>&lt; 15 min</w:t>
            </w:r>
          </w:p>
        </w:tc>
        <w:tc>
          <w:tcPr>
            <w:tcW w:w="80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8714D40" w14:textId="77777777" w:rsidR="008E109C" w:rsidRDefault="00465CF7">
            <w:r>
              <w:rPr>
                <w:sz w:val="18"/>
                <w:szCs w:val="18"/>
              </w:rPr>
              <w:t>~0</w:t>
            </w:r>
          </w:p>
        </w:tc>
        <w:tc>
          <w:tcPr>
            <w:tcW w:w="98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8714D41" w14:textId="77777777" w:rsidR="008E109C" w:rsidRDefault="00465CF7">
            <w:r>
              <w:rPr>
                <w:sz w:val="18"/>
                <w:szCs w:val="18"/>
              </w:rPr>
              <w:t>Active-active (2 regions)</w:t>
            </w:r>
          </w:p>
        </w:tc>
        <w:tc>
          <w:tcPr>
            <w:tcW w:w="100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8714D42" w14:textId="77777777" w:rsidR="008E109C" w:rsidRDefault="00465CF7">
            <w:r>
              <w:rPr>
                <w:sz w:val="18"/>
                <w:szCs w:val="18"/>
              </w:rPr>
              <w:t>Front Door, SQL FG, GZRS</w:t>
            </w:r>
          </w:p>
        </w:tc>
      </w:tr>
      <w:tr w:rsidR="008E109C" w14:paraId="48714D49" w14:textId="77777777">
        <w:tc>
          <w:tcPr>
            <w:tcW w:w="110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5pt" w:type="dxa"/>
              <w:bottom w:w="3pt" w:type="dxa"/>
              <w:end w:w="5pt" w:type="dxa"/>
            </w:tcMar>
          </w:tcPr>
          <w:p w14:paraId="48714D44" w14:textId="77777777" w:rsidR="008E109C" w:rsidRDefault="00465CF7">
            <w:r>
              <w:rPr>
                <w:sz w:val="18"/>
                <w:szCs w:val="18"/>
              </w:rPr>
              <w:t>Core internal ERP / HR system</w:t>
            </w:r>
          </w:p>
        </w:tc>
        <w:tc>
          <w:tcPr>
            <w:tcW w:w="80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5pt" w:type="dxa"/>
              <w:bottom w:w="3pt" w:type="dxa"/>
              <w:end w:w="5pt" w:type="dxa"/>
            </w:tcMar>
          </w:tcPr>
          <w:p w14:paraId="48714D45" w14:textId="77777777" w:rsidR="008E109C" w:rsidRDefault="00465CF7">
            <w:r>
              <w:rPr>
                <w:sz w:val="18"/>
                <w:szCs w:val="18"/>
              </w:rPr>
              <w:t>&lt; 1 hour</w:t>
            </w:r>
          </w:p>
        </w:tc>
        <w:tc>
          <w:tcPr>
            <w:tcW w:w="80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5pt" w:type="dxa"/>
              <w:bottom w:w="3pt" w:type="dxa"/>
              <w:end w:w="5pt" w:type="dxa"/>
            </w:tcMar>
          </w:tcPr>
          <w:p w14:paraId="48714D46" w14:textId="77777777" w:rsidR="008E109C" w:rsidRDefault="00465CF7">
            <w:r>
              <w:rPr>
                <w:sz w:val="18"/>
                <w:szCs w:val="18"/>
              </w:rPr>
              <w:t>&lt; 5 min</w:t>
            </w:r>
          </w:p>
        </w:tc>
        <w:tc>
          <w:tcPr>
            <w:tcW w:w="98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5pt" w:type="dxa"/>
              <w:bottom w:w="3pt" w:type="dxa"/>
              <w:end w:w="5pt" w:type="dxa"/>
            </w:tcMar>
          </w:tcPr>
          <w:p w14:paraId="48714D47" w14:textId="77777777" w:rsidR="008E109C" w:rsidRDefault="00465CF7">
            <w:r>
              <w:rPr>
                <w:sz w:val="18"/>
                <w:szCs w:val="18"/>
              </w:rPr>
              <w:t>Hot standby (ASR managed)</w:t>
            </w:r>
          </w:p>
        </w:tc>
        <w:tc>
          <w:tcPr>
            <w:tcW w:w="100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5pt" w:type="dxa"/>
              <w:bottom w:w="3pt" w:type="dxa"/>
              <w:end w:w="5pt" w:type="dxa"/>
            </w:tcMar>
          </w:tcPr>
          <w:p w14:paraId="48714D48" w14:textId="77777777" w:rsidR="008E109C" w:rsidRDefault="00465CF7">
            <w:r>
              <w:rPr>
                <w:sz w:val="18"/>
                <w:szCs w:val="18"/>
              </w:rPr>
              <w:t>ASR, SQL FG, GZRS</w:t>
            </w:r>
          </w:p>
        </w:tc>
      </w:tr>
      <w:tr w:rsidR="008E109C" w14:paraId="48714D4F" w14:textId="77777777">
        <w:tc>
          <w:tcPr>
            <w:tcW w:w="110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8714D4A" w14:textId="77777777" w:rsidR="008E109C" w:rsidRDefault="00465CF7">
            <w:r>
              <w:rPr>
                <w:sz w:val="18"/>
                <w:szCs w:val="18"/>
              </w:rPr>
              <w:t>Internal reporting / analytics</w:t>
            </w:r>
          </w:p>
        </w:tc>
        <w:tc>
          <w:tcPr>
            <w:tcW w:w="80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8714D4B" w14:textId="77777777" w:rsidR="008E109C" w:rsidRDefault="00465CF7">
            <w:r>
              <w:rPr>
                <w:sz w:val="18"/>
                <w:szCs w:val="18"/>
              </w:rPr>
              <w:t>4–8 hours</w:t>
            </w:r>
          </w:p>
        </w:tc>
        <w:tc>
          <w:tcPr>
            <w:tcW w:w="80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8714D4C" w14:textId="77777777" w:rsidR="008E109C" w:rsidRDefault="00465CF7">
            <w:r>
              <w:rPr>
                <w:sz w:val="18"/>
                <w:szCs w:val="18"/>
              </w:rPr>
              <w:t>&lt; 1 hour</w:t>
            </w:r>
          </w:p>
        </w:tc>
        <w:tc>
          <w:tcPr>
            <w:tcW w:w="98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8714D4D" w14:textId="77777777" w:rsidR="008E109C" w:rsidRDefault="00465CF7">
            <w:r>
              <w:rPr>
                <w:sz w:val="18"/>
                <w:szCs w:val="18"/>
              </w:rPr>
              <w:t>Pilot light</w:t>
            </w:r>
          </w:p>
        </w:tc>
        <w:tc>
          <w:tcPr>
            <w:tcW w:w="100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8714D4E" w14:textId="77777777" w:rsidR="008E109C" w:rsidRDefault="00465CF7">
            <w:r>
              <w:rPr>
                <w:sz w:val="18"/>
                <w:szCs w:val="18"/>
              </w:rPr>
              <w:t xml:space="preserve">ASR or </w:t>
            </w:r>
            <w:proofErr w:type="spellStart"/>
            <w:r>
              <w:rPr>
                <w:sz w:val="18"/>
                <w:szCs w:val="18"/>
              </w:rPr>
              <w:t>IaC</w:t>
            </w:r>
            <w:proofErr w:type="spellEnd"/>
            <w:r>
              <w:rPr>
                <w:sz w:val="18"/>
                <w:szCs w:val="18"/>
              </w:rPr>
              <w:t xml:space="preserve"> redeploy, Backup CRR</w:t>
            </w:r>
          </w:p>
        </w:tc>
      </w:tr>
      <w:tr w:rsidR="008E109C" w14:paraId="48714D55" w14:textId="77777777">
        <w:tc>
          <w:tcPr>
            <w:tcW w:w="110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5pt" w:type="dxa"/>
              <w:bottom w:w="3pt" w:type="dxa"/>
              <w:end w:w="5pt" w:type="dxa"/>
            </w:tcMar>
          </w:tcPr>
          <w:p w14:paraId="48714D50" w14:textId="77777777" w:rsidR="008E109C" w:rsidRDefault="00465CF7">
            <w:r>
              <w:rPr>
                <w:sz w:val="18"/>
                <w:szCs w:val="18"/>
              </w:rPr>
              <w:t>AI Foundry / ML workloads</w:t>
            </w:r>
          </w:p>
        </w:tc>
        <w:tc>
          <w:tcPr>
            <w:tcW w:w="80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5pt" w:type="dxa"/>
              <w:bottom w:w="3pt" w:type="dxa"/>
              <w:end w:w="5pt" w:type="dxa"/>
            </w:tcMar>
          </w:tcPr>
          <w:p w14:paraId="48714D51" w14:textId="77777777" w:rsidR="008E109C" w:rsidRDefault="00465CF7">
            <w:r>
              <w:rPr>
                <w:sz w:val="18"/>
                <w:szCs w:val="18"/>
              </w:rPr>
              <w:t>&lt; 2 hours</w:t>
            </w:r>
          </w:p>
        </w:tc>
        <w:tc>
          <w:tcPr>
            <w:tcW w:w="80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5pt" w:type="dxa"/>
              <w:bottom w:w="3pt" w:type="dxa"/>
              <w:end w:w="5pt" w:type="dxa"/>
            </w:tcMar>
          </w:tcPr>
          <w:p w14:paraId="48714D52" w14:textId="77777777" w:rsidR="008E109C" w:rsidRDefault="00465CF7">
            <w:r>
              <w:rPr>
                <w:sz w:val="18"/>
                <w:szCs w:val="18"/>
              </w:rPr>
              <w:t>&lt; 30 min</w:t>
            </w:r>
          </w:p>
        </w:tc>
        <w:tc>
          <w:tcPr>
            <w:tcW w:w="98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5pt" w:type="dxa"/>
              <w:bottom w:w="3pt" w:type="dxa"/>
              <w:end w:w="5pt" w:type="dxa"/>
            </w:tcMar>
          </w:tcPr>
          <w:p w14:paraId="48714D53" w14:textId="77777777" w:rsidR="008E109C" w:rsidRDefault="00465CF7">
            <w:r>
              <w:rPr>
                <w:sz w:val="18"/>
                <w:szCs w:val="18"/>
              </w:rPr>
              <w:t>API GW routing + secondary endpoint</w:t>
            </w:r>
          </w:p>
        </w:tc>
        <w:tc>
          <w:tcPr>
            <w:tcW w:w="100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5pt" w:type="dxa"/>
              <w:bottom w:w="3pt" w:type="dxa"/>
              <w:end w:w="5pt" w:type="dxa"/>
            </w:tcMar>
          </w:tcPr>
          <w:p w14:paraId="48714D54" w14:textId="77777777" w:rsidR="008E109C" w:rsidRDefault="00465CF7">
            <w:r>
              <w:rPr>
                <w:sz w:val="18"/>
                <w:szCs w:val="18"/>
              </w:rPr>
              <w:t>APIM, OpenAI PTU in 2 regions</w:t>
            </w:r>
          </w:p>
        </w:tc>
      </w:tr>
      <w:tr w:rsidR="008E109C" w14:paraId="48714D5B" w14:textId="77777777">
        <w:tc>
          <w:tcPr>
            <w:tcW w:w="110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8714D56" w14:textId="77777777" w:rsidR="008E109C" w:rsidRDefault="00465CF7">
            <w:r>
              <w:rPr>
                <w:sz w:val="18"/>
                <w:szCs w:val="18"/>
              </w:rPr>
              <w:t>Dev / test environments</w:t>
            </w:r>
          </w:p>
        </w:tc>
        <w:tc>
          <w:tcPr>
            <w:tcW w:w="80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8714D57" w14:textId="77777777" w:rsidR="008E109C" w:rsidRDefault="00465CF7">
            <w:r>
              <w:rPr>
                <w:sz w:val="18"/>
                <w:szCs w:val="18"/>
              </w:rPr>
              <w:t>24–72 hours</w:t>
            </w:r>
          </w:p>
        </w:tc>
        <w:tc>
          <w:tcPr>
            <w:tcW w:w="80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8714D58" w14:textId="77777777" w:rsidR="008E109C" w:rsidRDefault="00465CF7">
            <w:r>
              <w:rPr>
                <w:sz w:val="18"/>
                <w:szCs w:val="18"/>
              </w:rPr>
              <w:t>24 hours</w:t>
            </w:r>
          </w:p>
        </w:tc>
        <w:tc>
          <w:tcPr>
            <w:tcW w:w="98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8714D59" w14:textId="77777777" w:rsidR="008E109C" w:rsidRDefault="00465CF7">
            <w:r>
              <w:rPr>
                <w:sz w:val="18"/>
                <w:szCs w:val="18"/>
              </w:rPr>
              <w:t>Cold DR — backup only</w:t>
            </w:r>
          </w:p>
        </w:tc>
        <w:tc>
          <w:tcPr>
            <w:tcW w:w="100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5pt" w:type="dxa"/>
              <w:bottom w:w="3pt" w:type="dxa"/>
              <w:end w:w="5pt" w:type="dxa"/>
            </w:tcMar>
          </w:tcPr>
          <w:p w14:paraId="48714D5A" w14:textId="77777777" w:rsidR="008E109C" w:rsidRDefault="00465CF7">
            <w:r>
              <w:rPr>
                <w:sz w:val="18"/>
                <w:szCs w:val="18"/>
              </w:rPr>
              <w:t>Azure Backup, geo-redundant vault</w:t>
            </w:r>
          </w:p>
        </w:tc>
      </w:tr>
      <w:tr w:rsidR="008E109C" w14:paraId="48714D61" w14:textId="77777777">
        <w:tc>
          <w:tcPr>
            <w:tcW w:w="110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5pt" w:type="dxa"/>
              <w:bottom w:w="3pt" w:type="dxa"/>
              <w:end w:w="5pt" w:type="dxa"/>
            </w:tcMar>
          </w:tcPr>
          <w:p w14:paraId="48714D5C" w14:textId="77777777" w:rsidR="008E109C" w:rsidRDefault="00465CF7">
            <w:r>
              <w:rPr>
                <w:sz w:val="18"/>
                <w:szCs w:val="18"/>
              </w:rPr>
              <w:t>Archive / compliance storage</w:t>
            </w:r>
          </w:p>
        </w:tc>
        <w:tc>
          <w:tcPr>
            <w:tcW w:w="80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5pt" w:type="dxa"/>
              <w:bottom w:w="3pt" w:type="dxa"/>
              <w:end w:w="5pt" w:type="dxa"/>
            </w:tcMar>
          </w:tcPr>
          <w:p w14:paraId="48714D5D" w14:textId="77777777" w:rsidR="008E109C" w:rsidRDefault="00465CF7">
            <w:r>
              <w:rPr>
                <w:sz w:val="18"/>
                <w:szCs w:val="18"/>
              </w:rPr>
              <w:t>72+ hours</w:t>
            </w:r>
          </w:p>
        </w:tc>
        <w:tc>
          <w:tcPr>
            <w:tcW w:w="80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5pt" w:type="dxa"/>
              <w:bottom w:w="3pt" w:type="dxa"/>
              <w:end w:w="5pt" w:type="dxa"/>
            </w:tcMar>
          </w:tcPr>
          <w:p w14:paraId="48714D5E" w14:textId="77777777" w:rsidR="008E109C" w:rsidRDefault="00465CF7">
            <w:r>
              <w:rPr>
                <w:sz w:val="18"/>
                <w:szCs w:val="18"/>
              </w:rPr>
              <w:t>24 hours</w:t>
            </w:r>
          </w:p>
        </w:tc>
        <w:tc>
          <w:tcPr>
            <w:tcW w:w="98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5pt" w:type="dxa"/>
              <w:bottom w:w="3pt" w:type="dxa"/>
              <w:end w:w="5pt" w:type="dxa"/>
            </w:tcMar>
          </w:tcPr>
          <w:p w14:paraId="48714D5F" w14:textId="77777777" w:rsidR="008E109C" w:rsidRDefault="00465CF7">
            <w:r>
              <w:rPr>
                <w:sz w:val="18"/>
                <w:szCs w:val="18"/>
              </w:rPr>
              <w:t>RA-GZRS + Backup</w:t>
            </w:r>
          </w:p>
        </w:tc>
        <w:tc>
          <w:tcPr>
            <w:tcW w:w="100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5pt" w:type="dxa"/>
              <w:bottom w:w="3pt" w:type="dxa"/>
              <w:end w:w="5pt" w:type="dxa"/>
            </w:tcMar>
          </w:tcPr>
          <w:p w14:paraId="48714D60" w14:textId="77777777" w:rsidR="008E109C" w:rsidRDefault="00465CF7">
            <w:r>
              <w:rPr>
                <w:sz w:val="18"/>
                <w:szCs w:val="18"/>
              </w:rPr>
              <w:t>GZRS, immutability policy</w:t>
            </w:r>
          </w:p>
        </w:tc>
      </w:tr>
    </w:tbl>
    <w:p w14:paraId="48714D62" w14:textId="77777777" w:rsidR="008E109C" w:rsidRDefault="008E109C">
      <w:pPr>
        <w:spacing w:after="8pt"/>
      </w:pPr>
    </w:p>
    <w:p w14:paraId="48714D63" w14:textId="77777777" w:rsidR="008E109C" w:rsidRDefault="00465CF7">
      <w:r>
        <w:br w:type="page"/>
      </w:r>
    </w:p>
    <w:p w14:paraId="48714D64" w14:textId="77777777" w:rsidR="008E109C" w:rsidRDefault="00465CF7">
      <w:pPr>
        <w:pStyle w:val="Heading1"/>
      </w:pPr>
      <w:r>
        <w:lastRenderedPageBreak/>
        <w:t>Appendix B: implementation checklist</w:t>
      </w:r>
    </w:p>
    <w:p w14:paraId="48714D65" w14:textId="77777777" w:rsidR="008E109C" w:rsidRDefault="00465CF7">
      <w:pPr>
        <w:spacing w:after="6pt"/>
      </w:pPr>
      <w:r>
        <w:t>Use this checklist as a quick sign-off tracker. Each item maps to a step in the phased plan above.</w:t>
      </w:r>
    </w:p>
    <w:p w14:paraId="48714D66" w14:textId="77777777" w:rsidR="008E109C" w:rsidRDefault="008E109C">
      <w:pPr>
        <w:spacing w:after="8pt"/>
      </w:pPr>
    </w:p>
    <w:p w14:paraId="48714D67" w14:textId="77777777" w:rsidR="008E109C" w:rsidRDefault="00465CF7">
      <w:pPr>
        <w:pStyle w:val="Heading2"/>
      </w:pPr>
      <w:r>
        <w:t>Phase 1 — Foundations</w:t>
      </w:r>
    </w:p>
    <w:p w14:paraId="48714D68" w14:textId="77777777" w:rsidR="008E109C" w:rsidRDefault="00465CF7">
      <w:pPr>
        <w:pStyle w:val="ListParagraph"/>
        <w:numPr>
          <w:ilvl w:val="0"/>
          <w:numId w:val="2"/>
        </w:numPr>
        <w:spacing w:after="4pt"/>
      </w:pPr>
      <w:proofErr w:type="gramStart"/>
      <w:r>
        <w:rPr>
          <w:b/>
          <w:bCs/>
        </w:rPr>
        <w:t>[ ]</w:t>
      </w:r>
      <w:proofErr w:type="gramEnd"/>
      <w:r>
        <w:rPr>
          <w:b/>
          <w:bCs/>
        </w:rPr>
        <w:t xml:space="preserve"> </w:t>
      </w:r>
      <w:r>
        <w:t>Workload inventory spreadsheet completed and reviewed</w:t>
      </w:r>
    </w:p>
    <w:p w14:paraId="48714D69" w14:textId="77777777" w:rsidR="008E109C" w:rsidRDefault="00465CF7">
      <w:pPr>
        <w:pStyle w:val="ListParagraph"/>
        <w:numPr>
          <w:ilvl w:val="0"/>
          <w:numId w:val="2"/>
        </w:numPr>
        <w:spacing w:after="4pt"/>
      </w:pPr>
      <w:proofErr w:type="gramStart"/>
      <w:r>
        <w:rPr>
          <w:b/>
          <w:bCs/>
        </w:rPr>
        <w:t>[ ]</w:t>
      </w:r>
      <w:proofErr w:type="gramEnd"/>
      <w:r>
        <w:rPr>
          <w:b/>
          <w:bCs/>
        </w:rPr>
        <w:t xml:space="preserve"> </w:t>
      </w:r>
      <w:r>
        <w:t>RTO/RPO matrix signed off by business stakeholders</w:t>
      </w:r>
    </w:p>
    <w:p w14:paraId="48714D6A" w14:textId="77777777" w:rsidR="008E109C" w:rsidRDefault="00465CF7">
      <w:pPr>
        <w:pStyle w:val="ListParagraph"/>
        <w:numPr>
          <w:ilvl w:val="0"/>
          <w:numId w:val="2"/>
        </w:numPr>
        <w:spacing w:after="4pt"/>
      </w:pPr>
      <w:proofErr w:type="gramStart"/>
      <w:r>
        <w:rPr>
          <w:b/>
          <w:bCs/>
        </w:rPr>
        <w:t>[ ]</w:t>
      </w:r>
      <w:proofErr w:type="gramEnd"/>
      <w:r>
        <w:rPr>
          <w:b/>
          <w:bCs/>
        </w:rPr>
        <w:t xml:space="preserve"> </w:t>
      </w:r>
      <w:r>
        <w:t>Primary and DR paired region confirmed</w:t>
      </w:r>
    </w:p>
    <w:p w14:paraId="48714D6B" w14:textId="77777777" w:rsidR="008E109C" w:rsidRDefault="00465CF7">
      <w:pPr>
        <w:pStyle w:val="ListParagraph"/>
        <w:numPr>
          <w:ilvl w:val="0"/>
          <w:numId w:val="2"/>
        </w:numPr>
        <w:spacing w:after="4pt"/>
      </w:pPr>
      <w:proofErr w:type="gramStart"/>
      <w:r>
        <w:rPr>
          <w:b/>
          <w:bCs/>
        </w:rPr>
        <w:t>[ ]</w:t>
      </w:r>
      <w:proofErr w:type="gramEnd"/>
      <w:r>
        <w:rPr>
          <w:b/>
          <w:bCs/>
        </w:rPr>
        <w:t xml:space="preserve"> </w:t>
      </w:r>
      <w:r>
        <w:t>DR budget approved (warm standby / pilot light / cold DR)</w:t>
      </w:r>
    </w:p>
    <w:p w14:paraId="48714D6C" w14:textId="77777777" w:rsidR="008E109C" w:rsidRDefault="008E109C">
      <w:pPr>
        <w:spacing w:after="8pt"/>
      </w:pPr>
    </w:p>
    <w:p w14:paraId="48714D6D" w14:textId="77777777" w:rsidR="008E109C" w:rsidRDefault="00465CF7">
      <w:pPr>
        <w:pStyle w:val="Heading2"/>
      </w:pPr>
      <w:r>
        <w:t>Phase 2 — SLA baseline</w:t>
      </w:r>
    </w:p>
    <w:p w14:paraId="48714D6E" w14:textId="77777777" w:rsidR="008E109C" w:rsidRDefault="00465CF7">
      <w:pPr>
        <w:pStyle w:val="ListParagraph"/>
        <w:numPr>
          <w:ilvl w:val="0"/>
          <w:numId w:val="2"/>
        </w:numPr>
        <w:spacing w:after="4pt"/>
      </w:pPr>
      <w:proofErr w:type="gramStart"/>
      <w:r>
        <w:rPr>
          <w:b/>
          <w:bCs/>
        </w:rPr>
        <w:t>[ ]</w:t>
      </w:r>
      <w:proofErr w:type="gramEnd"/>
      <w:r>
        <w:rPr>
          <w:b/>
          <w:bCs/>
        </w:rPr>
        <w:t xml:space="preserve"> </w:t>
      </w:r>
      <w:r>
        <w:t>SLA gap analysis completed for all resource types</w:t>
      </w:r>
    </w:p>
    <w:p w14:paraId="48714D6F" w14:textId="77777777" w:rsidR="008E109C" w:rsidRDefault="00465CF7">
      <w:pPr>
        <w:pStyle w:val="ListParagraph"/>
        <w:numPr>
          <w:ilvl w:val="0"/>
          <w:numId w:val="2"/>
        </w:numPr>
        <w:spacing w:after="4pt"/>
      </w:pPr>
      <w:proofErr w:type="gramStart"/>
      <w:r>
        <w:rPr>
          <w:b/>
          <w:bCs/>
        </w:rPr>
        <w:t>[ ]</w:t>
      </w:r>
      <w:proofErr w:type="gramEnd"/>
      <w:r>
        <w:rPr>
          <w:b/>
          <w:bCs/>
        </w:rPr>
        <w:t xml:space="preserve"> </w:t>
      </w:r>
      <w:r>
        <w:t>Zone redundancy design documented per service</w:t>
      </w:r>
    </w:p>
    <w:p w14:paraId="48714D70" w14:textId="77777777" w:rsidR="008E109C" w:rsidRDefault="00465CF7">
      <w:pPr>
        <w:pStyle w:val="ListParagraph"/>
        <w:numPr>
          <w:ilvl w:val="0"/>
          <w:numId w:val="2"/>
        </w:numPr>
        <w:spacing w:after="4pt"/>
      </w:pPr>
      <w:proofErr w:type="gramStart"/>
      <w:r>
        <w:rPr>
          <w:b/>
          <w:bCs/>
        </w:rPr>
        <w:t>[ ]</w:t>
      </w:r>
      <w:proofErr w:type="gramEnd"/>
      <w:r>
        <w:rPr>
          <w:b/>
          <w:bCs/>
        </w:rPr>
        <w:t xml:space="preserve"> </w:t>
      </w:r>
      <w:r>
        <w:t>Storage redundancy tier selected and documented per account</w:t>
      </w:r>
    </w:p>
    <w:p w14:paraId="48714D71" w14:textId="77777777" w:rsidR="008E109C" w:rsidRDefault="008E109C">
      <w:pPr>
        <w:spacing w:after="8pt"/>
      </w:pPr>
    </w:p>
    <w:p w14:paraId="48714D72" w14:textId="77777777" w:rsidR="008E109C" w:rsidRDefault="00465CF7">
      <w:pPr>
        <w:pStyle w:val="Heading2"/>
      </w:pPr>
      <w:r>
        <w:t>Phase 3 — Landing zone</w:t>
      </w:r>
    </w:p>
    <w:p w14:paraId="48714D73" w14:textId="77777777" w:rsidR="008E109C" w:rsidRDefault="00465CF7">
      <w:pPr>
        <w:pStyle w:val="ListParagraph"/>
        <w:numPr>
          <w:ilvl w:val="0"/>
          <w:numId w:val="2"/>
        </w:numPr>
        <w:spacing w:after="4pt"/>
      </w:pPr>
      <w:proofErr w:type="gramStart"/>
      <w:r>
        <w:rPr>
          <w:b/>
          <w:bCs/>
        </w:rPr>
        <w:t>[ ]</w:t>
      </w:r>
      <w:proofErr w:type="gramEnd"/>
      <w:r>
        <w:rPr>
          <w:b/>
          <w:bCs/>
        </w:rPr>
        <w:t xml:space="preserve"> </w:t>
      </w:r>
      <w:r>
        <w:t>ALZ accelerator deployed and management group hierarchy verified</w:t>
      </w:r>
    </w:p>
    <w:p w14:paraId="48714D74" w14:textId="77777777" w:rsidR="008E109C" w:rsidRDefault="00465CF7">
      <w:pPr>
        <w:pStyle w:val="ListParagraph"/>
        <w:numPr>
          <w:ilvl w:val="0"/>
          <w:numId w:val="2"/>
        </w:numPr>
        <w:spacing w:after="4pt"/>
      </w:pPr>
      <w:proofErr w:type="gramStart"/>
      <w:r>
        <w:rPr>
          <w:b/>
          <w:bCs/>
        </w:rPr>
        <w:t>[ ]</w:t>
      </w:r>
      <w:proofErr w:type="gramEnd"/>
      <w:r>
        <w:rPr>
          <w:b/>
          <w:bCs/>
        </w:rPr>
        <w:t xml:space="preserve"> </w:t>
      </w:r>
      <w:r>
        <w:t>Subscriptions created by function with named owners</w:t>
      </w:r>
    </w:p>
    <w:p w14:paraId="48714D75" w14:textId="77777777" w:rsidR="008E109C" w:rsidRDefault="00465CF7">
      <w:pPr>
        <w:pStyle w:val="ListParagraph"/>
        <w:numPr>
          <w:ilvl w:val="0"/>
          <w:numId w:val="2"/>
        </w:numPr>
        <w:spacing w:after="4pt"/>
      </w:pPr>
      <w:proofErr w:type="gramStart"/>
      <w:r>
        <w:rPr>
          <w:b/>
          <w:bCs/>
        </w:rPr>
        <w:t>[ ]</w:t>
      </w:r>
      <w:proofErr w:type="gramEnd"/>
      <w:r>
        <w:rPr>
          <w:b/>
          <w:bCs/>
        </w:rPr>
        <w:t xml:space="preserve"> </w:t>
      </w:r>
      <w:r>
        <w:t>Azure Policy applied at management group level; compliance verified</w:t>
      </w:r>
    </w:p>
    <w:p w14:paraId="48714D76" w14:textId="77777777" w:rsidR="008E109C" w:rsidRDefault="00465CF7">
      <w:pPr>
        <w:pStyle w:val="ListParagraph"/>
        <w:numPr>
          <w:ilvl w:val="0"/>
          <w:numId w:val="2"/>
        </w:numPr>
        <w:spacing w:after="4pt"/>
      </w:pPr>
      <w:proofErr w:type="gramStart"/>
      <w:r>
        <w:rPr>
          <w:b/>
          <w:bCs/>
        </w:rPr>
        <w:t>[ ]</w:t>
      </w:r>
      <w:proofErr w:type="gramEnd"/>
      <w:r>
        <w:rPr>
          <w:b/>
          <w:bCs/>
        </w:rPr>
        <w:t xml:space="preserve"> </w:t>
      </w:r>
      <w:proofErr w:type="spellStart"/>
      <w:r>
        <w:t>IaC</w:t>
      </w:r>
      <w:proofErr w:type="spellEnd"/>
      <w:r>
        <w:t xml:space="preserve"> repository established for primary and DR region configs</w:t>
      </w:r>
    </w:p>
    <w:p w14:paraId="48714D77" w14:textId="77777777" w:rsidR="008E109C" w:rsidRDefault="008E109C">
      <w:pPr>
        <w:spacing w:after="8pt"/>
      </w:pPr>
    </w:p>
    <w:p w14:paraId="48714D78" w14:textId="77777777" w:rsidR="008E109C" w:rsidRDefault="00465CF7">
      <w:pPr>
        <w:pStyle w:val="Heading2"/>
      </w:pPr>
      <w:r>
        <w:t>Phase 4 — Single-region HA</w:t>
      </w:r>
    </w:p>
    <w:p w14:paraId="48714D79" w14:textId="77777777" w:rsidR="008E109C" w:rsidRDefault="00465CF7">
      <w:pPr>
        <w:pStyle w:val="ListParagraph"/>
        <w:numPr>
          <w:ilvl w:val="0"/>
          <w:numId w:val="2"/>
        </w:numPr>
        <w:spacing w:after="4pt"/>
      </w:pPr>
      <w:proofErr w:type="gramStart"/>
      <w:r>
        <w:rPr>
          <w:b/>
          <w:bCs/>
        </w:rPr>
        <w:t>[ ]</w:t>
      </w:r>
      <w:proofErr w:type="gramEnd"/>
      <w:r>
        <w:rPr>
          <w:b/>
          <w:bCs/>
        </w:rPr>
        <w:t xml:space="preserve"> </w:t>
      </w:r>
      <w:r>
        <w:t>All Tier 1 VMs deployed across availability zones</w:t>
      </w:r>
    </w:p>
    <w:p w14:paraId="48714D7A" w14:textId="77777777" w:rsidR="008E109C" w:rsidRDefault="00465CF7">
      <w:pPr>
        <w:pStyle w:val="ListParagraph"/>
        <w:numPr>
          <w:ilvl w:val="0"/>
          <w:numId w:val="2"/>
        </w:numPr>
        <w:spacing w:after="4pt"/>
      </w:pPr>
      <w:proofErr w:type="gramStart"/>
      <w:r>
        <w:rPr>
          <w:b/>
          <w:bCs/>
        </w:rPr>
        <w:t>[ ]</w:t>
      </w:r>
      <w:proofErr w:type="gramEnd"/>
      <w:r>
        <w:rPr>
          <w:b/>
          <w:bCs/>
        </w:rPr>
        <w:t xml:space="preserve"> </w:t>
      </w:r>
      <w:r>
        <w:t>App Service plans on PremiumV2+ with zone redundancy and 3+ instances</w:t>
      </w:r>
    </w:p>
    <w:p w14:paraId="48714D7B" w14:textId="77777777" w:rsidR="008E109C" w:rsidRDefault="00465CF7">
      <w:pPr>
        <w:pStyle w:val="ListParagraph"/>
        <w:numPr>
          <w:ilvl w:val="0"/>
          <w:numId w:val="2"/>
        </w:numPr>
        <w:spacing w:after="4pt"/>
      </w:pPr>
      <w:proofErr w:type="gramStart"/>
      <w:r>
        <w:rPr>
          <w:b/>
          <w:bCs/>
        </w:rPr>
        <w:t>[ ]</w:t>
      </w:r>
      <w:proofErr w:type="gramEnd"/>
      <w:r>
        <w:rPr>
          <w:b/>
          <w:bCs/>
        </w:rPr>
        <w:t xml:space="preserve"> </w:t>
      </w:r>
      <w:r>
        <w:t>SQL upgraded to Business Critical with zone redundancy enabled</w:t>
      </w:r>
    </w:p>
    <w:p w14:paraId="48714D7C" w14:textId="77777777" w:rsidR="008E109C" w:rsidRDefault="00465CF7">
      <w:pPr>
        <w:pStyle w:val="ListParagraph"/>
        <w:numPr>
          <w:ilvl w:val="0"/>
          <w:numId w:val="2"/>
        </w:numPr>
        <w:spacing w:after="4pt"/>
      </w:pPr>
      <w:proofErr w:type="gramStart"/>
      <w:r>
        <w:rPr>
          <w:b/>
          <w:bCs/>
        </w:rPr>
        <w:t>[ ]</w:t>
      </w:r>
      <w:proofErr w:type="gramEnd"/>
      <w:r>
        <w:rPr>
          <w:b/>
          <w:bCs/>
        </w:rPr>
        <w:t xml:space="preserve"> </w:t>
      </w:r>
      <w:r>
        <w:t>Application Gateway v2 and Azure Firewall zone-redundant with Firewall Policy</w:t>
      </w:r>
    </w:p>
    <w:p w14:paraId="48714D7D" w14:textId="77777777" w:rsidR="008E109C" w:rsidRDefault="00465CF7">
      <w:pPr>
        <w:pStyle w:val="ListParagraph"/>
        <w:numPr>
          <w:ilvl w:val="0"/>
          <w:numId w:val="2"/>
        </w:numPr>
        <w:spacing w:after="4pt"/>
      </w:pPr>
      <w:proofErr w:type="gramStart"/>
      <w:r>
        <w:rPr>
          <w:b/>
          <w:bCs/>
        </w:rPr>
        <w:t>[ ]</w:t>
      </w:r>
      <w:proofErr w:type="gramEnd"/>
      <w:r>
        <w:rPr>
          <w:b/>
          <w:bCs/>
        </w:rPr>
        <w:t xml:space="preserve"> </w:t>
      </w:r>
      <w:r>
        <w:t>All production storage accounts set to GZRS or ZRS</w:t>
      </w:r>
    </w:p>
    <w:p w14:paraId="48714D7E" w14:textId="77777777" w:rsidR="008E109C" w:rsidRDefault="008E109C">
      <w:pPr>
        <w:spacing w:after="8pt"/>
      </w:pPr>
    </w:p>
    <w:p w14:paraId="48714D7F" w14:textId="77777777" w:rsidR="008E109C" w:rsidRDefault="00465CF7">
      <w:pPr>
        <w:pStyle w:val="Heading2"/>
      </w:pPr>
      <w:r>
        <w:t>Phase 5 — DR region and replication</w:t>
      </w:r>
    </w:p>
    <w:p w14:paraId="48714D80" w14:textId="77777777" w:rsidR="008E109C" w:rsidRDefault="00465CF7">
      <w:pPr>
        <w:pStyle w:val="ListParagraph"/>
        <w:numPr>
          <w:ilvl w:val="0"/>
          <w:numId w:val="2"/>
        </w:numPr>
        <w:spacing w:after="4pt"/>
      </w:pPr>
      <w:proofErr w:type="gramStart"/>
      <w:r>
        <w:rPr>
          <w:b/>
          <w:bCs/>
        </w:rPr>
        <w:t>[ ]</w:t>
      </w:r>
      <w:proofErr w:type="gramEnd"/>
      <w:r>
        <w:rPr>
          <w:b/>
          <w:bCs/>
        </w:rPr>
        <w:t xml:space="preserve"> </w:t>
      </w:r>
      <w:r>
        <w:t>ASR replication enabled for all Tier 1 VMs; first test failover completed</w:t>
      </w:r>
    </w:p>
    <w:p w14:paraId="48714D81" w14:textId="77777777" w:rsidR="008E109C" w:rsidRDefault="00465CF7">
      <w:pPr>
        <w:pStyle w:val="ListParagraph"/>
        <w:numPr>
          <w:ilvl w:val="0"/>
          <w:numId w:val="2"/>
        </w:numPr>
        <w:spacing w:after="4pt"/>
      </w:pPr>
      <w:proofErr w:type="gramStart"/>
      <w:r>
        <w:rPr>
          <w:b/>
          <w:bCs/>
        </w:rPr>
        <w:t>[ ]</w:t>
      </w:r>
      <w:proofErr w:type="gramEnd"/>
      <w:r>
        <w:rPr>
          <w:b/>
          <w:bCs/>
        </w:rPr>
        <w:t xml:space="preserve"> </w:t>
      </w:r>
      <w:r>
        <w:t>SQL Failover Groups created and tested with planned failover</w:t>
      </w:r>
    </w:p>
    <w:p w14:paraId="48714D82" w14:textId="77777777" w:rsidR="008E109C" w:rsidRDefault="00465CF7">
      <w:pPr>
        <w:pStyle w:val="ListParagraph"/>
        <w:numPr>
          <w:ilvl w:val="0"/>
          <w:numId w:val="2"/>
        </w:numPr>
        <w:spacing w:after="4pt"/>
      </w:pPr>
      <w:proofErr w:type="gramStart"/>
      <w:r>
        <w:rPr>
          <w:b/>
          <w:bCs/>
        </w:rPr>
        <w:t>[ ]</w:t>
      </w:r>
      <w:proofErr w:type="gramEnd"/>
      <w:r>
        <w:rPr>
          <w:b/>
          <w:bCs/>
        </w:rPr>
        <w:t xml:space="preserve"> </w:t>
      </w:r>
      <w:r>
        <w:t xml:space="preserve">RA-GZRS secondary endpoints verified; </w:t>
      </w:r>
      <w:proofErr w:type="spellStart"/>
      <w:r>
        <w:t>AzCopy</w:t>
      </w:r>
      <w:proofErr w:type="spellEnd"/>
      <w:r>
        <w:t xml:space="preserve"> scripts documented</w:t>
      </w:r>
    </w:p>
    <w:p w14:paraId="48714D83" w14:textId="77777777" w:rsidR="008E109C" w:rsidRDefault="00465CF7">
      <w:pPr>
        <w:pStyle w:val="ListParagraph"/>
        <w:numPr>
          <w:ilvl w:val="0"/>
          <w:numId w:val="2"/>
        </w:numPr>
        <w:spacing w:after="4pt"/>
      </w:pPr>
      <w:proofErr w:type="gramStart"/>
      <w:r>
        <w:rPr>
          <w:b/>
          <w:bCs/>
        </w:rPr>
        <w:t>[ ]</w:t>
      </w:r>
      <w:proofErr w:type="gramEnd"/>
      <w:r>
        <w:rPr>
          <w:b/>
          <w:bCs/>
        </w:rPr>
        <w:t xml:space="preserve"> </w:t>
      </w:r>
      <w:r>
        <w:t>Pilot-light infrastructure deployed in DR region (if applicable)</w:t>
      </w:r>
    </w:p>
    <w:p w14:paraId="48714D84" w14:textId="77777777" w:rsidR="008E109C" w:rsidRDefault="00465CF7">
      <w:pPr>
        <w:pStyle w:val="ListParagraph"/>
        <w:numPr>
          <w:ilvl w:val="0"/>
          <w:numId w:val="2"/>
        </w:numPr>
        <w:spacing w:after="4pt"/>
      </w:pPr>
      <w:proofErr w:type="gramStart"/>
      <w:r>
        <w:rPr>
          <w:b/>
          <w:bCs/>
        </w:rPr>
        <w:t>[ ]</w:t>
      </w:r>
      <w:proofErr w:type="gramEnd"/>
      <w:r>
        <w:rPr>
          <w:b/>
          <w:bCs/>
        </w:rPr>
        <w:t xml:space="preserve"> </w:t>
      </w:r>
      <w:r>
        <w:t>AI Foundry endpoints deployed and verified in both regions</w:t>
      </w:r>
    </w:p>
    <w:p w14:paraId="48714D85" w14:textId="77777777" w:rsidR="008E109C" w:rsidRDefault="00465CF7">
      <w:pPr>
        <w:pStyle w:val="ListParagraph"/>
        <w:numPr>
          <w:ilvl w:val="0"/>
          <w:numId w:val="2"/>
        </w:numPr>
        <w:spacing w:after="4pt"/>
      </w:pPr>
      <w:proofErr w:type="gramStart"/>
      <w:r>
        <w:rPr>
          <w:b/>
          <w:bCs/>
        </w:rPr>
        <w:t>[ ]</w:t>
      </w:r>
      <w:proofErr w:type="gramEnd"/>
      <w:r>
        <w:rPr>
          <w:b/>
          <w:bCs/>
        </w:rPr>
        <w:t xml:space="preserve"> </w:t>
      </w:r>
      <w:r>
        <w:t>Azure Front Door configured for automatic failover; tested</w:t>
      </w:r>
    </w:p>
    <w:p w14:paraId="48714D86" w14:textId="77777777" w:rsidR="008E109C" w:rsidRDefault="008E109C">
      <w:pPr>
        <w:spacing w:after="8pt"/>
      </w:pPr>
    </w:p>
    <w:p w14:paraId="48714D87" w14:textId="77777777" w:rsidR="008E109C" w:rsidRDefault="00465CF7">
      <w:pPr>
        <w:pStyle w:val="Heading2"/>
      </w:pPr>
      <w:r>
        <w:lastRenderedPageBreak/>
        <w:t>Phase 6 — Networking and identity</w:t>
      </w:r>
    </w:p>
    <w:p w14:paraId="48714D88" w14:textId="77777777" w:rsidR="008E109C" w:rsidRDefault="00465CF7">
      <w:pPr>
        <w:pStyle w:val="ListParagraph"/>
        <w:numPr>
          <w:ilvl w:val="0"/>
          <w:numId w:val="2"/>
        </w:numPr>
        <w:spacing w:after="4pt"/>
      </w:pPr>
      <w:proofErr w:type="gramStart"/>
      <w:r>
        <w:rPr>
          <w:b/>
          <w:bCs/>
        </w:rPr>
        <w:t>[ ]</w:t>
      </w:r>
      <w:proofErr w:type="gramEnd"/>
      <w:r>
        <w:rPr>
          <w:b/>
          <w:bCs/>
        </w:rPr>
        <w:t xml:space="preserve"> </w:t>
      </w:r>
      <w:r>
        <w:t>ExpressRoute + S2S VPN failover tested by simulating BGP drop</w:t>
      </w:r>
    </w:p>
    <w:p w14:paraId="48714D89" w14:textId="77777777" w:rsidR="008E109C" w:rsidRDefault="00465CF7">
      <w:pPr>
        <w:pStyle w:val="ListParagraph"/>
        <w:numPr>
          <w:ilvl w:val="0"/>
          <w:numId w:val="2"/>
        </w:numPr>
        <w:spacing w:after="4pt"/>
      </w:pPr>
      <w:proofErr w:type="gramStart"/>
      <w:r>
        <w:rPr>
          <w:b/>
          <w:bCs/>
        </w:rPr>
        <w:t>[ ]</w:t>
      </w:r>
      <w:proofErr w:type="gramEnd"/>
      <w:r>
        <w:rPr>
          <w:b/>
          <w:bCs/>
        </w:rPr>
        <w:t xml:space="preserve"> </w:t>
      </w:r>
      <w:r>
        <w:t xml:space="preserve">Hub-spoke topology deployed in DR region; global </w:t>
      </w:r>
      <w:proofErr w:type="spellStart"/>
      <w:r>
        <w:t>VNet</w:t>
      </w:r>
      <w:proofErr w:type="spellEnd"/>
      <w:r>
        <w:t xml:space="preserve"> peering active</w:t>
      </w:r>
    </w:p>
    <w:p w14:paraId="48714D8A" w14:textId="77777777" w:rsidR="008E109C" w:rsidRDefault="00465CF7">
      <w:pPr>
        <w:pStyle w:val="ListParagraph"/>
        <w:numPr>
          <w:ilvl w:val="0"/>
          <w:numId w:val="2"/>
        </w:numPr>
        <w:spacing w:after="4pt"/>
      </w:pPr>
      <w:proofErr w:type="gramStart"/>
      <w:r>
        <w:rPr>
          <w:b/>
          <w:bCs/>
        </w:rPr>
        <w:t>[ ]</w:t>
      </w:r>
      <w:proofErr w:type="gramEnd"/>
      <w:r>
        <w:rPr>
          <w:b/>
          <w:bCs/>
        </w:rPr>
        <w:t xml:space="preserve"> </w:t>
      </w:r>
      <w:r>
        <w:t xml:space="preserve">Private DNS Zones linked to both region </w:t>
      </w:r>
      <w:proofErr w:type="gramStart"/>
      <w:r>
        <w:t>hub</w:t>
      </w:r>
      <w:proofErr w:type="gramEnd"/>
      <w:r>
        <w:t xml:space="preserve"> </w:t>
      </w:r>
      <w:proofErr w:type="spellStart"/>
      <w:r>
        <w:t>VNets</w:t>
      </w:r>
      <w:proofErr w:type="spellEnd"/>
      <w:r>
        <w:t>; DNS resolution tested</w:t>
      </w:r>
    </w:p>
    <w:p w14:paraId="48714D8B" w14:textId="77777777" w:rsidR="008E109C" w:rsidRDefault="00465CF7">
      <w:pPr>
        <w:pStyle w:val="ListParagraph"/>
        <w:numPr>
          <w:ilvl w:val="0"/>
          <w:numId w:val="2"/>
        </w:numPr>
        <w:spacing w:after="4pt"/>
      </w:pPr>
      <w:proofErr w:type="gramStart"/>
      <w:r>
        <w:rPr>
          <w:b/>
          <w:bCs/>
        </w:rPr>
        <w:t>[ ]</w:t>
      </w:r>
      <w:proofErr w:type="gramEnd"/>
      <w:r>
        <w:rPr>
          <w:b/>
          <w:bCs/>
        </w:rPr>
        <w:t xml:space="preserve"> </w:t>
      </w:r>
      <w:r>
        <w:t>DR domain controller deployed and validated</w:t>
      </w:r>
    </w:p>
    <w:p w14:paraId="48714D8C" w14:textId="77777777" w:rsidR="008E109C" w:rsidRDefault="00465CF7">
      <w:pPr>
        <w:pStyle w:val="ListParagraph"/>
        <w:numPr>
          <w:ilvl w:val="0"/>
          <w:numId w:val="2"/>
        </w:numPr>
        <w:spacing w:after="4pt"/>
      </w:pPr>
      <w:proofErr w:type="gramStart"/>
      <w:r>
        <w:rPr>
          <w:b/>
          <w:bCs/>
        </w:rPr>
        <w:t>[ ]</w:t>
      </w:r>
      <w:proofErr w:type="gramEnd"/>
      <w:r>
        <w:rPr>
          <w:b/>
          <w:bCs/>
        </w:rPr>
        <w:t xml:space="preserve"> </w:t>
      </w:r>
      <w:r>
        <w:t>DR Key Vault populated; application managed identity access confirmed</w:t>
      </w:r>
    </w:p>
    <w:p w14:paraId="48714D8D" w14:textId="77777777" w:rsidR="008E109C" w:rsidRDefault="00465CF7">
      <w:pPr>
        <w:pStyle w:val="ListParagraph"/>
        <w:numPr>
          <w:ilvl w:val="0"/>
          <w:numId w:val="2"/>
        </w:numPr>
        <w:spacing w:after="4pt"/>
      </w:pPr>
      <w:proofErr w:type="gramStart"/>
      <w:r>
        <w:rPr>
          <w:b/>
          <w:bCs/>
        </w:rPr>
        <w:t>[ ]</w:t>
      </w:r>
      <w:proofErr w:type="gramEnd"/>
      <w:r>
        <w:rPr>
          <w:b/>
          <w:bCs/>
        </w:rPr>
        <w:t xml:space="preserve"> </w:t>
      </w:r>
      <w:r>
        <w:t xml:space="preserve">DDoS Protection enabled on DR hub </w:t>
      </w:r>
      <w:proofErr w:type="spellStart"/>
      <w:r>
        <w:t>VNet</w:t>
      </w:r>
      <w:proofErr w:type="spellEnd"/>
      <w:r>
        <w:t>; Firewall Policy linked</w:t>
      </w:r>
    </w:p>
    <w:p w14:paraId="48714D8E" w14:textId="77777777" w:rsidR="008E109C" w:rsidRDefault="008E109C">
      <w:pPr>
        <w:spacing w:after="8pt"/>
      </w:pPr>
    </w:p>
    <w:p w14:paraId="48714D8F" w14:textId="77777777" w:rsidR="008E109C" w:rsidRDefault="00465CF7">
      <w:pPr>
        <w:pStyle w:val="Heading2"/>
      </w:pPr>
      <w:r>
        <w:t>Phase 7 — Validate and operate</w:t>
      </w:r>
    </w:p>
    <w:p w14:paraId="48714D90" w14:textId="77777777" w:rsidR="008E109C" w:rsidRDefault="00465CF7">
      <w:pPr>
        <w:pStyle w:val="ListParagraph"/>
        <w:numPr>
          <w:ilvl w:val="0"/>
          <w:numId w:val="2"/>
        </w:numPr>
        <w:spacing w:after="4pt"/>
      </w:pPr>
      <w:proofErr w:type="gramStart"/>
      <w:r>
        <w:rPr>
          <w:b/>
          <w:bCs/>
        </w:rPr>
        <w:t>[ ]</w:t>
      </w:r>
      <w:proofErr w:type="gramEnd"/>
      <w:r>
        <w:rPr>
          <w:b/>
          <w:bCs/>
        </w:rPr>
        <w:t xml:space="preserve"> </w:t>
      </w:r>
      <w:r>
        <w:t>Defender for Cloud Secure Score above 80% in all subscriptions</w:t>
      </w:r>
    </w:p>
    <w:p w14:paraId="48714D91" w14:textId="77777777" w:rsidR="008E109C" w:rsidRDefault="00465CF7">
      <w:pPr>
        <w:pStyle w:val="ListParagraph"/>
        <w:numPr>
          <w:ilvl w:val="0"/>
          <w:numId w:val="2"/>
        </w:numPr>
        <w:spacing w:after="4pt"/>
      </w:pPr>
      <w:proofErr w:type="gramStart"/>
      <w:r>
        <w:rPr>
          <w:b/>
          <w:bCs/>
        </w:rPr>
        <w:t>[ ]</w:t>
      </w:r>
      <w:proofErr w:type="gramEnd"/>
      <w:r>
        <w:rPr>
          <w:b/>
          <w:bCs/>
        </w:rPr>
        <w:t xml:space="preserve"> </w:t>
      </w:r>
      <w:proofErr w:type="spellStart"/>
      <w:r>
        <w:t>Centralised</w:t>
      </w:r>
      <w:proofErr w:type="spellEnd"/>
      <w:r>
        <w:t xml:space="preserve"> Log Analytics workspace; alert rules and action groups active</w:t>
      </w:r>
    </w:p>
    <w:p w14:paraId="48714D92" w14:textId="77777777" w:rsidR="008E109C" w:rsidRDefault="00465CF7">
      <w:pPr>
        <w:pStyle w:val="ListParagraph"/>
        <w:numPr>
          <w:ilvl w:val="0"/>
          <w:numId w:val="2"/>
        </w:numPr>
        <w:spacing w:after="4pt"/>
      </w:pPr>
      <w:proofErr w:type="gramStart"/>
      <w:r>
        <w:rPr>
          <w:b/>
          <w:bCs/>
        </w:rPr>
        <w:t>[ ]</w:t>
      </w:r>
      <w:proofErr w:type="gramEnd"/>
      <w:r>
        <w:rPr>
          <w:b/>
          <w:bCs/>
        </w:rPr>
        <w:t xml:space="preserve"> </w:t>
      </w:r>
      <w:r>
        <w:t>Failover runbook published, reviewed, and signed off by all owners</w:t>
      </w:r>
    </w:p>
    <w:p w14:paraId="48714D93" w14:textId="77777777" w:rsidR="008E109C" w:rsidRDefault="00465CF7">
      <w:pPr>
        <w:pStyle w:val="ListParagraph"/>
        <w:numPr>
          <w:ilvl w:val="0"/>
          <w:numId w:val="2"/>
        </w:numPr>
        <w:spacing w:after="4pt"/>
      </w:pPr>
      <w:proofErr w:type="gramStart"/>
      <w:r>
        <w:rPr>
          <w:b/>
          <w:bCs/>
        </w:rPr>
        <w:t>[ ]</w:t>
      </w:r>
      <w:proofErr w:type="gramEnd"/>
      <w:r>
        <w:rPr>
          <w:b/>
          <w:bCs/>
        </w:rPr>
        <w:t xml:space="preserve"> </w:t>
      </w:r>
      <w:r>
        <w:t>Full DR drill completed; actual RTO/RPO measured vs target</w:t>
      </w:r>
    </w:p>
    <w:p w14:paraId="48714D94" w14:textId="77777777" w:rsidR="008E109C" w:rsidRDefault="00465CF7">
      <w:pPr>
        <w:pStyle w:val="ListParagraph"/>
        <w:numPr>
          <w:ilvl w:val="0"/>
          <w:numId w:val="2"/>
        </w:numPr>
        <w:spacing w:after="4pt"/>
      </w:pPr>
      <w:proofErr w:type="gramStart"/>
      <w:r>
        <w:rPr>
          <w:b/>
          <w:bCs/>
        </w:rPr>
        <w:t>[ ]</w:t>
      </w:r>
      <w:proofErr w:type="gramEnd"/>
      <w:r>
        <w:rPr>
          <w:b/>
          <w:bCs/>
        </w:rPr>
        <w:t xml:space="preserve"> </w:t>
      </w:r>
      <w:r>
        <w:t>Azure Backup Center showing zero policy gaps; CRR tested</w:t>
      </w:r>
    </w:p>
    <w:p w14:paraId="48714D95" w14:textId="77777777" w:rsidR="008E109C" w:rsidRDefault="008E109C">
      <w:pPr>
        <w:spacing w:after="8pt"/>
      </w:pPr>
    </w:p>
    <w:p w14:paraId="48714D96" w14:textId="77777777" w:rsidR="008E109C" w:rsidRDefault="00465CF7">
      <w:r>
        <w:br w:type="page"/>
      </w:r>
    </w:p>
    <w:p w14:paraId="48714D97" w14:textId="77777777" w:rsidR="008E109C" w:rsidRDefault="00465CF7">
      <w:pPr>
        <w:pStyle w:val="Heading1"/>
      </w:pPr>
      <w:r>
        <w:lastRenderedPageBreak/>
        <w:t>Appendix C: glossary</w:t>
      </w:r>
    </w:p>
    <w:tbl>
      <w:tblPr>
        <w:tblW w:w="468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50pt" w:type="dxa"/>
          <w:end w:w="0.50pt" w:type="dxa"/>
        </w:tblCellMar>
        <w:tblLook w:firstRow="1" w:lastRow="0" w:firstColumn="1" w:lastColumn="0" w:noHBand="0" w:noVBand="1"/>
      </w:tblPr>
      <w:tblGrid>
        <w:gridCol w:w="2200"/>
        <w:gridCol w:w="7160"/>
      </w:tblGrid>
      <w:tr w:rsidR="008E109C" w14:paraId="48714D9A" w14:textId="77777777">
        <w:trPr>
          <w:tblHeader/>
        </w:trPr>
        <w:tc>
          <w:tcPr>
            <w:tcW w:w="110pt" w:type="dxa"/>
            <w:tcBorders>
              <w:top w:val="single" w:sz="1" w:space="0" w:color="CCCCCC"/>
              <w:start w:val="single" w:sz="1" w:space="0" w:color="CCCCCC"/>
              <w:bottom w:val="single" w:sz="1" w:space="0" w:color="CCCCCC"/>
              <w:end w:val="single" w:sz="1" w:space="0" w:color="CCCCCC"/>
            </w:tcBorders>
            <w:shd w:val="clear" w:color="auto" w:fill="0C447C"/>
            <w:tcMar>
              <w:top w:w="4pt" w:type="dxa"/>
              <w:start w:w="6pt" w:type="dxa"/>
              <w:bottom w:w="4pt" w:type="dxa"/>
              <w:end w:w="6pt" w:type="dxa"/>
            </w:tcMar>
          </w:tcPr>
          <w:p w14:paraId="48714D98" w14:textId="77777777" w:rsidR="008E109C" w:rsidRDefault="00465CF7">
            <w:r>
              <w:rPr>
                <w:b/>
                <w:bCs/>
                <w:color w:val="FFFFFF"/>
                <w:sz w:val="19"/>
                <w:szCs w:val="19"/>
              </w:rPr>
              <w:t>Term</w:t>
            </w:r>
          </w:p>
        </w:tc>
        <w:tc>
          <w:tcPr>
            <w:tcW w:w="358pt" w:type="dxa"/>
            <w:tcBorders>
              <w:top w:val="single" w:sz="1" w:space="0" w:color="CCCCCC"/>
              <w:start w:val="single" w:sz="1" w:space="0" w:color="CCCCCC"/>
              <w:bottom w:val="single" w:sz="1" w:space="0" w:color="CCCCCC"/>
              <w:end w:val="single" w:sz="1" w:space="0" w:color="CCCCCC"/>
            </w:tcBorders>
            <w:shd w:val="clear" w:color="auto" w:fill="0C447C"/>
            <w:tcMar>
              <w:top w:w="4pt" w:type="dxa"/>
              <w:start w:w="6pt" w:type="dxa"/>
              <w:bottom w:w="4pt" w:type="dxa"/>
              <w:end w:w="6pt" w:type="dxa"/>
            </w:tcMar>
          </w:tcPr>
          <w:p w14:paraId="48714D99" w14:textId="77777777" w:rsidR="008E109C" w:rsidRDefault="00465CF7">
            <w:r>
              <w:rPr>
                <w:b/>
                <w:bCs/>
                <w:color w:val="FFFFFF"/>
                <w:sz w:val="19"/>
                <w:szCs w:val="19"/>
              </w:rPr>
              <w:t>Definition</w:t>
            </w:r>
          </w:p>
        </w:tc>
      </w:tr>
      <w:tr w:rsidR="008E109C" w14:paraId="48714D9D" w14:textId="77777777">
        <w:tc>
          <w:tcPr>
            <w:tcW w:w="110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8714D9B" w14:textId="77777777" w:rsidR="008E109C" w:rsidRDefault="00465CF7">
            <w:r>
              <w:rPr>
                <w:b/>
                <w:bCs/>
                <w:sz w:val="19"/>
                <w:szCs w:val="19"/>
              </w:rPr>
              <w:t>RTO</w:t>
            </w:r>
          </w:p>
        </w:tc>
        <w:tc>
          <w:tcPr>
            <w:tcW w:w="358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8714D9C" w14:textId="77777777" w:rsidR="008E109C" w:rsidRDefault="00465CF7">
            <w:r>
              <w:rPr>
                <w:sz w:val="19"/>
                <w:szCs w:val="19"/>
              </w:rPr>
              <w:t>Recovery Time Objective — the maximum acceptable time a service can be unavailable after a disaster.</w:t>
            </w:r>
          </w:p>
        </w:tc>
      </w:tr>
      <w:tr w:rsidR="008E109C" w14:paraId="48714DA0" w14:textId="77777777">
        <w:tc>
          <w:tcPr>
            <w:tcW w:w="110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6pt" w:type="dxa"/>
              <w:bottom w:w="3pt" w:type="dxa"/>
              <w:end w:w="6pt" w:type="dxa"/>
            </w:tcMar>
          </w:tcPr>
          <w:p w14:paraId="48714D9E" w14:textId="77777777" w:rsidR="008E109C" w:rsidRDefault="00465CF7">
            <w:r>
              <w:rPr>
                <w:b/>
                <w:bCs/>
                <w:sz w:val="19"/>
                <w:szCs w:val="19"/>
              </w:rPr>
              <w:t>RPO</w:t>
            </w:r>
          </w:p>
        </w:tc>
        <w:tc>
          <w:tcPr>
            <w:tcW w:w="358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6pt" w:type="dxa"/>
              <w:bottom w:w="3pt" w:type="dxa"/>
              <w:end w:w="6pt" w:type="dxa"/>
            </w:tcMar>
          </w:tcPr>
          <w:p w14:paraId="48714D9F" w14:textId="77777777" w:rsidR="008E109C" w:rsidRDefault="00465CF7">
            <w:r>
              <w:rPr>
                <w:sz w:val="19"/>
                <w:szCs w:val="19"/>
              </w:rPr>
              <w:t>Recovery Point Objective — the maximum acceptable amount of data loss measured in time (e.g. 30 minutes of transactions).</w:t>
            </w:r>
          </w:p>
        </w:tc>
      </w:tr>
      <w:tr w:rsidR="008E109C" w14:paraId="48714DA3" w14:textId="77777777">
        <w:tc>
          <w:tcPr>
            <w:tcW w:w="110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8714DA1" w14:textId="77777777" w:rsidR="008E109C" w:rsidRDefault="00465CF7">
            <w:r>
              <w:rPr>
                <w:b/>
                <w:bCs/>
                <w:sz w:val="19"/>
                <w:szCs w:val="19"/>
              </w:rPr>
              <w:t>ASR</w:t>
            </w:r>
          </w:p>
        </w:tc>
        <w:tc>
          <w:tcPr>
            <w:tcW w:w="358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8714DA2" w14:textId="77777777" w:rsidR="008E109C" w:rsidRDefault="00465CF7">
            <w:r>
              <w:rPr>
                <w:sz w:val="19"/>
                <w:szCs w:val="19"/>
              </w:rPr>
              <w:t>Azure Site Recovery — Microsoft's managed VM replication and orchestration service for DR failover.</w:t>
            </w:r>
          </w:p>
        </w:tc>
      </w:tr>
      <w:tr w:rsidR="008E109C" w14:paraId="48714DA6" w14:textId="77777777">
        <w:tc>
          <w:tcPr>
            <w:tcW w:w="110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6pt" w:type="dxa"/>
              <w:bottom w:w="3pt" w:type="dxa"/>
              <w:end w:w="6pt" w:type="dxa"/>
            </w:tcMar>
          </w:tcPr>
          <w:p w14:paraId="48714DA4" w14:textId="77777777" w:rsidR="008E109C" w:rsidRDefault="00465CF7">
            <w:r>
              <w:rPr>
                <w:b/>
                <w:bCs/>
                <w:sz w:val="19"/>
                <w:szCs w:val="19"/>
              </w:rPr>
              <w:t>ALZ</w:t>
            </w:r>
          </w:p>
        </w:tc>
        <w:tc>
          <w:tcPr>
            <w:tcW w:w="358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6pt" w:type="dxa"/>
              <w:bottom w:w="3pt" w:type="dxa"/>
              <w:end w:w="6pt" w:type="dxa"/>
            </w:tcMar>
          </w:tcPr>
          <w:p w14:paraId="48714DA5" w14:textId="77777777" w:rsidR="008E109C" w:rsidRDefault="00465CF7">
            <w:r>
              <w:rPr>
                <w:sz w:val="19"/>
                <w:szCs w:val="19"/>
              </w:rPr>
              <w:t>Azure Landing Zone — Microsoft's proven architecture pattern for a well-governed, multi-subscription Azure environment.</w:t>
            </w:r>
          </w:p>
        </w:tc>
      </w:tr>
      <w:tr w:rsidR="008E109C" w14:paraId="48714DA9" w14:textId="77777777">
        <w:tc>
          <w:tcPr>
            <w:tcW w:w="110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8714DA7" w14:textId="77777777" w:rsidR="008E109C" w:rsidRDefault="00465CF7">
            <w:r>
              <w:rPr>
                <w:b/>
                <w:bCs/>
                <w:sz w:val="19"/>
                <w:szCs w:val="19"/>
              </w:rPr>
              <w:t>GZRS</w:t>
            </w:r>
          </w:p>
        </w:tc>
        <w:tc>
          <w:tcPr>
            <w:tcW w:w="358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8714DA8" w14:textId="77777777" w:rsidR="008E109C" w:rsidRDefault="00465CF7">
            <w:r>
              <w:rPr>
                <w:sz w:val="19"/>
                <w:szCs w:val="19"/>
              </w:rPr>
              <w:t>Geo-Zone-Redundant Storage — storage redundancy combining zone redundancy in the primary region with geo-replication to the paired region.</w:t>
            </w:r>
          </w:p>
        </w:tc>
      </w:tr>
      <w:tr w:rsidR="008E109C" w14:paraId="48714DAC" w14:textId="77777777">
        <w:tc>
          <w:tcPr>
            <w:tcW w:w="110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6pt" w:type="dxa"/>
              <w:bottom w:w="3pt" w:type="dxa"/>
              <w:end w:w="6pt" w:type="dxa"/>
            </w:tcMar>
          </w:tcPr>
          <w:p w14:paraId="48714DAA" w14:textId="77777777" w:rsidR="008E109C" w:rsidRDefault="00465CF7">
            <w:r>
              <w:rPr>
                <w:b/>
                <w:bCs/>
                <w:sz w:val="19"/>
                <w:szCs w:val="19"/>
              </w:rPr>
              <w:t>RA-GZRS</w:t>
            </w:r>
          </w:p>
        </w:tc>
        <w:tc>
          <w:tcPr>
            <w:tcW w:w="358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6pt" w:type="dxa"/>
              <w:bottom w:w="3pt" w:type="dxa"/>
              <w:end w:w="6pt" w:type="dxa"/>
            </w:tcMar>
          </w:tcPr>
          <w:p w14:paraId="48714DAB" w14:textId="77777777" w:rsidR="008E109C" w:rsidRDefault="00465CF7">
            <w:r>
              <w:rPr>
                <w:sz w:val="19"/>
                <w:szCs w:val="19"/>
              </w:rPr>
              <w:t xml:space="preserve">Read-Access GZRS — GZRS with a publicly accessible read endpoint in the secondary region, active </w:t>
            </w:r>
            <w:proofErr w:type="gramStart"/>
            <w:r>
              <w:rPr>
                <w:sz w:val="19"/>
                <w:szCs w:val="19"/>
              </w:rPr>
              <w:t>at all times</w:t>
            </w:r>
            <w:proofErr w:type="gramEnd"/>
            <w:r>
              <w:rPr>
                <w:sz w:val="19"/>
                <w:szCs w:val="19"/>
              </w:rPr>
              <w:t>.</w:t>
            </w:r>
          </w:p>
        </w:tc>
      </w:tr>
      <w:tr w:rsidR="008E109C" w14:paraId="48714DAF" w14:textId="77777777">
        <w:tc>
          <w:tcPr>
            <w:tcW w:w="110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8714DAD" w14:textId="77777777" w:rsidR="008E109C" w:rsidRDefault="00465CF7">
            <w:r>
              <w:rPr>
                <w:b/>
                <w:bCs/>
                <w:sz w:val="19"/>
                <w:szCs w:val="19"/>
              </w:rPr>
              <w:t>Failover Group</w:t>
            </w:r>
          </w:p>
        </w:tc>
        <w:tc>
          <w:tcPr>
            <w:tcW w:w="358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8714DAE" w14:textId="77777777" w:rsidR="008E109C" w:rsidRDefault="00465CF7">
            <w:r>
              <w:rPr>
                <w:sz w:val="19"/>
                <w:szCs w:val="19"/>
              </w:rPr>
              <w:t>Azure SQL feature that provides transparent failover of one or more databases to a secondary region via a listener endpoint.</w:t>
            </w:r>
          </w:p>
        </w:tc>
      </w:tr>
      <w:tr w:rsidR="008E109C" w14:paraId="48714DB2" w14:textId="77777777">
        <w:tc>
          <w:tcPr>
            <w:tcW w:w="110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6pt" w:type="dxa"/>
              <w:bottom w:w="3pt" w:type="dxa"/>
              <w:end w:w="6pt" w:type="dxa"/>
            </w:tcMar>
          </w:tcPr>
          <w:p w14:paraId="48714DB0" w14:textId="77777777" w:rsidR="008E109C" w:rsidRDefault="00465CF7">
            <w:r>
              <w:rPr>
                <w:b/>
                <w:bCs/>
                <w:sz w:val="19"/>
                <w:szCs w:val="19"/>
              </w:rPr>
              <w:t>Pilot Light</w:t>
            </w:r>
          </w:p>
        </w:tc>
        <w:tc>
          <w:tcPr>
            <w:tcW w:w="358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6pt" w:type="dxa"/>
              <w:bottom w:w="3pt" w:type="dxa"/>
              <w:end w:w="6pt" w:type="dxa"/>
            </w:tcMar>
          </w:tcPr>
          <w:p w14:paraId="48714DB1" w14:textId="77777777" w:rsidR="008E109C" w:rsidRDefault="00465CF7">
            <w:r>
              <w:rPr>
                <w:sz w:val="19"/>
                <w:szCs w:val="19"/>
              </w:rPr>
              <w:t xml:space="preserve">A DR pattern where only the minimal infrastructure (networking, identity) runs in the DR region; compute is deployed from </w:t>
            </w:r>
            <w:proofErr w:type="spellStart"/>
            <w:r>
              <w:rPr>
                <w:sz w:val="19"/>
                <w:szCs w:val="19"/>
              </w:rPr>
              <w:t>IaC</w:t>
            </w:r>
            <w:proofErr w:type="spellEnd"/>
            <w:r>
              <w:rPr>
                <w:sz w:val="19"/>
                <w:szCs w:val="19"/>
              </w:rPr>
              <w:t xml:space="preserve"> on failover.</w:t>
            </w:r>
          </w:p>
        </w:tc>
      </w:tr>
      <w:tr w:rsidR="008E109C" w14:paraId="48714DB5" w14:textId="77777777">
        <w:tc>
          <w:tcPr>
            <w:tcW w:w="110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8714DB3" w14:textId="77777777" w:rsidR="008E109C" w:rsidRDefault="00465CF7">
            <w:r>
              <w:rPr>
                <w:b/>
                <w:bCs/>
                <w:sz w:val="19"/>
                <w:szCs w:val="19"/>
              </w:rPr>
              <w:t>Paired region</w:t>
            </w:r>
          </w:p>
        </w:tc>
        <w:tc>
          <w:tcPr>
            <w:tcW w:w="358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8714DB4" w14:textId="77777777" w:rsidR="008E109C" w:rsidRDefault="00465CF7">
            <w:r>
              <w:rPr>
                <w:sz w:val="19"/>
                <w:szCs w:val="19"/>
              </w:rPr>
              <w:t xml:space="preserve">A designated Azure region partner for update staggering, GRS replication target, and </w:t>
            </w:r>
            <w:proofErr w:type="spellStart"/>
            <w:r>
              <w:rPr>
                <w:sz w:val="19"/>
                <w:szCs w:val="19"/>
              </w:rPr>
              <w:t>prioritised</w:t>
            </w:r>
            <w:proofErr w:type="spellEnd"/>
            <w:r>
              <w:rPr>
                <w:sz w:val="19"/>
                <w:szCs w:val="19"/>
              </w:rPr>
              <w:t xml:space="preserve"> recovery in platform-wide outages.</w:t>
            </w:r>
          </w:p>
        </w:tc>
      </w:tr>
      <w:tr w:rsidR="008E109C" w14:paraId="48714DB8" w14:textId="77777777">
        <w:tc>
          <w:tcPr>
            <w:tcW w:w="110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6pt" w:type="dxa"/>
              <w:bottom w:w="3pt" w:type="dxa"/>
              <w:end w:w="6pt" w:type="dxa"/>
            </w:tcMar>
          </w:tcPr>
          <w:p w14:paraId="48714DB6" w14:textId="77777777" w:rsidR="008E109C" w:rsidRDefault="00465CF7">
            <w:proofErr w:type="spellStart"/>
            <w:r>
              <w:rPr>
                <w:b/>
                <w:bCs/>
                <w:sz w:val="19"/>
                <w:szCs w:val="19"/>
              </w:rPr>
              <w:t>AzCopy</w:t>
            </w:r>
            <w:proofErr w:type="spellEnd"/>
          </w:p>
        </w:tc>
        <w:tc>
          <w:tcPr>
            <w:tcW w:w="358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6pt" w:type="dxa"/>
              <w:bottom w:w="3pt" w:type="dxa"/>
              <w:end w:w="6pt" w:type="dxa"/>
            </w:tcMar>
          </w:tcPr>
          <w:p w14:paraId="48714DB7" w14:textId="77777777" w:rsidR="008E109C" w:rsidRDefault="00465CF7">
            <w:r>
              <w:rPr>
                <w:sz w:val="19"/>
                <w:szCs w:val="19"/>
              </w:rPr>
              <w:t>Microsoft's CLI tool for high-performance, server-side blob and file copy between storage accounts.</w:t>
            </w:r>
          </w:p>
        </w:tc>
      </w:tr>
      <w:tr w:rsidR="008E109C" w14:paraId="48714DBB" w14:textId="77777777">
        <w:tc>
          <w:tcPr>
            <w:tcW w:w="110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8714DB9" w14:textId="77777777" w:rsidR="008E109C" w:rsidRDefault="00465CF7">
            <w:r>
              <w:rPr>
                <w:b/>
                <w:bCs/>
                <w:sz w:val="19"/>
                <w:szCs w:val="19"/>
              </w:rPr>
              <w:t>Hub-spoke</w:t>
            </w:r>
          </w:p>
        </w:tc>
        <w:tc>
          <w:tcPr>
            <w:tcW w:w="358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8714DBA" w14:textId="77777777" w:rsidR="008E109C" w:rsidRDefault="00465CF7">
            <w:r>
              <w:rPr>
                <w:sz w:val="19"/>
                <w:szCs w:val="19"/>
              </w:rPr>
              <w:t xml:space="preserve">A network topology where a central hub </w:t>
            </w:r>
            <w:proofErr w:type="spellStart"/>
            <w:r>
              <w:rPr>
                <w:sz w:val="19"/>
                <w:szCs w:val="19"/>
              </w:rPr>
              <w:t>VNet</w:t>
            </w:r>
            <w:proofErr w:type="spellEnd"/>
            <w:r>
              <w:rPr>
                <w:sz w:val="19"/>
                <w:szCs w:val="19"/>
              </w:rPr>
              <w:t xml:space="preserve"> (containing shared services) connects to multiple </w:t>
            </w:r>
            <w:proofErr w:type="gramStart"/>
            <w:r>
              <w:rPr>
                <w:sz w:val="19"/>
                <w:szCs w:val="19"/>
              </w:rPr>
              <w:t>spoke</w:t>
            </w:r>
            <w:proofErr w:type="gramEnd"/>
            <w:r>
              <w:rPr>
                <w:sz w:val="19"/>
                <w:szCs w:val="19"/>
              </w:rPr>
              <w:t xml:space="preserve"> </w:t>
            </w:r>
            <w:proofErr w:type="spellStart"/>
            <w:r>
              <w:rPr>
                <w:sz w:val="19"/>
                <w:szCs w:val="19"/>
              </w:rPr>
              <w:t>VNets</w:t>
            </w:r>
            <w:proofErr w:type="spellEnd"/>
            <w:r>
              <w:rPr>
                <w:sz w:val="19"/>
                <w:szCs w:val="19"/>
              </w:rPr>
              <w:t xml:space="preserve"> (containing workloads) via peering.</w:t>
            </w:r>
          </w:p>
        </w:tc>
      </w:tr>
      <w:tr w:rsidR="008E109C" w14:paraId="48714DBE" w14:textId="77777777">
        <w:tc>
          <w:tcPr>
            <w:tcW w:w="110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6pt" w:type="dxa"/>
              <w:bottom w:w="3pt" w:type="dxa"/>
              <w:end w:w="6pt" w:type="dxa"/>
            </w:tcMar>
          </w:tcPr>
          <w:p w14:paraId="48714DBC" w14:textId="77777777" w:rsidR="008E109C" w:rsidRDefault="00465CF7">
            <w:r>
              <w:rPr>
                <w:b/>
                <w:bCs/>
                <w:sz w:val="19"/>
                <w:szCs w:val="19"/>
              </w:rPr>
              <w:t>CRR</w:t>
            </w:r>
          </w:p>
        </w:tc>
        <w:tc>
          <w:tcPr>
            <w:tcW w:w="358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6pt" w:type="dxa"/>
              <w:bottom w:w="3pt" w:type="dxa"/>
              <w:end w:w="6pt" w:type="dxa"/>
            </w:tcMar>
          </w:tcPr>
          <w:p w14:paraId="48714DBD" w14:textId="77777777" w:rsidR="008E109C" w:rsidRDefault="00465CF7">
            <w:r>
              <w:rPr>
                <w:sz w:val="19"/>
                <w:szCs w:val="19"/>
              </w:rPr>
              <w:t>Cross-Region Restore — Azure Backup feature enabling restore of backup data from a secondary paired region.</w:t>
            </w:r>
          </w:p>
        </w:tc>
      </w:tr>
      <w:tr w:rsidR="008E109C" w14:paraId="48714DC1" w14:textId="77777777">
        <w:tc>
          <w:tcPr>
            <w:tcW w:w="110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8714DBF" w14:textId="77777777" w:rsidR="008E109C" w:rsidRDefault="00465CF7">
            <w:r>
              <w:rPr>
                <w:b/>
                <w:bCs/>
                <w:sz w:val="19"/>
                <w:szCs w:val="19"/>
              </w:rPr>
              <w:t>Entra ID</w:t>
            </w:r>
          </w:p>
        </w:tc>
        <w:tc>
          <w:tcPr>
            <w:tcW w:w="358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8714DC0" w14:textId="77777777" w:rsidR="008E109C" w:rsidRDefault="00465CF7">
            <w:r>
              <w:rPr>
                <w:sz w:val="19"/>
                <w:szCs w:val="19"/>
              </w:rPr>
              <w:t>Microsoft's cloud-based identity and access management service (formerly Azure Active Directory).</w:t>
            </w:r>
          </w:p>
        </w:tc>
      </w:tr>
      <w:tr w:rsidR="008E109C" w14:paraId="48714DC4" w14:textId="77777777">
        <w:tc>
          <w:tcPr>
            <w:tcW w:w="110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6pt" w:type="dxa"/>
              <w:bottom w:w="3pt" w:type="dxa"/>
              <w:end w:w="6pt" w:type="dxa"/>
            </w:tcMar>
          </w:tcPr>
          <w:p w14:paraId="48714DC2" w14:textId="77777777" w:rsidR="008E109C" w:rsidRDefault="00465CF7">
            <w:r>
              <w:rPr>
                <w:b/>
                <w:bCs/>
                <w:sz w:val="19"/>
                <w:szCs w:val="19"/>
              </w:rPr>
              <w:t>Firewall Policy</w:t>
            </w:r>
          </w:p>
        </w:tc>
        <w:tc>
          <w:tcPr>
            <w:tcW w:w="358pt" w:type="dxa"/>
            <w:tcBorders>
              <w:top w:val="single" w:sz="1" w:space="0" w:color="CCCCCC"/>
              <w:start w:val="single" w:sz="1" w:space="0" w:color="CCCCCC"/>
              <w:bottom w:val="single" w:sz="1" w:space="0" w:color="CCCCCC"/>
              <w:end w:val="single" w:sz="1" w:space="0" w:color="CCCCCC"/>
            </w:tcBorders>
            <w:shd w:val="clear" w:color="auto" w:fill="F1EFE8"/>
            <w:tcMar>
              <w:top w:w="3pt" w:type="dxa"/>
              <w:start w:w="6pt" w:type="dxa"/>
              <w:bottom w:w="3pt" w:type="dxa"/>
              <w:end w:w="6pt" w:type="dxa"/>
            </w:tcMar>
          </w:tcPr>
          <w:p w14:paraId="48714DC3" w14:textId="77777777" w:rsidR="008E109C" w:rsidRDefault="00465CF7">
            <w:r>
              <w:rPr>
                <w:sz w:val="19"/>
                <w:szCs w:val="19"/>
              </w:rPr>
              <w:t xml:space="preserve">An Azure resource that </w:t>
            </w:r>
            <w:proofErr w:type="spellStart"/>
            <w:r>
              <w:rPr>
                <w:sz w:val="19"/>
                <w:szCs w:val="19"/>
              </w:rPr>
              <w:t>centralises</w:t>
            </w:r>
            <w:proofErr w:type="spellEnd"/>
            <w:r>
              <w:rPr>
                <w:sz w:val="19"/>
                <w:szCs w:val="19"/>
              </w:rPr>
              <w:t xml:space="preserve"> Azure Firewall rules, allowing one policy to be linked across multiple Firewall instances.</w:t>
            </w:r>
          </w:p>
        </w:tc>
      </w:tr>
      <w:tr w:rsidR="008E109C" w14:paraId="48714DC7" w14:textId="77777777">
        <w:tc>
          <w:tcPr>
            <w:tcW w:w="110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8714DC5" w14:textId="77777777" w:rsidR="008E109C" w:rsidRDefault="00465CF7">
            <w:proofErr w:type="spellStart"/>
            <w:r>
              <w:rPr>
                <w:b/>
                <w:bCs/>
                <w:sz w:val="19"/>
                <w:szCs w:val="19"/>
              </w:rPr>
              <w:t>IaC</w:t>
            </w:r>
            <w:proofErr w:type="spellEnd"/>
          </w:p>
        </w:tc>
        <w:tc>
          <w:tcPr>
            <w:tcW w:w="358pt" w:type="dxa"/>
            <w:tcBorders>
              <w:top w:val="single" w:sz="1" w:space="0" w:color="CCCCCC"/>
              <w:start w:val="single" w:sz="1" w:space="0" w:color="CCCCCC"/>
              <w:bottom w:val="single" w:sz="1" w:space="0" w:color="CCCCCC"/>
              <w:end w:val="single" w:sz="1" w:space="0" w:color="CCCCCC"/>
            </w:tcBorders>
            <w:shd w:val="clear" w:color="auto" w:fill="FFFFFF"/>
            <w:tcMar>
              <w:top w:w="3pt" w:type="dxa"/>
              <w:start w:w="6pt" w:type="dxa"/>
              <w:bottom w:w="3pt" w:type="dxa"/>
              <w:end w:w="6pt" w:type="dxa"/>
            </w:tcMar>
          </w:tcPr>
          <w:p w14:paraId="48714DC6" w14:textId="77777777" w:rsidR="008E109C" w:rsidRDefault="00465CF7">
            <w:r>
              <w:rPr>
                <w:sz w:val="19"/>
                <w:szCs w:val="19"/>
              </w:rPr>
              <w:t>Infrastructure as Code — the practice of managing infrastructure through machine-readable configuration files (Bicep, Terraform, ARM).</w:t>
            </w:r>
          </w:p>
        </w:tc>
      </w:tr>
    </w:tbl>
    <w:p w14:paraId="48714DC8" w14:textId="77777777" w:rsidR="008E109C" w:rsidRDefault="008E109C">
      <w:pPr>
        <w:spacing w:after="8pt"/>
      </w:pPr>
    </w:p>
    <w:sectPr w:rsidR="008E109C" w:rsidSect="00D159B8">
      <w:headerReference w:type="default" r:id="rId7"/>
      <w:footerReference w:type="default" r:id="rId8"/>
      <w:pgSz w:w="612pt" w:h="792pt"/>
      <w:pgMar w:top="54pt" w:right="54pt" w:bottom="54pt" w:left="54pt" w:header="35.30pt" w:footer="35.30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D4D1A1D" w14:textId="77777777" w:rsidR="00EE336F" w:rsidRDefault="00EE336F">
      <w:r>
        <w:separator/>
      </w:r>
    </w:p>
  </w:endnote>
  <w:endnote w:type="continuationSeparator" w:id="0">
    <w:p w14:paraId="230B96D5" w14:textId="77777777" w:rsidR="00EE336F" w:rsidRDefault="00EE336F">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characterSet="iso-8859-1"/>
    <w:family w:val="swiss"/>
    <w:pitch w:val="variable"/>
    <w:sig w:usb0="E0002EFF" w:usb1="C000785B" w:usb2="00000009" w:usb3="00000000" w:csb0="000001FF" w:csb1="00000000"/>
  </w:font>
  <w:font w:name="Times New Roman">
    <w:panose1 w:val="02020603050405020304"/>
    <w:charset w:characterSet="iso-8859-1"/>
    <w:family w:val="roman"/>
    <w:pitch w:val="variable"/>
    <w:sig w:usb0="E0002EFF" w:usb1="C000785B" w:usb2="00000009" w:usb3="00000000" w:csb0="000001F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48714DCA" w14:textId="19C2626C" w:rsidR="008E109C" w:rsidRDefault="00465CF7">
    <w:pPr>
      <w:pBdr>
        <w:top w:val="single" w:sz="4" w:space="0" w:color="D3D1C7"/>
      </w:pBdr>
      <w:tabs>
        <w:tab w:val="end" w:pos="451.30pt"/>
      </w:tabs>
    </w:pPr>
    <w:r>
      <w:rPr>
        <w:color w:val="888780"/>
        <w:sz w:val="18"/>
        <w:szCs w:val="18"/>
      </w:rPr>
      <w:t>Azure Disaster Recovery Plan — Step-by-Step Implementation Guide</w:t>
    </w:r>
    <w:r>
      <w:rPr>
        <w:color w:val="888780"/>
        <w:sz w:val="18"/>
        <w:szCs w:val="18"/>
      </w:rPr>
      <w:tab/>
      <w:t xml:space="preserve">Page </w:t>
    </w:r>
    <w:r>
      <w:rPr>
        <w:color w:val="888780"/>
        <w:sz w:val="18"/>
        <w:szCs w:val="18"/>
      </w:rPr>
      <w:fldChar w:fldCharType="begin"/>
    </w:r>
    <w:r>
      <w:rPr>
        <w:color w:val="888780"/>
        <w:sz w:val="18"/>
        <w:szCs w:val="18"/>
      </w:rPr>
      <w:instrText>PAGE</w:instrText>
    </w:r>
    <w:r>
      <w:rPr>
        <w:color w:val="888780"/>
        <w:sz w:val="18"/>
        <w:szCs w:val="18"/>
      </w:rPr>
      <w:fldChar w:fldCharType="separate"/>
    </w:r>
    <w:r w:rsidR="00EE475E">
      <w:rPr>
        <w:noProof/>
        <w:color w:val="888780"/>
        <w:sz w:val="18"/>
        <w:szCs w:val="18"/>
      </w:rPr>
      <w:t>1</w:t>
    </w:r>
    <w:r>
      <w:rPr>
        <w:color w:val="888780"/>
        <w:sz w:val="18"/>
        <w:szCs w:val="18"/>
      </w:rPr>
      <w:fldChar w:fldCharType="end"/>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388AD7B" w14:textId="77777777" w:rsidR="00EE336F" w:rsidRDefault="00EE336F">
      <w:r>
        <w:separator/>
      </w:r>
    </w:p>
  </w:footnote>
  <w:footnote w:type="continuationSeparator" w:id="0">
    <w:p w14:paraId="4EEE58B2" w14:textId="77777777" w:rsidR="00EE336F" w:rsidRDefault="00EE336F">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48714DC9" w14:textId="77777777" w:rsidR="008E109C" w:rsidRDefault="00465CF7">
    <w:pPr>
      <w:pBdr>
        <w:bottom w:val="single" w:sz="4" w:space="0" w:color="185FA5"/>
      </w:pBdr>
    </w:pPr>
    <w:r>
      <w:rPr>
        <w:b/>
        <w:bCs/>
        <w:color w:val="0C447C"/>
        <w:sz w:val="20"/>
        <w:szCs w:val="20"/>
      </w:rPr>
      <w:t>Azure DR Planning Guide</w:t>
    </w:r>
    <w:r>
      <w:rPr>
        <w:color w:val="888780"/>
        <w:sz w:val="18"/>
        <w:szCs w:val="18"/>
      </w:rPr>
      <w:t xml:space="preserve">   |   Confidential</w:t>
    </w: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1C453CB9"/>
    <w:multiLevelType w:val="hybridMultilevel"/>
    <w:tmpl w:val="9702C6D4"/>
    <w:lvl w:ilvl="0" w:tplc="6FE05A18">
      <w:start w:val="1"/>
      <w:numFmt w:val="decimal"/>
      <w:lvlText w:val="%1."/>
      <w:lvlJc w:val="start"/>
      <w:pPr>
        <w:ind w:start="36pt" w:hanging="18pt"/>
      </w:pPr>
    </w:lvl>
    <w:lvl w:ilvl="1" w:tplc="DFD45042">
      <w:numFmt w:val="decimal"/>
      <w:lvlText w:val=""/>
      <w:lvlJc w:val="start"/>
    </w:lvl>
    <w:lvl w:ilvl="2" w:tplc="4B86CC9E">
      <w:numFmt w:val="decimal"/>
      <w:lvlText w:val=""/>
      <w:lvlJc w:val="start"/>
    </w:lvl>
    <w:lvl w:ilvl="3" w:tplc="55AE49B4">
      <w:numFmt w:val="decimal"/>
      <w:lvlText w:val=""/>
      <w:lvlJc w:val="start"/>
    </w:lvl>
    <w:lvl w:ilvl="4" w:tplc="10BA27F0">
      <w:numFmt w:val="decimal"/>
      <w:lvlText w:val=""/>
      <w:lvlJc w:val="start"/>
    </w:lvl>
    <w:lvl w:ilvl="5" w:tplc="804A158A">
      <w:numFmt w:val="decimal"/>
      <w:lvlText w:val=""/>
      <w:lvlJc w:val="start"/>
    </w:lvl>
    <w:lvl w:ilvl="6" w:tplc="8F90054C">
      <w:numFmt w:val="decimal"/>
      <w:lvlText w:val=""/>
      <w:lvlJc w:val="start"/>
    </w:lvl>
    <w:lvl w:ilvl="7" w:tplc="7C5A084C">
      <w:numFmt w:val="decimal"/>
      <w:lvlText w:val=""/>
      <w:lvlJc w:val="start"/>
    </w:lvl>
    <w:lvl w:ilvl="8" w:tplc="A1500C70">
      <w:numFmt w:val="decimal"/>
      <w:lvlText w:val=""/>
      <w:lvlJc w:val="start"/>
    </w:lvl>
  </w:abstractNum>
  <w:abstractNum w:abstractNumId="1" w15:restartNumberingAfterBreak="0">
    <w:nsid w:val="3D67537A"/>
    <w:multiLevelType w:val="hybridMultilevel"/>
    <w:tmpl w:val="18B432CA"/>
    <w:lvl w:ilvl="0" w:tplc="BEE86BA2">
      <w:start w:val="1"/>
      <w:numFmt w:val="bullet"/>
      <w:lvlText w:val="●"/>
      <w:lvlJc w:val="start"/>
      <w:pPr>
        <w:ind w:start="36pt" w:hanging="18pt"/>
      </w:pPr>
    </w:lvl>
    <w:lvl w:ilvl="1" w:tplc="A3CAEE8E">
      <w:start w:val="1"/>
      <w:numFmt w:val="bullet"/>
      <w:lvlText w:val="○"/>
      <w:lvlJc w:val="start"/>
      <w:pPr>
        <w:ind w:start="72pt" w:hanging="18pt"/>
      </w:pPr>
    </w:lvl>
    <w:lvl w:ilvl="2" w:tplc="6F2A06C6">
      <w:start w:val="1"/>
      <w:numFmt w:val="bullet"/>
      <w:lvlText w:val="■"/>
      <w:lvlJc w:val="start"/>
      <w:pPr>
        <w:ind w:start="108pt" w:hanging="18pt"/>
      </w:pPr>
    </w:lvl>
    <w:lvl w:ilvl="3" w:tplc="4970CE7A">
      <w:start w:val="1"/>
      <w:numFmt w:val="bullet"/>
      <w:lvlText w:val="●"/>
      <w:lvlJc w:val="start"/>
      <w:pPr>
        <w:ind w:start="144pt" w:hanging="18pt"/>
      </w:pPr>
    </w:lvl>
    <w:lvl w:ilvl="4" w:tplc="C33419A0">
      <w:start w:val="1"/>
      <w:numFmt w:val="bullet"/>
      <w:lvlText w:val="○"/>
      <w:lvlJc w:val="start"/>
      <w:pPr>
        <w:ind w:start="180pt" w:hanging="18pt"/>
      </w:pPr>
    </w:lvl>
    <w:lvl w:ilvl="5" w:tplc="63BEE68A">
      <w:start w:val="1"/>
      <w:numFmt w:val="bullet"/>
      <w:lvlText w:val="■"/>
      <w:lvlJc w:val="start"/>
      <w:pPr>
        <w:ind w:start="216pt" w:hanging="18pt"/>
      </w:pPr>
    </w:lvl>
    <w:lvl w:ilvl="6" w:tplc="C2DC2BCC">
      <w:start w:val="1"/>
      <w:numFmt w:val="bullet"/>
      <w:lvlText w:val="●"/>
      <w:lvlJc w:val="start"/>
      <w:pPr>
        <w:ind w:start="252pt" w:hanging="18pt"/>
      </w:pPr>
    </w:lvl>
    <w:lvl w:ilvl="7" w:tplc="A0E2A3A0">
      <w:start w:val="1"/>
      <w:numFmt w:val="bullet"/>
      <w:lvlText w:val="●"/>
      <w:lvlJc w:val="start"/>
      <w:pPr>
        <w:ind w:start="288pt" w:hanging="18pt"/>
      </w:pPr>
    </w:lvl>
    <w:lvl w:ilvl="8" w:tplc="AEDE059A">
      <w:start w:val="1"/>
      <w:numFmt w:val="bullet"/>
      <w:lvlText w:val="●"/>
      <w:lvlJc w:val="start"/>
      <w:pPr>
        <w:ind w:start="324pt" w:hanging="18pt"/>
      </w:pPr>
    </w:lvl>
  </w:abstractNum>
  <w:abstractNum w:abstractNumId="2" w15:restartNumberingAfterBreak="0">
    <w:nsid w:val="57B32AE7"/>
    <w:multiLevelType w:val="hybridMultilevel"/>
    <w:tmpl w:val="389289A4"/>
    <w:lvl w:ilvl="0" w:tplc="C86A15FE">
      <w:start w:val="1"/>
      <w:numFmt w:val="bullet"/>
      <w:lvlText w:val="•"/>
      <w:lvlJc w:val="start"/>
      <w:pPr>
        <w:ind w:start="36pt" w:hanging="18pt"/>
      </w:pPr>
    </w:lvl>
    <w:lvl w:ilvl="1" w:tplc="EE06ED38">
      <w:numFmt w:val="decimal"/>
      <w:lvlText w:val=""/>
      <w:lvlJc w:val="start"/>
    </w:lvl>
    <w:lvl w:ilvl="2" w:tplc="FFC82CAC">
      <w:numFmt w:val="decimal"/>
      <w:lvlText w:val=""/>
      <w:lvlJc w:val="start"/>
    </w:lvl>
    <w:lvl w:ilvl="3" w:tplc="3B26B398">
      <w:numFmt w:val="decimal"/>
      <w:lvlText w:val=""/>
      <w:lvlJc w:val="start"/>
    </w:lvl>
    <w:lvl w:ilvl="4" w:tplc="54B077BE">
      <w:numFmt w:val="decimal"/>
      <w:lvlText w:val=""/>
      <w:lvlJc w:val="start"/>
    </w:lvl>
    <w:lvl w:ilvl="5" w:tplc="3252E568">
      <w:numFmt w:val="decimal"/>
      <w:lvlText w:val=""/>
      <w:lvlJc w:val="start"/>
    </w:lvl>
    <w:lvl w:ilvl="6" w:tplc="8AE61588">
      <w:numFmt w:val="decimal"/>
      <w:lvlText w:val=""/>
      <w:lvlJc w:val="start"/>
    </w:lvl>
    <w:lvl w:ilvl="7" w:tplc="43E4F5A6">
      <w:numFmt w:val="decimal"/>
      <w:lvlText w:val=""/>
      <w:lvlJc w:val="start"/>
    </w:lvl>
    <w:lvl w:ilvl="8" w:tplc="A35817F4">
      <w:numFmt w:val="decimal"/>
      <w:lvlText w:val=""/>
      <w:lvlJc w:val="start"/>
    </w:lvl>
  </w:abstractNum>
  <w:abstractNum w:abstractNumId="3" w15:restartNumberingAfterBreak="0">
    <w:nsid w:val="6A702A8F"/>
    <w:multiLevelType w:val="hybridMultilevel"/>
    <w:tmpl w:val="D3061BDA"/>
    <w:lvl w:ilvl="0" w:tplc="FCB2E48A">
      <w:start w:val="1"/>
      <w:numFmt w:val="bullet"/>
      <w:lvlText w:val="•"/>
      <w:lvlJc w:val="start"/>
      <w:pPr>
        <w:ind w:start="36pt" w:hanging="18pt"/>
      </w:pPr>
    </w:lvl>
    <w:lvl w:ilvl="1" w:tplc="1E482E3A">
      <w:start w:val="1"/>
      <w:numFmt w:val="bullet"/>
      <w:lvlText w:val="◦"/>
      <w:lvlJc w:val="start"/>
      <w:pPr>
        <w:ind w:start="54pt" w:hanging="18pt"/>
      </w:pPr>
    </w:lvl>
    <w:lvl w:ilvl="2" w:tplc="C6DA0D28">
      <w:numFmt w:val="decimal"/>
      <w:lvlText w:val=""/>
      <w:lvlJc w:val="start"/>
    </w:lvl>
    <w:lvl w:ilvl="3" w:tplc="205CDC2E">
      <w:numFmt w:val="decimal"/>
      <w:lvlText w:val=""/>
      <w:lvlJc w:val="start"/>
    </w:lvl>
    <w:lvl w:ilvl="4" w:tplc="8BF604C6">
      <w:numFmt w:val="decimal"/>
      <w:lvlText w:val=""/>
      <w:lvlJc w:val="start"/>
    </w:lvl>
    <w:lvl w:ilvl="5" w:tplc="5840EDA8">
      <w:numFmt w:val="decimal"/>
      <w:lvlText w:val=""/>
      <w:lvlJc w:val="start"/>
    </w:lvl>
    <w:lvl w:ilvl="6" w:tplc="D43C894A">
      <w:numFmt w:val="decimal"/>
      <w:lvlText w:val=""/>
      <w:lvlJc w:val="start"/>
    </w:lvl>
    <w:lvl w:ilvl="7" w:tplc="4A389D52">
      <w:numFmt w:val="decimal"/>
      <w:lvlText w:val=""/>
      <w:lvlJc w:val="start"/>
    </w:lvl>
    <w:lvl w:ilvl="8" w:tplc="EB62C3F6">
      <w:numFmt w:val="decimal"/>
      <w:lvlText w:val=""/>
      <w:lvlJc w:val="start"/>
    </w:lvl>
  </w:abstractNum>
  <w:num w:numId="1" w16cid:durableId="1079014024">
    <w:abstractNumId w:val="1"/>
    <w:lvlOverride w:ilvl="0">
      <w:startOverride w:val="1"/>
    </w:lvlOverride>
  </w:num>
  <w:num w:numId="2" w16cid:durableId="1109855151">
    <w:abstractNumId w:val="2"/>
    <w:lvlOverride w:ilvl="0">
      <w:startOverride w:val="1"/>
    </w:lvlOverride>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36pt"/>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109C"/>
    <w:rsid w:val="00022C3D"/>
    <w:rsid w:val="00032903"/>
    <w:rsid w:val="000E77D1"/>
    <w:rsid w:val="00151F2C"/>
    <w:rsid w:val="00161EEB"/>
    <w:rsid w:val="001E000E"/>
    <w:rsid w:val="00254FD9"/>
    <w:rsid w:val="002610E6"/>
    <w:rsid w:val="00306D96"/>
    <w:rsid w:val="00465CF7"/>
    <w:rsid w:val="004B0AFF"/>
    <w:rsid w:val="0051177B"/>
    <w:rsid w:val="005609B9"/>
    <w:rsid w:val="0058370E"/>
    <w:rsid w:val="005C5CEB"/>
    <w:rsid w:val="00653A97"/>
    <w:rsid w:val="006C07A7"/>
    <w:rsid w:val="006D194F"/>
    <w:rsid w:val="007079C7"/>
    <w:rsid w:val="007312D4"/>
    <w:rsid w:val="00743D3B"/>
    <w:rsid w:val="00813ABC"/>
    <w:rsid w:val="00884617"/>
    <w:rsid w:val="008E109C"/>
    <w:rsid w:val="00923C78"/>
    <w:rsid w:val="00975ACF"/>
    <w:rsid w:val="009C36B1"/>
    <w:rsid w:val="009D1C20"/>
    <w:rsid w:val="00A20252"/>
    <w:rsid w:val="00A86500"/>
    <w:rsid w:val="00A95673"/>
    <w:rsid w:val="00AF1369"/>
    <w:rsid w:val="00BE2866"/>
    <w:rsid w:val="00BF743D"/>
    <w:rsid w:val="00C1741C"/>
    <w:rsid w:val="00D159B8"/>
    <w:rsid w:val="00DE6E41"/>
    <w:rsid w:val="00E07C42"/>
    <w:rsid w:val="00EE336F"/>
    <w:rsid w:val="00EE47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48714B70"/>
  <w15:docId w15:val="{C52BD06E-E9DD-4B38-8ECE-C491FB27BE97}"/>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6pt" w:after="10pt"/>
      <w:outlineLvl w:val="0"/>
    </w:pPr>
    <w:rPr>
      <w:b/>
      <w:bCs/>
      <w:color w:val="0C447C"/>
      <w:sz w:val="36"/>
      <w:szCs w:val="36"/>
    </w:rPr>
  </w:style>
  <w:style w:type="paragraph" w:styleId="Heading2">
    <w:name w:val="heading 2"/>
    <w:uiPriority w:val="9"/>
    <w:unhideWhenUsed/>
    <w:qFormat/>
    <w:pPr>
      <w:spacing w:before="14pt" w:after="8pt"/>
      <w:outlineLvl w:val="1"/>
    </w:pPr>
    <w:rPr>
      <w:b/>
      <w:bCs/>
      <w:color w:val="0C447C"/>
      <w:sz w:val="28"/>
      <w:szCs w:val="28"/>
    </w:rPr>
  </w:style>
  <w:style w:type="paragraph" w:styleId="Heading3">
    <w:name w:val="heading 3"/>
    <w:uiPriority w:val="9"/>
    <w:semiHidden/>
    <w:unhideWhenUsed/>
    <w:qFormat/>
    <w:pPr>
      <w:spacing w:before="10pt" w:after="6pt"/>
      <w:outlineLvl w:val="2"/>
    </w:pPr>
    <w:rPr>
      <w:b/>
      <w:bCs/>
      <w:color w:val="185FA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D159B8"/>
    <w:pPr>
      <w:tabs>
        <w:tab w:val="center" w:pos="234pt"/>
        <w:tab w:val="end" w:pos="468pt"/>
      </w:tabs>
    </w:pPr>
  </w:style>
  <w:style w:type="character" w:customStyle="1" w:styleId="HeaderChar">
    <w:name w:val="Header Char"/>
    <w:basedOn w:val="DefaultParagraphFont"/>
    <w:link w:val="Header"/>
    <w:uiPriority w:val="99"/>
    <w:rsid w:val="00D159B8"/>
  </w:style>
  <w:style w:type="paragraph" w:styleId="Footer">
    <w:name w:val="footer"/>
    <w:basedOn w:val="Normal"/>
    <w:link w:val="FooterChar"/>
    <w:uiPriority w:val="99"/>
    <w:unhideWhenUsed/>
    <w:rsid w:val="00D159B8"/>
    <w:pPr>
      <w:tabs>
        <w:tab w:val="center" w:pos="234pt"/>
        <w:tab w:val="end" w:pos="468pt"/>
      </w:tabs>
    </w:pPr>
  </w:style>
  <w:style w:type="character" w:customStyle="1" w:styleId="FooterChar">
    <w:name w:val="Footer Char"/>
    <w:basedOn w:val="DefaultParagraphFont"/>
    <w:link w:val="Footer"/>
    <w:uiPriority w:val="99"/>
    <w:rsid w:val="00D159B8"/>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ettings" Target="settings.xml"/><Relationship Id="rId7" Type="http://purl.oclc.org/ooxml/officeDocument/relationships/header" Target="header1.xml"/><Relationship Id="rId2" Type="http://purl.oclc.org/ooxml/officeDocument/relationships/styles" Target="styles.xml"/><Relationship Id="rId1" Type="http://purl.oclc.org/ooxml/officeDocument/relationships/numbering" Target="numbering.xml"/><Relationship Id="rId6" Type="http://purl.oclc.org/ooxml/officeDocument/relationships/endnotes" Target="endnotes.xml"/><Relationship Id="rId5" Type="http://purl.oclc.org/ooxml/officeDocument/relationships/footnotes" Target="footnotes.xml"/><Relationship Id="rId10" Type="http://purl.oclc.org/ooxml/officeDocument/relationships/theme" Target="theme/theme1.xml"/><Relationship Id="rId4" Type="http://purl.oclc.org/ooxml/officeDocument/relationships/webSettings" Target="web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12700" cap="flat" cmpd="sng" algn="ctr">
          <a:solidFill>
            <a:schemeClr val="phClr"/>
          </a:solidFill>
          <a:prstDash val="solid"/>
          <a:miter lim="800%"/>
        </a:ln>
        <a:ln w="19050" cap="flat" cmpd="sng" algn="ctr">
          <a:solidFill>
            <a:schemeClr val="phClr"/>
          </a:solidFill>
          <a:prstDash val="solid"/>
          <a:miter lim="800%"/>
        </a:ln>
        <a:ln w="2540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Normal.dotm</Template>
  <TotalTime>0</TotalTime>
  <Pages>20</Pages>
  <Words>4246</Words>
  <Characters>23891</Characters>
  <Application>Microsoft Office Word</Application>
  <DocSecurity>0</DocSecurity>
  <Lines>709</Lines>
  <Paragraphs>435</Paragraphs>
  <ScaleCrop>false</ScaleCrop>
  <Company/>
  <LinksUpToDate>false</LinksUpToDate>
  <CharactersWithSpaces>27843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farouk</cp:lastModifiedBy>
  <cp:revision>2</cp:revision>
  <dcterms:created xsi:type="dcterms:W3CDTF">2026-04-25T15:30:00Z</dcterms:created>
  <dcterms:modified xsi:type="dcterms:W3CDTF">2026-04-25T15:30:00Z</dcterms:modified>
</cp:coreProperties>
</file>