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2F2C90">
      <w:hyperlink r:id="rId4" w:history="1">
        <w:r>
          <w:rPr>
            <w:rStyle w:val="Hipervnculo"/>
          </w:rPr>
          <w:t>https://www.nytimes.com/es/2019/04/20/facebook-alegria-me-gusta/?rref=collection%2Fsectioncollection%2Fnyt-es</w:t>
        </w:r>
      </w:hyperlink>
    </w:p>
    <w:p w:rsidR="002F2C90" w:rsidRDefault="002F2C90">
      <w:bookmarkStart w:id="0" w:name="_GoBack"/>
      <w:bookmarkEnd w:id="0"/>
    </w:p>
    <w:sectPr w:rsidR="002F2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44"/>
    <w:rsid w:val="00221844"/>
    <w:rsid w:val="002F2C90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0057"/>
  <w15:chartTrackingRefBased/>
  <w15:docId w15:val="{49A2C14C-ACB9-46EF-8BF4-B338CBEB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2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ytimes.com/es/2019/04/20/facebook-alegria-me-gusta/?rref=collection%2Fsectioncollection%2Fnyt-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2019-04-23T13:04:00Z</dcterms:created>
  <dcterms:modified xsi:type="dcterms:W3CDTF">2019-04-23T13:04:00Z</dcterms:modified>
</cp:coreProperties>
</file>