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8BD" w:rsidRPr="0099318E" w:rsidRDefault="0099318E" w:rsidP="00CA38BD">
      <w:pPr>
        <w:rPr>
          <w:color w:val="000000" w:themeColor="text1"/>
        </w:rPr>
      </w:pPr>
      <w:bookmarkStart w:id="0" w:name="_Hlk183991277"/>
      <w:bookmarkEnd w:id="0"/>
      <w:r w:rsidRPr="0099318E">
        <w:rPr>
          <w:noProof/>
          <w:color w:val="000000" w:themeColor="text1"/>
        </w:rPr>
        <w:drawing>
          <wp:inline distT="0" distB="0" distL="0" distR="0" wp14:anchorId="16FCD34A" wp14:editId="7C4277CD">
            <wp:extent cx="6029325" cy="6205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9325" cy="6205793"/>
                    </a:xfrm>
                    <a:prstGeom prst="rect">
                      <a:avLst/>
                    </a:prstGeom>
                  </pic:spPr>
                </pic:pic>
              </a:graphicData>
            </a:graphic>
          </wp:inline>
        </w:drawing>
      </w:r>
    </w:p>
    <w:p w:rsidR="00CA38BD" w:rsidRDefault="00CA38BD" w:rsidP="00CA38BD">
      <w:pPr>
        <w:pStyle w:val="ListParagraph"/>
        <w:ind w:left="450"/>
        <w:rPr>
          <w:color w:val="943634" w:themeColor="accent2" w:themeShade="BF"/>
        </w:rPr>
      </w:pPr>
    </w:p>
    <w:p w:rsidR="00CA38BD" w:rsidRDefault="00CA38BD" w:rsidP="00CA38BD">
      <w:pPr>
        <w:pStyle w:val="ListParagraph"/>
        <w:ind w:left="450"/>
        <w:rPr>
          <w:color w:val="943634" w:themeColor="accent2" w:themeShade="BF"/>
        </w:rPr>
      </w:pPr>
    </w:p>
    <w:tbl>
      <w:tblPr>
        <w:tblStyle w:val="TableGrid"/>
        <w:tblW w:w="0" w:type="auto"/>
        <w:tblInd w:w="450" w:type="dxa"/>
        <w:tblLook w:val="04A0" w:firstRow="1" w:lastRow="0" w:firstColumn="1" w:lastColumn="0" w:noHBand="0" w:noVBand="1"/>
      </w:tblPr>
      <w:tblGrid>
        <w:gridCol w:w="4369"/>
        <w:gridCol w:w="4365"/>
      </w:tblGrid>
      <w:tr w:rsidR="0099318E" w:rsidTr="0099318E">
        <w:trPr>
          <w:trHeight w:val="485"/>
        </w:trPr>
        <w:tc>
          <w:tcPr>
            <w:tcW w:w="4369" w:type="dxa"/>
          </w:tcPr>
          <w:p w:rsidR="0099318E" w:rsidRPr="0099318E" w:rsidRDefault="0099318E" w:rsidP="0099318E">
            <w:pPr>
              <w:pStyle w:val="ListParagraph"/>
              <w:ind w:left="0"/>
              <w:jc w:val="center"/>
              <w:rPr>
                <w:b/>
                <w:bCs/>
                <w:color w:val="000000" w:themeColor="text1"/>
                <w:sz w:val="24"/>
                <w:szCs w:val="24"/>
              </w:rPr>
            </w:pPr>
            <w:r w:rsidRPr="0099318E">
              <w:rPr>
                <w:b/>
                <w:bCs/>
                <w:sz w:val="24"/>
                <w:szCs w:val="24"/>
              </w:rPr>
              <w:t>name</w:t>
            </w:r>
          </w:p>
        </w:tc>
        <w:tc>
          <w:tcPr>
            <w:tcW w:w="4365" w:type="dxa"/>
          </w:tcPr>
          <w:p w:rsidR="0099318E" w:rsidRPr="0099318E" w:rsidRDefault="0099318E" w:rsidP="0099318E">
            <w:pPr>
              <w:pStyle w:val="ListParagraph"/>
              <w:ind w:left="0"/>
              <w:jc w:val="center"/>
              <w:rPr>
                <w:b/>
                <w:bCs/>
                <w:color w:val="000000" w:themeColor="text1"/>
                <w:sz w:val="24"/>
                <w:szCs w:val="24"/>
              </w:rPr>
            </w:pPr>
            <w:r w:rsidRPr="0099318E">
              <w:rPr>
                <w:b/>
                <w:bCs/>
                <w:sz w:val="24"/>
                <w:szCs w:val="24"/>
              </w:rPr>
              <w:t>ID</w:t>
            </w:r>
          </w:p>
        </w:tc>
      </w:tr>
      <w:tr w:rsidR="0099318E" w:rsidTr="0099318E">
        <w:trPr>
          <w:trHeight w:val="397"/>
        </w:trPr>
        <w:tc>
          <w:tcPr>
            <w:tcW w:w="4369" w:type="dxa"/>
          </w:tcPr>
          <w:p w:rsidR="0099318E" w:rsidRPr="0099318E" w:rsidRDefault="0099318E" w:rsidP="0099318E">
            <w:pPr>
              <w:pStyle w:val="ListParagraph"/>
              <w:ind w:left="0"/>
              <w:jc w:val="center"/>
              <w:rPr>
                <w:color w:val="000000" w:themeColor="text1"/>
              </w:rPr>
            </w:pPr>
            <w:r>
              <w:rPr>
                <w:color w:val="000000" w:themeColor="text1"/>
              </w:rPr>
              <w:t>Omar Abdulbaqi</w:t>
            </w:r>
          </w:p>
        </w:tc>
        <w:tc>
          <w:tcPr>
            <w:tcW w:w="4365" w:type="dxa"/>
          </w:tcPr>
          <w:p w:rsidR="0099318E" w:rsidRDefault="0099318E" w:rsidP="0099318E">
            <w:pPr>
              <w:pStyle w:val="ListParagraph"/>
              <w:ind w:left="0"/>
              <w:jc w:val="center"/>
              <w:rPr>
                <w:color w:val="943634" w:themeColor="accent2" w:themeShade="BF"/>
              </w:rPr>
            </w:pPr>
            <w:r w:rsidRPr="0099318E">
              <w:rPr>
                <w:color w:val="000000" w:themeColor="text1"/>
              </w:rPr>
              <w:t>219110563</w:t>
            </w:r>
          </w:p>
        </w:tc>
      </w:tr>
      <w:tr w:rsidR="0099318E" w:rsidTr="0099318E">
        <w:trPr>
          <w:trHeight w:val="373"/>
        </w:trPr>
        <w:tc>
          <w:tcPr>
            <w:tcW w:w="4369" w:type="dxa"/>
          </w:tcPr>
          <w:p w:rsidR="0099318E" w:rsidRDefault="0099318E" w:rsidP="0099318E">
            <w:pPr>
              <w:pStyle w:val="ListParagraph"/>
              <w:ind w:left="0"/>
              <w:jc w:val="center"/>
              <w:rPr>
                <w:color w:val="943634" w:themeColor="accent2" w:themeShade="BF"/>
              </w:rPr>
            </w:pPr>
            <w:r w:rsidRPr="0099318E">
              <w:rPr>
                <w:color w:val="000000" w:themeColor="text1"/>
              </w:rPr>
              <w:t>Mohammed Alyami</w:t>
            </w:r>
          </w:p>
        </w:tc>
        <w:tc>
          <w:tcPr>
            <w:tcW w:w="4365" w:type="dxa"/>
          </w:tcPr>
          <w:p w:rsidR="0099318E" w:rsidRDefault="0099318E" w:rsidP="0099318E">
            <w:pPr>
              <w:pStyle w:val="ListParagraph"/>
              <w:ind w:left="0"/>
              <w:jc w:val="center"/>
              <w:rPr>
                <w:color w:val="943634" w:themeColor="accent2" w:themeShade="BF"/>
              </w:rPr>
            </w:pPr>
            <w:r>
              <w:rPr>
                <w:rFonts w:ascii="Helvetica" w:hAnsi="Helvetica" w:cs="Helvetica"/>
                <w:color w:val="222222"/>
                <w:sz w:val="21"/>
                <w:szCs w:val="21"/>
                <w:shd w:val="clear" w:color="auto" w:fill="FFFFFF"/>
              </w:rPr>
              <w:t>219110701</w:t>
            </w:r>
          </w:p>
        </w:tc>
      </w:tr>
    </w:tbl>
    <w:p w:rsidR="00CA38BD" w:rsidRDefault="00CA38BD" w:rsidP="0099318E">
      <w:pPr>
        <w:pStyle w:val="ListParagraph"/>
        <w:ind w:left="450"/>
        <w:jc w:val="center"/>
        <w:rPr>
          <w:color w:val="943634" w:themeColor="accent2" w:themeShade="BF"/>
        </w:rPr>
      </w:pPr>
    </w:p>
    <w:p w:rsidR="00CA38BD" w:rsidRDefault="00CA38BD" w:rsidP="00CA38BD">
      <w:pPr>
        <w:pStyle w:val="ListParagraph"/>
        <w:ind w:left="450"/>
        <w:rPr>
          <w:color w:val="943634" w:themeColor="accent2" w:themeShade="BF"/>
        </w:rPr>
      </w:pPr>
    </w:p>
    <w:p w:rsidR="00CA38BD" w:rsidRDefault="00E6467F" w:rsidP="00CA38BD">
      <w:pPr>
        <w:pStyle w:val="ListParagraph"/>
        <w:ind w:left="450"/>
        <w:rPr>
          <w:color w:val="943634" w:themeColor="accent2" w:themeShade="BF"/>
        </w:rPr>
      </w:pPr>
      <w:r>
        <w:rPr>
          <w:color w:val="943634" w:themeColor="accent2" w:themeShade="BF"/>
        </w:rPr>
        <w:t xml:space="preserve">                           </w:t>
      </w:r>
    </w:p>
    <w:p w:rsidR="00CA38BD" w:rsidRDefault="00CA38BD" w:rsidP="00CA38BD">
      <w:pPr>
        <w:pStyle w:val="ListParagraph"/>
        <w:ind w:left="450"/>
        <w:rPr>
          <w:color w:val="943634" w:themeColor="accent2" w:themeShade="BF"/>
        </w:rPr>
      </w:pPr>
    </w:p>
    <w:p w:rsidR="00CA38BD" w:rsidRPr="00CA38BD" w:rsidRDefault="00F33A49" w:rsidP="00CA38BD">
      <w:pPr>
        <w:pStyle w:val="ListParagraph"/>
        <w:ind w:left="450"/>
        <w:rPr>
          <w:color w:val="943634" w:themeColor="accent2" w:themeShade="BF"/>
        </w:rPr>
      </w:pPr>
      <w:r>
        <w:rPr>
          <w:noProof/>
        </w:rPr>
        <w:lastRenderedPageBreak/>
        <w:drawing>
          <wp:inline distT="114300" distB="114300" distL="114300" distR="114300" wp14:anchorId="6CFE731C" wp14:editId="7892E0A5">
            <wp:extent cx="3338285" cy="2569029"/>
            <wp:effectExtent l="0" t="0" r="0" b="3175"/>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356697" cy="2583199"/>
                    </a:xfrm>
                    <a:prstGeom prst="rect">
                      <a:avLst/>
                    </a:prstGeom>
                    <a:ln/>
                  </pic:spPr>
                </pic:pic>
              </a:graphicData>
            </a:graphic>
          </wp:inline>
        </w:drawing>
      </w:r>
    </w:p>
    <w:p w:rsidR="0013081C" w:rsidRDefault="0013081C" w:rsidP="0013081C">
      <w:pPr>
        <w:pStyle w:val="ListParagraph"/>
        <w:ind w:left="450"/>
        <w:rPr>
          <w:color w:val="943634" w:themeColor="accent2" w:themeShade="BF"/>
        </w:rPr>
      </w:pPr>
    </w:p>
    <w:p w:rsidR="0013081C" w:rsidRPr="0099318E" w:rsidRDefault="0013081C" w:rsidP="0099318E">
      <w:pPr>
        <w:rPr>
          <w:color w:val="943634" w:themeColor="accent2" w:themeShade="BF"/>
        </w:rPr>
      </w:pPr>
    </w:p>
    <w:p w:rsidR="0013081C" w:rsidRDefault="0013081C" w:rsidP="0013081C">
      <w:pPr>
        <w:pStyle w:val="ListParagraph"/>
        <w:ind w:left="450"/>
        <w:rPr>
          <w:color w:val="943634" w:themeColor="accent2" w:themeShade="BF"/>
        </w:rPr>
      </w:pPr>
    </w:p>
    <w:p w:rsidR="0013081C" w:rsidRPr="00304852" w:rsidRDefault="0013081C" w:rsidP="00304852">
      <w:pPr>
        <w:rPr>
          <w:color w:val="943634" w:themeColor="accent2" w:themeShade="BF"/>
        </w:rPr>
      </w:pPr>
    </w:p>
    <w:p w:rsidR="00793A40" w:rsidRPr="00473FD8" w:rsidRDefault="00B475B5" w:rsidP="00473FD8">
      <w:pPr>
        <w:pStyle w:val="ListParagraph"/>
        <w:numPr>
          <w:ilvl w:val="0"/>
          <w:numId w:val="7"/>
        </w:numPr>
        <w:rPr>
          <w:color w:val="943634" w:themeColor="accent2" w:themeShade="BF"/>
        </w:rPr>
      </w:pPr>
      <w:r w:rsidRPr="00473FD8">
        <w:rPr>
          <w:color w:val="943634" w:themeColor="accent2" w:themeShade="BF"/>
        </w:rPr>
        <w:t xml:space="preserve">Table of content: </w:t>
      </w:r>
    </w:p>
    <w:p w:rsidR="00B475B5" w:rsidRDefault="00B475B5"/>
    <w:p w:rsidR="00B475B5" w:rsidRPr="00B475B5" w:rsidRDefault="00B475B5" w:rsidP="00B475B5">
      <w:pPr>
        <w:rPr>
          <w:color w:val="262626" w:themeColor="text1" w:themeTint="D9"/>
        </w:rPr>
      </w:pPr>
      <w:r w:rsidRPr="00B475B5">
        <w:rPr>
          <w:color w:val="262626" w:themeColor="text1" w:themeTint="D9"/>
        </w:rPr>
        <w:t xml:space="preserve">-Introduction and demand expectation </w:t>
      </w:r>
    </w:p>
    <w:p w:rsidR="00B475B5" w:rsidRPr="00B475B5" w:rsidRDefault="00B475B5" w:rsidP="00B475B5">
      <w:pPr>
        <w:rPr>
          <w:color w:val="262626" w:themeColor="text1" w:themeTint="D9"/>
        </w:rPr>
      </w:pPr>
      <w:r w:rsidRPr="00B475B5">
        <w:rPr>
          <w:color w:val="262626" w:themeColor="text1" w:themeTint="D9"/>
        </w:rPr>
        <w:t>-List of all cost and (</w:t>
      </w:r>
      <w:r w:rsidR="00473FD8" w:rsidRPr="00B475B5">
        <w:rPr>
          <w:color w:val="262626" w:themeColor="text1" w:themeTint="D9"/>
        </w:rPr>
        <w:t>D, I, F, V</w:t>
      </w:r>
      <w:r w:rsidRPr="00B475B5">
        <w:rPr>
          <w:color w:val="262626" w:themeColor="text1" w:themeTint="D9"/>
        </w:rPr>
        <w:t xml:space="preserve">) </w:t>
      </w:r>
    </w:p>
    <w:p w:rsidR="00B475B5" w:rsidRPr="00B475B5" w:rsidRDefault="00B475B5" w:rsidP="00B475B5">
      <w:pPr>
        <w:rPr>
          <w:color w:val="262626" w:themeColor="text1" w:themeTint="D9"/>
        </w:rPr>
      </w:pPr>
      <w:r w:rsidRPr="00B475B5">
        <w:rPr>
          <w:color w:val="262626" w:themeColor="text1" w:themeTint="D9"/>
        </w:rPr>
        <w:t>-CVP analysis including BE</w:t>
      </w:r>
    </w:p>
    <w:p w:rsidR="00B475B5" w:rsidRPr="00B475B5" w:rsidRDefault="00B475B5" w:rsidP="00B475B5">
      <w:pPr>
        <w:rPr>
          <w:color w:val="262626" w:themeColor="text1" w:themeTint="D9"/>
        </w:rPr>
      </w:pPr>
      <w:r w:rsidRPr="00B475B5">
        <w:rPr>
          <w:color w:val="262626" w:themeColor="text1" w:themeTint="D9"/>
        </w:rPr>
        <w:t>-Job costing by using ABC</w:t>
      </w:r>
    </w:p>
    <w:p w:rsidR="00B475B5" w:rsidRPr="00B475B5" w:rsidRDefault="00B475B5" w:rsidP="00B475B5">
      <w:pPr>
        <w:rPr>
          <w:color w:val="262626" w:themeColor="text1" w:themeTint="D9"/>
        </w:rPr>
      </w:pPr>
      <w:r w:rsidRPr="00B475B5">
        <w:rPr>
          <w:color w:val="262626" w:themeColor="text1" w:themeTint="D9"/>
        </w:rPr>
        <w:t>-Master Budget</w:t>
      </w:r>
    </w:p>
    <w:p w:rsidR="00B475B5" w:rsidRDefault="00B475B5" w:rsidP="00B475B5">
      <w:pPr>
        <w:rPr>
          <w:color w:val="262626" w:themeColor="text1" w:themeTint="D9"/>
        </w:rPr>
      </w:pPr>
      <w:r w:rsidRPr="00B475B5">
        <w:rPr>
          <w:color w:val="262626" w:themeColor="text1" w:themeTint="D9"/>
        </w:rPr>
        <w:t xml:space="preserve">-Pricing </w:t>
      </w:r>
    </w:p>
    <w:p w:rsidR="00B14674" w:rsidRDefault="00B14674" w:rsidP="00B475B5"/>
    <w:p w:rsidR="00B475B5" w:rsidRDefault="00B475B5" w:rsidP="00D3395B">
      <w:pPr>
        <w:pStyle w:val="ListParagraph"/>
        <w:numPr>
          <w:ilvl w:val="0"/>
          <w:numId w:val="13"/>
        </w:numPr>
      </w:pPr>
      <w:r w:rsidRPr="00D3395B">
        <w:rPr>
          <w:color w:val="943634" w:themeColor="accent2" w:themeShade="BF"/>
          <w:sz w:val="28"/>
          <w:szCs w:val="28"/>
        </w:rPr>
        <w:t>Introduction</w:t>
      </w:r>
      <w:r>
        <w:t xml:space="preserve">: </w:t>
      </w:r>
    </w:p>
    <w:p w:rsidR="00B475B5" w:rsidRDefault="00B475B5" w:rsidP="00B475B5">
      <w:pPr>
        <w:shd w:val="clear" w:color="auto" w:fill="FFFFFF"/>
        <w:spacing w:line="240" w:lineRule="auto"/>
        <w:rPr>
          <w:rFonts w:asciiTheme="majorBidi" w:eastAsia="Times New Roman" w:hAnsiTheme="majorBidi" w:cstheme="majorBidi"/>
          <w:color w:val="222222"/>
          <w:sz w:val="24"/>
          <w:szCs w:val="24"/>
          <w:lang w:val="en-US"/>
        </w:rPr>
      </w:pPr>
      <w:r w:rsidRPr="00B475B5">
        <w:rPr>
          <w:rFonts w:asciiTheme="majorBidi" w:eastAsia="Times New Roman" w:hAnsiTheme="majorBidi" w:cstheme="majorBidi"/>
          <w:color w:val="222222"/>
          <w:sz w:val="24"/>
          <w:szCs w:val="24"/>
          <w:lang w:val="en-US"/>
        </w:rPr>
        <w:t>This report provides a comprehensive analysis of the production and financial planning for a furniture manufacturing project specializing in producing high-quality chairs. With an expected demand of 6,000 units per month, the business aims to achieve operational efficiency and maintain a competitive edge in the market by adopting advanced costing techniques and meticulous budget planning.</w:t>
      </w:r>
    </w:p>
    <w:p w:rsidR="00B475B5" w:rsidRPr="00B475B5" w:rsidRDefault="00B475B5" w:rsidP="00B475B5">
      <w:pPr>
        <w:shd w:val="clear" w:color="auto" w:fill="FFFFFF"/>
        <w:spacing w:line="240" w:lineRule="auto"/>
        <w:rPr>
          <w:rFonts w:asciiTheme="majorBidi" w:eastAsia="Times New Roman" w:hAnsiTheme="majorBidi" w:cstheme="majorBidi"/>
          <w:color w:val="222222"/>
          <w:sz w:val="24"/>
          <w:szCs w:val="24"/>
          <w:lang w:val="en-US"/>
        </w:rPr>
      </w:pPr>
    </w:p>
    <w:p w:rsidR="00B475B5" w:rsidRPr="00C04B34" w:rsidRDefault="00B475B5" w:rsidP="00C04B34">
      <w:pPr>
        <w:shd w:val="clear" w:color="auto" w:fill="FFFFFF"/>
        <w:spacing w:line="240" w:lineRule="auto"/>
        <w:rPr>
          <w:rFonts w:asciiTheme="majorBidi" w:eastAsia="Times New Roman" w:hAnsiTheme="majorBidi" w:cstheme="majorBidi"/>
          <w:color w:val="222222"/>
          <w:sz w:val="24"/>
          <w:szCs w:val="24"/>
          <w:lang w:val="en-US"/>
        </w:rPr>
      </w:pPr>
      <w:r w:rsidRPr="00B475B5">
        <w:rPr>
          <w:rFonts w:asciiTheme="majorBidi" w:eastAsia="Times New Roman" w:hAnsiTheme="majorBidi" w:cstheme="majorBidi"/>
          <w:color w:val="222222"/>
          <w:sz w:val="24"/>
          <w:szCs w:val="24"/>
          <w:lang w:val="en-US"/>
        </w:rPr>
        <w:t xml:space="preserve">The report begins with a breakdown of costs, categorized into direct, indirect, fixed, and variable components. These include labor, raw materials, utilities, lease expenses, and setup costs. Using Activity-Based Costing (ABC), the cost of producing each chair was accurately calculated, allowing for a more precise allocation of overhead expenses. Further, a detailed master budget is presented, encompassing key elements such as the sales forecast, production plan, direct materials and labor budgets, overhead allocations, and the projected income statement. The findings demonstrate that the total cost per unit is $10.65, aligning with the company’s target pricing strategy of $40 per chair. This report highlights the financial viability of the project, supported by the ability to meet demand expectations while maintaining profitability. It serves as a roadmap for implementing efficient cost management and achieving the desired business outcomes. </w:t>
      </w:r>
    </w:p>
    <w:p w:rsidR="005B263C" w:rsidRDefault="005B263C" w:rsidP="005B263C">
      <w:pPr>
        <w:rPr>
          <w:color w:val="262626" w:themeColor="text1" w:themeTint="D9"/>
        </w:rPr>
      </w:pPr>
    </w:p>
    <w:p w:rsidR="005B263C" w:rsidRDefault="005B263C" w:rsidP="005B263C">
      <w:pPr>
        <w:rPr>
          <w:color w:val="262626" w:themeColor="text1" w:themeTint="D9"/>
        </w:rPr>
      </w:pPr>
    </w:p>
    <w:p w:rsidR="005B263C" w:rsidRDefault="005B263C" w:rsidP="005B263C">
      <w:pPr>
        <w:pStyle w:val="ListParagraph"/>
        <w:numPr>
          <w:ilvl w:val="0"/>
          <w:numId w:val="12"/>
        </w:numPr>
        <w:rPr>
          <w:color w:val="943634" w:themeColor="accent2" w:themeShade="BF"/>
        </w:rPr>
      </w:pPr>
      <w:r>
        <w:rPr>
          <w:color w:val="943634" w:themeColor="accent2" w:themeShade="BF"/>
        </w:rPr>
        <w:t>Product de</w:t>
      </w:r>
      <w:r>
        <w:rPr>
          <w:color w:val="943634" w:themeColor="accent2" w:themeShade="BF"/>
        </w:rPr>
        <w:t xml:space="preserve">scription </w:t>
      </w:r>
      <w:r>
        <w:rPr>
          <w:color w:val="943634" w:themeColor="accent2" w:themeShade="BF"/>
        </w:rPr>
        <w:t xml:space="preserve"> </w:t>
      </w:r>
    </w:p>
    <w:p w:rsidR="005B263C" w:rsidRDefault="005B263C" w:rsidP="005B263C">
      <w:pPr>
        <w:pStyle w:val="ListParagraph"/>
        <w:ind w:left="540"/>
        <w:rPr>
          <w:color w:val="943634" w:themeColor="accent2" w:themeShade="BF"/>
        </w:rPr>
      </w:pPr>
    </w:p>
    <w:p w:rsidR="005B263C" w:rsidRPr="005B263C" w:rsidRDefault="005B263C" w:rsidP="005B263C">
      <w:pPr>
        <w:spacing w:line="240" w:lineRule="auto"/>
        <w:jc w:val="both"/>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 xml:space="preserve">         </w:t>
      </w:r>
      <w:r w:rsidR="00F33A49" w:rsidRPr="005B263C">
        <w:rPr>
          <w:rFonts w:ascii="Times New Roman" w:eastAsia="Times New Roman" w:hAnsi="Symbol" w:cs="Times New Roman"/>
          <w:sz w:val="24"/>
          <w:szCs w:val="24"/>
          <w:lang w:val="en-US"/>
        </w:rPr>
        <w:t></w:t>
      </w:r>
      <w:r w:rsidR="00F33A49" w:rsidRPr="005B263C">
        <w:rPr>
          <w:rFonts w:ascii="Times New Roman" w:eastAsia="Times New Roman" w:hAnsi="Times New Roman" w:cs="Times New Roman"/>
          <w:sz w:val="24"/>
          <w:szCs w:val="24"/>
          <w:lang w:val="en-US"/>
        </w:rPr>
        <w:t xml:space="preserve"> Made</w:t>
      </w:r>
      <w:r w:rsidRPr="005B263C">
        <w:rPr>
          <w:rFonts w:ascii="Times New Roman" w:eastAsia="Times New Roman" w:hAnsi="Times New Roman" w:cs="Times New Roman"/>
          <w:sz w:val="24"/>
          <w:szCs w:val="24"/>
          <w:lang w:val="en-US"/>
        </w:rPr>
        <w:t xml:space="preserve"> entirely from durable, sustainable pine wood</w:t>
      </w:r>
    </w:p>
    <w:p w:rsidR="005B263C" w:rsidRPr="005B263C" w:rsidRDefault="00F33A49" w:rsidP="005B263C">
      <w:pPr>
        <w:pStyle w:val="ListParagraph"/>
        <w:spacing w:line="240" w:lineRule="auto"/>
        <w:ind w:left="540"/>
        <w:jc w:val="both"/>
        <w:rPr>
          <w:rFonts w:ascii="Times New Roman" w:eastAsia="Times New Roman" w:hAnsi="Times New Roman" w:cs="Times New Roman"/>
          <w:sz w:val="24"/>
          <w:szCs w:val="24"/>
          <w:lang w:val="en-US"/>
        </w:rPr>
      </w:pPr>
      <w:r w:rsidRPr="005B263C">
        <w:rPr>
          <w:rFonts w:ascii="Times New Roman" w:eastAsia="Times New Roman" w:hAnsi="Symbol" w:cs="Times New Roman"/>
          <w:sz w:val="24"/>
          <w:szCs w:val="24"/>
          <w:lang w:val="en-US"/>
        </w:rPr>
        <w:t></w:t>
      </w:r>
      <w:r w:rsidRPr="005B263C">
        <w:rPr>
          <w:rFonts w:ascii="Times New Roman" w:eastAsia="Times New Roman" w:hAnsi="Times New Roman" w:cs="Times New Roman"/>
          <w:sz w:val="24"/>
          <w:szCs w:val="24"/>
          <w:lang w:val="en-US"/>
        </w:rPr>
        <w:t xml:space="preserve"> Natural</w:t>
      </w:r>
      <w:r w:rsidR="005B263C" w:rsidRPr="005B263C">
        <w:rPr>
          <w:rFonts w:ascii="Times New Roman" w:eastAsia="Times New Roman" w:hAnsi="Times New Roman" w:cs="Times New Roman"/>
          <w:sz w:val="24"/>
          <w:szCs w:val="24"/>
          <w:lang w:val="en-US"/>
        </w:rPr>
        <w:t xml:space="preserve"> wood finish showcasing the beauty of the grain</w:t>
      </w:r>
    </w:p>
    <w:p w:rsidR="005B263C" w:rsidRPr="005B263C" w:rsidRDefault="00F33A49" w:rsidP="005B263C">
      <w:pPr>
        <w:pStyle w:val="ListParagraph"/>
        <w:spacing w:line="240" w:lineRule="auto"/>
        <w:ind w:left="540"/>
        <w:jc w:val="both"/>
        <w:rPr>
          <w:rFonts w:ascii="Times New Roman" w:eastAsia="Times New Roman" w:hAnsi="Times New Roman" w:cs="Times New Roman"/>
          <w:sz w:val="24"/>
          <w:szCs w:val="24"/>
          <w:lang w:val="en-US"/>
        </w:rPr>
      </w:pPr>
      <w:r w:rsidRPr="005B263C">
        <w:rPr>
          <w:rFonts w:ascii="Times New Roman" w:eastAsia="Times New Roman" w:hAnsi="Symbol" w:cs="Times New Roman"/>
          <w:sz w:val="24"/>
          <w:szCs w:val="24"/>
          <w:lang w:val="en-US"/>
        </w:rPr>
        <w:t></w:t>
      </w:r>
      <w:r w:rsidRPr="005B263C">
        <w:rPr>
          <w:rFonts w:ascii="Times New Roman" w:eastAsia="Times New Roman" w:hAnsi="Times New Roman" w:cs="Times New Roman"/>
          <w:sz w:val="24"/>
          <w:szCs w:val="24"/>
          <w:lang w:val="en-US"/>
        </w:rPr>
        <w:t xml:space="preserve"> Strong</w:t>
      </w:r>
      <w:r w:rsidR="005B263C" w:rsidRPr="005B263C">
        <w:rPr>
          <w:rFonts w:ascii="Times New Roman" w:eastAsia="Times New Roman" w:hAnsi="Times New Roman" w:cs="Times New Roman"/>
          <w:sz w:val="24"/>
          <w:szCs w:val="24"/>
          <w:lang w:val="en-US"/>
        </w:rPr>
        <w:t xml:space="preserve"> and sturdy design for long-term use</w:t>
      </w:r>
    </w:p>
    <w:p w:rsidR="005B263C" w:rsidRPr="005B263C" w:rsidRDefault="00F33A49" w:rsidP="005B263C">
      <w:pPr>
        <w:pStyle w:val="ListParagraph"/>
        <w:ind w:left="540"/>
        <w:jc w:val="both"/>
        <w:rPr>
          <w:color w:val="943634" w:themeColor="accent2" w:themeShade="BF"/>
        </w:rPr>
      </w:pPr>
      <w:r w:rsidRPr="005B263C">
        <w:rPr>
          <w:rFonts w:ascii="Times New Roman" w:eastAsia="Times New Roman" w:hAnsi="Symbol" w:cs="Times New Roman"/>
          <w:sz w:val="24"/>
          <w:szCs w:val="24"/>
          <w:lang w:val="en-US"/>
        </w:rPr>
        <w:t></w:t>
      </w:r>
      <w:r w:rsidRPr="005B263C">
        <w:rPr>
          <w:rFonts w:ascii="Times New Roman" w:eastAsia="Times New Roman" w:hAnsi="Times New Roman" w:cs="Times New Roman"/>
          <w:sz w:val="24"/>
          <w:szCs w:val="24"/>
          <w:lang w:val="en-US"/>
        </w:rPr>
        <w:t xml:space="preserve"> Versatile</w:t>
      </w:r>
      <w:r w:rsidR="005B263C" w:rsidRPr="005B263C">
        <w:rPr>
          <w:rFonts w:ascii="Times New Roman" w:eastAsia="Times New Roman" w:hAnsi="Times New Roman" w:cs="Times New Roman"/>
          <w:sz w:val="24"/>
          <w:szCs w:val="24"/>
          <w:lang w:val="en-US"/>
        </w:rPr>
        <w:t xml:space="preserve"> style that complements various interior themes</w:t>
      </w:r>
    </w:p>
    <w:p w:rsidR="00241894" w:rsidRPr="005B263C" w:rsidRDefault="00241894" w:rsidP="00B475B5">
      <w:pPr>
        <w:rPr>
          <w:rFonts w:asciiTheme="majorBidi" w:hAnsiTheme="majorBidi" w:cstheme="majorBidi"/>
          <w:sz w:val="24"/>
          <w:szCs w:val="24"/>
        </w:rPr>
      </w:pPr>
    </w:p>
    <w:p w:rsidR="00F33A49" w:rsidRDefault="00F33A49" w:rsidP="00F33A49">
      <w:pPr>
        <w:rPr>
          <w:color w:val="262626" w:themeColor="text1" w:themeTint="D9"/>
        </w:rPr>
      </w:pPr>
    </w:p>
    <w:p w:rsidR="00F33A49" w:rsidRDefault="00F33A49" w:rsidP="00F33A49">
      <w:pPr>
        <w:pStyle w:val="ListParagraph"/>
        <w:numPr>
          <w:ilvl w:val="0"/>
          <w:numId w:val="12"/>
        </w:numPr>
        <w:rPr>
          <w:color w:val="943634" w:themeColor="accent2" w:themeShade="BF"/>
        </w:rPr>
      </w:pPr>
      <w:r>
        <w:rPr>
          <w:color w:val="943634" w:themeColor="accent2" w:themeShade="BF"/>
        </w:rPr>
        <w:t xml:space="preserve">Demand expectation </w:t>
      </w:r>
    </w:p>
    <w:p w:rsidR="00DC71ED" w:rsidRDefault="00DC71ED" w:rsidP="00B475B5">
      <w:pPr>
        <w:rPr>
          <w:rFonts w:asciiTheme="majorBidi" w:hAnsiTheme="majorBidi" w:cstheme="majorBidi"/>
          <w:sz w:val="24"/>
          <w:szCs w:val="24"/>
          <w:lang w:val="en-US"/>
        </w:rPr>
      </w:pPr>
    </w:p>
    <w:p w:rsidR="00241894" w:rsidRDefault="00241894" w:rsidP="00B475B5">
      <w:pPr>
        <w:rPr>
          <w:rFonts w:asciiTheme="majorBidi" w:hAnsiTheme="majorBidi" w:cstheme="majorBidi"/>
          <w:sz w:val="24"/>
          <w:szCs w:val="24"/>
          <w:lang w:val="en-US"/>
        </w:rPr>
      </w:pPr>
    </w:p>
    <w:p w:rsidR="00F33A49" w:rsidRPr="00F33A49" w:rsidRDefault="00F33A49" w:rsidP="00F33A49">
      <w:pPr>
        <w:rPr>
          <w:rFonts w:asciiTheme="majorBidi" w:hAnsiTheme="majorBidi" w:cstheme="majorBidi"/>
          <w:b/>
          <w:bCs/>
          <w:sz w:val="24"/>
          <w:szCs w:val="24"/>
          <w:lang w:val="en-US"/>
        </w:rPr>
      </w:pPr>
      <w:r w:rsidRPr="00F33A49">
        <w:rPr>
          <w:rFonts w:asciiTheme="majorBidi" w:hAnsiTheme="majorBidi" w:cstheme="majorBidi"/>
          <w:b/>
          <w:bCs/>
          <w:sz w:val="24"/>
          <w:szCs w:val="24"/>
          <w:lang w:val="en-US"/>
        </w:rPr>
        <w:t xml:space="preserve">Chair Demand, Target, and Market Share </w:t>
      </w:r>
    </w:p>
    <w:p w:rsidR="00F33A49" w:rsidRPr="00F33A49" w:rsidRDefault="00F33A49" w:rsidP="00F33A49">
      <w:pPr>
        <w:rPr>
          <w:rFonts w:asciiTheme="majorBidi" w:hAnsiTheme="majorBidi" w:cstheme="majorBidi"/>
          <w:sz w:val="24"/>
          <w:szCs w:val="24"/>
          <w:lang w:val="en-US"/>
        </w:rPr>
      </w:pPr>
      <w:r w:rsidRPr="00F33A49">
        <w:rPr>
          <w:rFonts w:asciiTheme="majorBidi" w:hAnsiTheme="majorBidi" w:cstheme="majorBidi"/>
          <w:sz w:val="24"/>
          <w:szCs w:val="24"/>
          <w:lang w:val="en-US"/>
        </w:rPr>
        <w:t>The demand for high-quality, sustainable furniture, particularly wooden chairs, is growing as consumers seek durable, eco-friendly products. Our company targets a monthly production of 6,000 units (72,000 units annually), driven by strong interest in sustainable, well-crafted furniture for both residential and commercial spaces.</w:t>
      </w:r>
    </w:p>
    <w:p w:rsidR="00F33A49" w:rsidRPr="00F33A49" w:rsidRDefault="00F33A49" w:rsidP="00F33A49">
      <w:pPr>
        <w:rPr>
          <w:rFonts w:asciiTheme="majorBidi" w:hAnsiTheme="majorBidi" w:cstheme="majorBidi"/>
          <w:sz w:val="24"/>
          <w:szCs w:val="24"/>
          <w:lang w:val="en-US"/>
        </w:rPr>
      </w:pPr>
    </w:p>
    <w:p w:rsidR="00F33A49" w:rsidRPr="00F33A49" w:rsidRDefault="00F33A49" w:rsidP="00F33A49">
      <w:pPr>
        <w:rPr>
          <w:rFonts w:asciiTheme="majorBidi" w:hAnsiTheme="majorBidi" w:cstheme="majorBidi"/>
          <w:sz w:val="24"/>
          <w:szCs w:val="24"/>
          <w:lang w:val="en-US"/>
        </w:rPr>
      </w:pPr>
      <w:r w:rsidRPr="00F33A49">
        <w:rPr>
          <w:rFonts w:asciiTheme="majorBidi" w:hAnsiTheme="majorBidi" w:cstheme="majorBidi"/>
          <w:sz w:val="24"/>
          <w:szCs w:val="24"/>
          <w:lang w:val="en-US"/>
        </w:rPr>
        <w:t>We aim to capture a significant share of the market for mid-range, high-quality wooden chairs, with a competitive price point of $40 per chair (below the market average of $45). Our target market includes:</w:t>
      </w:r>
    </w:p>
    <w:p w:rsidR="00F33A49" w:rsidRPr="00F33A49" w:rsidRDefault="00F33A49" w:rsidP="00F33A49">
      <w:pPr>
        <w:rPr>
          <w:rFonts w:asciiTheme="majorBidi" w:hAnsiTheme="majorBidi" w:cstheme="majorBidi"/>
          <w:sz w:val="24"/>
          <w:szCs w:val="24"/>
          <w:lang w:val="en-US"/>
        </w:rPr>
      </w:pPr>
    </w:p>
    <w:p w:rsidR="00F33A49" w:rsidRPr="00F33A49" w:rsidRDefault="00F33A49" w:rsidP="00F33A49">
      <w:pPr>
        <w:rPr>
          <w:rFonts w:asciiTheme="majorBidi" w:hAnsiTheme="majorBidi" w:cstheme="majorBidi"/>
          <w:sz w:val="24"/>
          <w:szCs w:val="24"/>
          <w:lang w:val="en-US"/>
        </w:rPr>
      </w:pPr>
      <w:r w:rsidRPr="00F33A49">
        <w:rPr>
          <w:rFonts w:asciiTheme="majorBidi" w:hAnsiTheme="majorBidi" w:cstheme="majorBidi"/>
          <w:sz w:val="24"/>
          <w:szCs w:val="24"/>
          <w:lang w:val="en-US"/>
        </w:rPr>
        <w:t>Residential consumers seeking stylish, eco-conscious furniture.</w:t>
      </w:r>
    </w:p>
    <w:p w:rsidR="00F33A49" w:rsidRPr="00F33A49" w:rsidRDefault="00F33A49" w:rsidP="00F33A49">
      <w:pPr>
        <w:rPr>
          <w:rFonts w:asciiTheme="majorBidi" w:hAnsiTheme="majorBidi" w:cstheme="majorBidi"/>
          <w:sz w:val="24"/>
          <w:szCs w:val="24"/>
          <w:lang w:val="en-US"/>
        </w:rPr>
      </w:pPr>
      <w:r w:rsidRPr="00F33A49">
        <w:rPr>
          <w:rFonts w:asciiTheme="majorBidi" w:hAnsiTheme="majorBidi" w:cstheme="majorBidi"/>
          <w:sz w:val="24"/>
          <w:szCs w:val="24"/>
          <w:lang w:val="en-US"/>
        </w:rPr>
        <w:t>Commercial spaces like restaurants, cafes, and offices.</w:t>
      </w:r>
    </w:p>
    <w:p w:rsidR="00F33A49" w:rsidRPr="00F33A49" w:rsidRDefault="00F33A49" w:rsidP="00F33A49">
      <w:pPr>
        <w:rPr>
          <w:rFonts w:asciiTheme="majorBidi" w:hAnsiTheme="majorBidi" w:cstheme="majorBidi"/>
          <w:sz w:val="24"/>
          <w:szCs w:val="24"/>
          <w:lang w:val="en-US"/>
        </w:rPr>
      </w:pPr>
      <w:r w:rsidRPr="00F33A49">
        <w:rPr>
          <w:rFonts w:asciiTheme="majorBidi" w:hAnsiTheme="majorBidi" w:cstheme="majorBidi"/>
          <w:sz w:val="24"/>
          <w:szCs w:val="24"/>
          <w:lang w:val="en-US"/>
        </w:rPr>
        <w:t>Eco-conscious buyers who prioritize sustainability.</w:t>
      </w:r>
    </w:p>
    <w:p w:rsidR="00F33A49" w:rsidRDefault="00F33A49" w:rsidP="00F33A49">
      <w:pPr>
        <w:rPr>
          <w:rFonts w:asciiTheme="majorBidi" w:hAnsiTheme="majorBidi" w:cstheme="majorBidi"/>
          <w:sz w:val="24"/>
          <w:szCs w:val="24"/>
          <w:lang w:val="en-US"/>
        </w:rPr>
      </w:pPr>
      <w:r w:rsidRPr="00F33A49">
        <w:rPr>
          <w:rFonts w:asciiTheme="majorBidi" w:hAnsiTheme="majorBidi" w:cstheme="majorBidi"/>
          <w:sz w:val="24"/>
          <w:szCs w:val="24"/>
          <w:lang w:val="en-US"/>
        </w:rPr>
        <w:t>We plan to achieve a 5-10% market share in the growing segment of sustainable wooden furniture by focusing on product quality, sustainability, competitive pricing, and strong brand positioning. With an annual production capacity of 72,000 units, we aim to grow our market presence and build customer loyalty over time.</w:t>
      </w: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F33A49" w:rsidRDefault="00F33A49" w:rsidP="00B475B5">
      <w:pPr>
        <w:rPr>
          <w:rFonts w:asciiTheme="majorBidi" w:hAnsiTheme="majorBidi" w:cstheme="majorBidi"/>
          <w:sz w:val="24"/>
          <w:szCs w:val="24"/>
          <w:lang w:val="en-US"/>
        </w:rPr>
      </w:pPr>
    </w:p>
    <w:p w:rsidR="00AE32EE" w:rsidRPr="00AE32EE" w:rsidRDefault="00AE32EE" w:rsidP="00AE32EE">
      <w:pPr>
        <w:pStyle w:val="ListParagraph"/>
        <w:numPr>
          <w:ilvl w:val="0"/>
          <w:numId w:val="2"/>
        </w:numPr>
        <w:rPr>
          <w:rFonts w:asciiTheme="majorBidi" w:hAnsiTheme="majorBidi" w:cstheme="majorBidi"/>
          <w:color w:val="943634" w:themeColor="accent2" w:themeShade="BF"/>
          <w:sz w:val="24"/>
          <w:szCs w:val="24"/>
          <w:lang w:val="en-US"/>
        </w:rPr>
      </w:pPr>
      <w:r w:rsidRPr="00AE32EE">
        <w:rPr>
          <w:color w:val="943634" w:themeColor="accent2" w:themeShade="BF"/>
        </w:rPr>
        <w:t>List of all cost and (</w:t>
      </w:r>
      <w:r w:rsidR="00086741" w:rsidRPr="00AE32EE">
        <w:rPr>
          <w:color w:val="943634" w:themeColor="accent2" w:themeShade="BF"/>
        </w:rPr>
        <w:t>D, I, F, V</w:t>
      </w:r>
      <w:r w:rsidRPr="00AE32EE">
        <w:rPr>
          <w:color w:val="943634" w:themeColor="accent2" w:themeShade="BF"/>
        </w:rPr>
        <w:t>)</w:t>
      </w:r>
    </w:p>
    <w:p w:rsidR="00AE32EE" w:rsidRDefault="00AE32EE" w:rsidP="00AE32EE">
      <w:pPr>
        <w:pStyle w:val="ListParagraph"/>
        <w:rPr>
          <w:rFonts w:asciiTheme="majorBidi" w:hAnsiTheme="majorBidi" w:cstheme="majorBidi"/>
          <w:color w:val="943634" w:themeColor="accent2" w:themeShade="BF"/>
          <w:sz w:val="24"/>
          <w:szCs w:val="24"/>
          <w:lang w:val="en-US"/>
        </w:rPr>
      </w:pPr>
    </w:p>
    <w:p w:rsidR="00AE32EE" w:rsidRPr="00AE32EE" w:rsidRDefault="00AE32EE" w:rsidP="00241894">
      <w:pPr>
        <w:pStyle w:val="ListParagraph"/>
        <w:jc w:val="center"/>
        <w:rPr>
          <w:rFonts w:asciiTheme="majorBidi" w:hAnsiTheme="majorBidi" w:cstheme="majorBidi"/>
          <w:color w:val="943634" w:themeColor="accent2" w:themeShade="BF"/>
          <w:sz w:val="24"/>
          <w:szCs w:val="24"/>
          <w:lang w:val="en-US"/>
        </w:rPr>
      </w:pPr>
    </w:p>
    <w:tbl>
      <w:tblPr>
        <w:tblStyle w:val="TableGrid"/>
        <w:tblW w:w="0" w:type="auto"/>
        <w:tblLook w:val="04A0" w:firstRow="1" w:lastRow="0" w:firstColumn="1" w:lastColumn="0" w:noHBand="0" w:noVBand="1"/>
      </w:tblPr>
      <w:tblGrid>
        <w:gridCol w:w="2337"/>
        <w:gridCol w:w="2337"/>
        <w:gridCol w:w="2338"/>
        <w:gridCol w:w="2338"/>
      </w:tblGrid>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Item</w:t>
            </w:r>
          </w:p>
          <w:p w:rsidR="001D32ED" w:rsidRPr="00891CBF" w:rsidRDefault="001D32ED" w:rsidP="00241894">
            <w:pPr>
              <w:jc w:val="center"/>
              <w:rPr>
                <w:rFonts w:asciiTheme="majorBidi" w:hAnsiTheme="majorBidi" w:cstheme="majorBidi"/>
                <w:b/>
                <w:bCs/>
                <w:sz w:val="24"/>
                <w:szCs w:val="24"/>
                <w:lang w:val="en-US"/>
              </w:rPr>
            </w:pPr>
          </w:p>
        </w:tc>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Cost</w:t>
            </w:r>
          </w:p>
        </w:tc>
        <w:tc>
          <w:tcPr>
            <w:tcW w:w="2338"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Fixed/</w:t>
            </w:r>
            <w:r w:rsidR="00AE32EE" w:rsidRPr="00891CBF">
              <w:rPr>
                <w:rFonts w:asciiTheme="majorBidi" w:hAnsiTheme="majorBidi" w:cstheme="majorBidi"/>
                <w:b/>
                <w:bCs/>
                <w:sz w:val="24"/>
                <w:szCs w:val="24"/>
                <w:lang w:val="en-US"/>
              </w:rPr>
              <w:t xml:space="preserve"> variable</w:t>
            </w:r>
          </w:p>
        </w:tc>
        <w:tc>
          <w:tcPr>
            <w:tcW w:w="2338" w:type="dxa"/>
          </w:tcPr>
          <w:p w:rsidR="001D32ED" w:rsidRPr="00891CBF" w:rsidRDefault="00AE32EE"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 xml:space="preserve">Direct </w:t>
            </w:r>
            <w:r w:rsidR="001D32ED" w:rsidRPr="00891CBF">
              <w:rPr>
                <w:rFonts w:asciiTheme="majorBidi" w:hAnsiTheme="majorBidi" w:cstheme="majorBidi"/>
                <w:b/>
                <w:bCs/>
                <w:sz w:val="24"/>
                <w:szCs w:val="24"/>
                <w:lang w:val="en-US"/>
              </w:rPr>
              <w:t>/ indirect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Labor</w:t>
            </w:r>
          </w:p>
        </w:tc>
        <w:tc>
          <w:tcPr>
            <w:tcW w:w="2337" w:type="dxa"/>
          </w:tcPr>
          <w:p w:rsidR="001D32ED" w:rsidRDefault="001D32ED"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$75</w:t>
            </w:r>
            <w:r w:rsidR="00AE32EE">
              <w:rPr>
                <w:rFonts w:asciiTheme="majorBidi" w:hAnsiTheme="majorBidi" w:cstheme="majorBidi"/>
                <w:sz w:val="24"/>
                <w:szCs w:val="24"/>
                <w:lang w:val="en-US"/>
              </w:rPr>
              <w:t>,</w:t>
            </w:r>
            <w:r>
              <w:rPr>
                <w:rFonts w:asciiTheme="majorBidi" w:hAnsiTheme="majorBidi" w:cstheme="majorBidi"/>
                <w:sz w:val="24"/>
                <w:szCs w:val="24"/>
                <w:lang w:val="en-US"/>
              </w:rPr>
              <w:t>600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Fixed</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Insurance</w:t>
            </w:r>
          </w:p>
        </w:tc>
        <w:tc>
          <w:tcPr>
            <w:tcW w:w="2337" w:type="dxa"/>
          </w:tcPr>
          <w:p w:rsidR="001D32ED" w:rsidRDefault="001D32ED"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$2000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Fixed</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Raw material</w:t>
            </w:r>
          </w:p>
        </w:tc>
        <w:tc>
          <w:tcPr>
            <w:tcW w:w="2337" w:type="dxa"/>
          </w:tcPr>
          <w:p w:rsidR="001D32ED" w:rsidRDefault="001D32ED"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$5</w:t>
            </w:r>
            <w:r w:rsidR="00AE32EE">
              <w:rPr>
                <w:rFonts w:asciiTheme="majorBidi" w:hAnsiTheme="majorBidi" w:cstheme="majorBidi"/>
                <w:sz w:val="24"/>
                <w:szCs w:val="24"/>
                <w:lang w:val="en-US"/>
              </w:rPr>
              <w:t>76,0</w:t>
            </w:r>
            <w:r>
              <w:rPr>
                <w:rFonts w:asciiTheme="majorBidi" w:hAnsiTheme="majorBidi" w:cstheme="majorBidi"/>
                <w:sz w:val="24"/>
                <w:szCs w:val="24"/>
                <w:lang w:val="en-US"/>
              </w:rPr>
              <w:t>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variable</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Utilities</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$11,000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variable</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indirect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Depreciation</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$3,000</w:t>
            </w:r>
          </w:p>
        </w:tc>
        <w:tc>
          <w:tcPr>
            <w:tcW w:w="2338" w:type="dxa"/>
          </w:tcPr>
          <w:p w:rsidR="001D32ED" w:rsidRDefault="00A62D2F"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Fixed</w:t>
            </w:r>
          </w:p>
        </w:tc>
        <w:tc>
          <w:tcPr>
            <w:tcW w:w="2338" w:type="dxa"/>
          </w:tcPr>
          <w:p w:rsidR="001D32ED" w:rsidRDefault="00EE2E7C"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ind</w:t>
            </w:r>
            <w:r w:rsidR="00AE32EE">
              <w:rPr>
                <w:rFonts w:asciiTheme="majorBidi" w:hAnsiTheme="majorBidi" w:cstheme="majorBidi"/>
                <w:sz w:val="24"/>
                <w:szCs w:val="24"/>
                <w:lang w:val="en-US"/>
              </w:rPr>
              <w:t>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Supply</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$1,000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variable</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indirect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Holding cost</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$72,000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Fixed</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indirect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Setup</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$10,800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variable</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Indirect material</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$3,000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variable</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indirect</w:t>
            </w:r>
          </w:p>
        </w:tc>
      </w:tr>
      <w:tr w:rsidR="001D32ED" w:rsidTr="001D32ED">
        <w:tc>
          <w:tcPr>
            <w:tcW w:w="2337" w:type="dxa"/>
          </w:tcPr>
          <w:p w:rsidR="001D32ED" w:rsidRPr="00891CBF" w:rsidRDefault="001D32ED" w:rsidP="00241894">
            <w:pPr>
              <w:jc w:val="center"/>
              <w:rPr>
                <w:rFonts w:asciiTheme="majorBidi" w:hAnsiTheme="majorBidi" w:cstheme="majorBidi"/>
                <w:b/>
                <w:bCs/>
                <w:sz w:val="24"/>
                <w:szCs w:val="24"/>
                <w:lang w:val="en-US"/>
              </w:rPr>
            </w:pPr>
            <w:r w:rsidRPr="00891CBF">
              <w:rPr>
                <w:rFonts w:asciiTheme="majorBidi" w:hAnsiTheme="majorBidi" w:cstheme="majorBidi"/>
                <w:b/>
                <w:bCs/>
                <w:sz w:val="24"/>
                <w:szCs w:val="24"/>
                <w:lang w:val="en-US"/>
              </w:rPr>
              <w:t>Lease</w:t>
            </w:r>
          </w:p>
        </w:tc>
        <w:tc>
          <w:tcPr>
            <w:tcW w:w="2337"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$20,000</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Fixed</w:t>
            </w:r>
          </w:p>
        </w:tc>
        <w:tc>
          <w:tcPr>
            <w:tcW w:w="2338" w:type="dxa"/>
          </w:tcPr>
          <w:p w:rsidR="001D32ED" w:rsidRDefault="00AE32EE" w:rsidP="00241894">
            <w:pPr>
              <w:jc w:val="center"/>
              <w:rPr>
                <w:rFonts w:asciiTheme="majorBidi" w:hAnsiTheme="majorBidi" w:cstheme="majorBidi"/>
                <w:sz w:val="24"/>
                <w:szCs w:val="24"/>
                <w:lang w:val="en-US"/>
              </w:rPr>
            </w:pPr>
            <w:r>
              <w:rPr>
                <w:rFonts w:asciiTheme="majorBidi" w:hAnsiTheme="majorBidi" w:cstheme="majorBidi"/>
                <w:sz w:val="24"/>
                <w:szCs w:val="24"/>
                <w:lang w:val="en-US"/>
              </w:rPr>
              <w:t>indirect</w:t>
            </w:r>
          </w:p>
        </w:tc>
      </w:tr>
    </w:tbl>
    <w:p w:rsidR="00C04B34" w:rsidRDefault="00C04B34" w:rsidP="00C04B34"/>
    <w:p w:rsidR="00F33A49" w:rsidRDefault="00F33A49" w:rsidP="00241894">
      <w:pPr>
        <w:jc w:val="center"/>
      </w:pPr>
    </w:p>
    <w:p w:rsidR="00F33A49" w:rsidRDefault="00F33A49" w:rsidP="00241894">
      <w:pPr>
        <w:jc w:val="center"/>
      </w:pPr>
    </w:p>
    <w:p w:rsidR="00AE32EE" w:rsidRDefault="00AE32EE" w:rsidP="00241894">
      <w:pPr>
        <w:jc w:val="center"/>
      </w:pPr>
    </w:p>
    <w:p w:rsidR="00AE32EE" w:rsidRDefault="00241894" w:rsidP="00241894">
      <w:pPr>
        <w:pStyle w:val="ListParagraph"/>
        <w:numPr>
          <w:ilvl w:val="0"/>
          <w:numId w:val="2"/>
        </w:numPr>
        <w:rPr>
          <w:color w:val="943634" w:themeColor="accent2" w:themeShade="BF"/>
        </w:rPr>
      </w:pPr>
      <w:r>
        <w:rPr>
          <w:color w:val="943634" w:themeColor="accent2" w:themeShade="BF"/>
        </w:rPr>
        <w:t>Materials cost</w:t>
      </w:r>
    </w:p>
    <w:p w:rsidR="00241894" w:rsidRDefault="00241894" w:rsidP="00241894">
      <w:pPr>
        <w:rPr>
          <w:color w:val="943634" w:themeColor="accent2" w:themeShade="BF"/>
        </w:rPr>
      </w:pPr>
    </w:p>
    <w:p w:rsidR="00DC71ED" w:rsidRDefault="00DC71ED" w:rsidP="00BE79FF">
      <w:pPr>
        <w:pStyle w:val="ListParagraph"/>
        <w:numPr>
          <w:ilvl w:val="0"/>
          <w:numId w:val="11"/>
        </w:numPr>
      </w:pPr>
      <w:r w:rsidRPr="00BE79FF">
        <w:rPr>
          <w:color w:val="000000" w:themeColor="text1"/>
        </w:rPr>
        <w:t xml:space="preserve">Pine wood: </w:t>
      </w:r>
      <w:r w:rsidR="00745361">
        <w:t xml:space="preserve">Each pine wood sheet produces two chairs, with a cost of $16 per sheet, resulting in a wood cost </w:t>
      </w:r>
      <w:r w:rsidR="00745361" w:rsidRPr="00BE79FF">
        <w:t xml:space="preserve">of </w:t>
      </w:r>
      <w:r w:rsidR="00745361" w:rsidRPr="00BE79FF">
        <w:rPr>
          <w:rStyle w:val="Strong"/>
          <w:b w:val="0"/>
          <w:bCs w:val="0"/>
        </w:rPr>
        <w:t>$8 per chair</w:t>
      </w:r>
      <w:r w:rsidR="00745361" w:rsidRPr="00BE79FF">
        <w:rPr>
          <w:b/>
          <w:bCs/>
        </w:rPr>
        <w:t>.</w:t>
      </w:r>
    </w:p>
    <w:p w:rsidR="00745361" w:rsidRDefault="00745361" w:rsidP="00745361">
      <w:pPr>
        <w:rPr>
          <w:color w:val="000000" w:themeColor="text1"/>
        </w:rPr>
      </w:pPr>
    </w:p>
    <w:p w:rsidR="00DC71ED" w:rsidRPr="00BE79FF" w:rsidRDefault="00DC71ED" w:rsidP="00BE79FF">
      <w:pPr>
        <w:pStyle w:val="ListParagraph"/>
        <w:numPr>
          <w:ilvl w:val="0"/>
          <w:numId w:val="11"/>
        </w:numPr>
        <w:rPr>
          <w:color w:val="000000" w:themeColor="text1"/>
        </w:rPr>
      </w:pPr>
      <w:r w:rsidRPr="00BE79FF">
        <w:rPr>
          <w:color w:val="000000" w:themeColor="text1"/>
        </w:rPr>
        <w:t xml:space="preserve">Glue: </w:t>
      </w:r>
      <w:r w:rsidR="00664051" w:rsidRPr="00BE79FF">
        <w:rPr>
          <w:color w:val="000000" w:themeColor="text1"/>
        </w:rPr>
        <w:t xml:space="preserve">1L of glue is $10 and </w:t>
      </w:r>
      <w:r w:rsidRPr="00BE79FF">
        <w:rPr>
          <w:color w:val="000000" w:themeColor="text1"/>
        </w:rPr>
        <w:t xml:space="preserve">each chair needs </w:t>
      </w:r>
      <w:r w:rsidR="004867CB" w:rsidRPr="00BE79FF">
        <w:rPr>
          <w:color w:val="000000" w:themeColor="text1"/>
        </w:rPr>
        <w:t>30ml</w:t>
      </w:r>
      <w:r w:rsidR="008E430E" w:rsidRPr="00BE79FF">
        <w:rPr>
          <w:color w:val="000000" w:themeColor="text1"/>
        </w:rPr>
        <w:t>:                                                                         0.03L*72,000 = 2160L* 10 = $21,600 / 72,000 = $0.3</w:t>
      </w:r>
    </w:p>
    <w:p w:rsidR="00745361" w:rsidRDefault="00745361" w:rsidP="00745361">
      <w:pPr>
        <w:rPr>
          <w:color w:val="000000" w:themeColor="text1"/>
        </w:rPr>
      </w:pPr>
    </w:p>
    <w:p w:rsidR="00745361" w:rsidRPr="00BE79FF" w:rsidRDefault="004867CB" w:rsidP="00BE79FF">
      <w:pPr>
        <w:pStyle w:val="ListParagraph"/>
        <w:numPr>
          <w:ilvl w:val="0"/>
          <w:numId w:val="11"/>
        </w:numPr>
        <w:rPr>
          <w:rStyle w:val="Strong"/>
          <w:b w:val="0"/>
          <w:bCs w:val="0"/>
        </w:rPr>
      </w:pPr>
      <w:r w:rsidRPr="00BE79FF">
        <w:rPr>
          <w:color w:val="000000" w:themeColor="text1"/>
        </w:rPr>
        <w:t xml:space="preserve">Screws: each chair needs 16 screw </w:t>
      </w:r>
      <w:r w:rsidR="00745361" w:rsidRPr="00BE79FF">
        <w:rPr>
          <w:color w:val="000000" w:themeColor="text1"/>
        </w:rPr>
        <w:t xml:space="preserve">* 72,000 = 1,152000 screw and each screw cost is </w:t>
      </w:r>
      <w:r w:rsidR="00745361" w:rsidRPr="00BE79FF">
        <w:rPr>
          <w:rStyle w:val="Strong"/>
          <w:b w:val="0"/>
          <w:bCs w:val="0"/>
        </w:rPr>
        <w:t>$0.01875</w:t>
      </w:r>
      <w:r w:rsidR="00745361" w:rsidRPr="00BE79FF">
        <w:rPr>
          <w:rStyle w:val="Strong"/>
          <w:b w:val="0"/>
          <w:bCs w:val="0"/>
        </w:rPr>
        <w:t xml:space="preserve"> * 16 = $0.3</w:t>
      </w:r>
    </w:p>
    <w:p w:rsidR="00745361" w:rsidRDefault="00745361" w:rsidP="00745361">
      <w:pPr>
        <w:rPr>
          <w:color w:val="000000" w:themeColor="text1"/>
        </w:rPr>
      </w:pPr>
    </w:p>
    <w:p w:rsidR="00DC71ED" w:rsidRPr="00BE79FF" w:rsidRDefault="004867CB" w:rsidP="00BE79FF">
      <w:pPr>
        <w:pStyle w:val="ListParagraph"/>
        <w:numPr>
          <w:ilvl w:val="0"/>
          <w:numId w:val="11"/>
        </w:numPr>
        <w:rPr>
          <w:color w:val="000000" w:themeColor="text1"/>
        </w:rPr>
      </w:pPr>
      <w:r w:rsidRPr="00BE79FF">
        <w:rPr>
          <w:color w:val="000000" w:themeColor="text1"/>
        </w:rPr>
        <w:t xml:space="preserve">Paint: each chair </w:t>
      </w:r>
      <w:r w:rsidR="00BE79FF" w:rsidRPr="00BE79FF">
        <w:rPr>
          <w:color w:val="000000" w:themeColor="text1"/>
        </w:rPr>
        <w:t>consumes</w:t>
      </w:r>
      <w:r w:rsidRPr="00BE79FF">
        <w:rPr>
          <w:color w:val="000000" w:themeColor="text1"/>
        </w:rPr>
        <w:t xml:space="preserve"> 250 ml and </w:t>
      </w:r>
      <w:r w:rsidR="003C1BB8" w:rsidRPr="00BE79FF">
        <w:rPr>
          <w:color w:val="000000" w:themeColor="text1"/>
        </w:rPr>
        <w:t xml:space="preserve">each L of paint cost $12.64 / 4chairs = $3.16 per chair </w:t>
      </w:r>
    </w:p>
    <w:p w:rsidR="00DC71ED" w:rsidRDefault="00DC71ED" w:rsidP="00745361">
      <w:pPr>
        <w:rPr>
          <w:color w:val="943634" w:themeColor="accent2" w:themeShade="BF"/>
        </w:rPr>
      </w:pPr>
    </w:p>
    <w:p w:rsidR="00DC71ED" w:rsidRDefault="00DC71ED" w:rsidP="00241894">
      <w:pPr>
        <w:rPr>
          <w:color w:val="943634" w:themeColor="accent2" w:themeShade="BF"/>
        </w:rPr>
      </w:pPr>
    </w:p>
    <w:p w:rsidR="00DC71ED" w:rsidRDefault="00DC71ED" w:rsidP="00241894">
      <w:pPr>
        <w:rPr>
          <w:color w:val="943634" w:themeColor="accent2" w:themeShade="BF"/>
        </w:rPr>
      </w:pPr>
    </w:p>
    <w:p w:rsidR="00DC71ED" w:rsidRDefault="00DC71ED" w:rsidP="00241894">
      <w:pPr>
        <w:rPr>
          <w:color w:val="943634" w:themeColor="accent2" w:themeShade="BF"/>
        </w:rPr>
      </w:pPr>
    </w:p>
    <w:tbl>
      <w:tblPr>
        <w:tblStyle w:val="TableGrid"/>
        <w:tblW w:w="9450" w:type="dxa"/>
        <w:tblInd w:w="-95" w:type="dxa"/>
        <w:tblLook w:val="04A0" w:firstRow="1" w:lastRow="0" w:firstColumn="1" w:lastColumn="0" w:noHBand="0" w:noVBand="1"/>
      </w:tblPr>
      <w:tblGrid>
        <w:gridCol w:w="3182"/>
        <w:gridCol w:w="2038"/>
        <w:gridCol w:w="2160"/>
        <w:gridCol w:w="2070"/>
      </w:tblGrid>
      <w:tr w:rsidR="00BE79FF" w:rsidTr="00BE79FF">
        <w:trPr>
          <w:trHeight w:val="548"/>
        </w:trPr>
        <w:tc>
          <w:tcPr>
            <w:tcW w:w="3182" w:type="dxa"/>
          </w:tcPr>
          <w:p w:rsidR="00BE79FF" w:rsidRPr="00891CBF" w:rsidRDefault="00BE79FF" w:rsidP="00E07533">
            <w:pPr>
              <w:jc w:val="center"/>
              <w:rPr>
                <w:b/>
                <w:bCs/>
              </w:rPr>
            </w:pPr>
            <w:r w:rsidRPr="00891CBF">
              <w:rPr>
                <w:b/>
                <w:bCs/>
              </w:rPr>
              <w:t>Material</w:t>
            </w:r>
          </w:p>
        </w:tc>
        <w:tc>
          <w:tcPr>
            <w:tcW w:w="2038" w:type="dxa"/>
          </w:tcPr>
          <w:p w:rsidR="00BE79FF" w:rsidRPr="00891CBF" w:rsidRDefault="00BE79FF" w:rsidP="00E07533">
            <w:pPr>
              <w:jc w:val="center"/>
              <w:rPr>
                <w:b/>
                <w:bCs/>
              </w:rPr>
            </w:pPr>
            <w:r w:rsidRPr="00891CBF">
              <w:rPr>
                <w:b/>
                <w:bCs/>
              </w:rPr>
              <w:t>Usage (</w:t>
            </w:r>
            <w:r w:rsidRPr="00891CBF">
              <w:rPr>
                <w:b/>
                <w:bCs/>
              </w:rPr>
              <w:t>per chair</w:t>
            </w:r>
            <w:r w:rsidRPr="00891CBF">
              <w:rPr>
                <w:b/>
                <w:bCs/>
              </w:rPr>
              <w:t>)</w:t>
            </w:r>
          </w:p>
        </w:tc>
        <w:tc>
          <w:tcPr>
            <w:tcW w:w="2160" w:type="dxa"/>
          </w:tcPr>
          <w:p w:rsidR="00BE79FF" w:rsidRPr="00891CBF" w:rsidRDefault="00BE79FF" w:rsidP="00E07533">
            <w:pPr>
              <w:jc w:val="center"/>
              <w:rPr>
                <w:b/>
                <w:bCs/>
              </w:rPr>
            </w:pPr>
            <w:r w:rsidRPr="00891CBF">
              <w:rPr>
                <w:b/>
                <w:bCs/>
              </w:rPr>
              <w:t>Unit cost ($)</w:t>
            </w:r>
          </w:p>
        </w:tc>
        <w:tc>
          <w:tcPr>
            <w:tcW w:w="2070" w:type="dxa"/>
          </w:tcPr>
          <w:p w:rsidR="00BE79FF" w:rsidRPr="00891CBF" w:rsidRDefault="00BE79FF" w:rsidP="00E07533">
            <w:pPr>
              <w:jc w:val="center"/>
              <w:rPr>
                <w:b/>
                <w:bCs/>
              </w:rPr>
            </w:pPr>
            <w:r w:rsidRPr="00891CBF">
              <w:rPr>
                <w:b/>
                <w:bCs/>
              </w:rPr>
              <w:t>Cost per chair ($)</w:t>
            </w:r>
          </w:p>
        </w:tc>
      </w:tr>
      <w:tr w:rsidR="00BE79FF" w:rsidTr="00BE79FF">
        <w:tc>
          <w:tcPr>
            <w:tcW w:w="3182" w:type="dxa"/>
          </w:tcPr>
          <w:p w:rsidR="00BE79FF" w:rsidRPr="00891CBF" w:rsidRDefault="00BE79FF" w:rsidP="00E07533">
            <w:pPr>
              <w:jc w:val="center"/>
              <w:rPr>
                <w:b/>
                <w:bCs/>
              </w:rPr>
            </w:pPr>
            <w:r w:rsidRPr="00891CBF">
              <w:rPr>
                <w:b/>
                <w:bCs/>
              </w:rPr>
              <w:t>Pine wood</w:t>
            </w:r>
          </w:p>
        </w:tc>
        <w:tc>
          <w:tcPr>
            <w:tcW w:w="2038" w:type="dxa"/>
          </w:tcPr>
          <w:p w:rsidR="00BE79FF" w:rsidRDefault="00BE79FF" w:rsidP="00E07533">
            <w:pPr>
              <w:jc w:val="center"/>
            </w:pPr>
            <w:r>
              <w:t>½ sheet</w:t>
            </w:r>
          </w:p>
        </w:tc>
        <w:tc>
          <w:tcPr>
            <w:tcW w:w="2160" w:type="dxa"/>
          </w:tcPr>
          <w:p w:rsidR="00BE79FF" w:rsidRDefault="00BE79FF" w:rsidP="00E07533">
            <w:pPr>
              <w:jc w:val="center"/>
            </w:pPr>
            <w:r>
              <w:t>16 per sheet</w:t>
            </w:r>
          </w:p>
        </w:tc>
        <w:tc>
          <w:tcPr>
            <w:tcW w:w="2070" w:type="dxa"/>
          </w:tcPr>
          <w:p w:rsidR="00BE79FF" w:rsidRDefault="00BE79FF" w:rsidP="00E07533">
            <w:pPr>
              <w:jc w:val="center"/>
            </w:pPr>
            <w:r>
              <w:t>8</w:t>
            </w:r>
          </w:p>
        </w:tc>
      </w:tr>
      <w:tr w:rsidR="00BE79FF" w:rsidTr="00BE79FF">
        <w:tc>
          <w:tcPr>
            <w:tcW w:w="3182" w:type="dxa"/>
          </w:tcPr>
          <w:p w:rsidR="00BE79FF" w:rsidRPr="00891CBF" w:rsidRDefault="00BE79FF" w:rsidP="00E07533">
            <w:pPr>
              <w:jc w:val="center"/>
              <w:rPr>
                <w:b/>
                <w:bCs/>
              </w:rPr>
            </w:pPr>
            <w:r w:rsidRPr="00891CBF">
              <w:rPr>
                <w:b/>
                <w:bCs/>
              </w:rPr>
              <w:t>Glue</w:t>
            </w:r>
          </w:p>
        </w:tc>
        <w:tc>
          <w:tcPr>
            <w:tcW w:w="2038" w:type="dxa"/>
          </w:tcPr>
          <w:p w:rsidR="00BE79FF" w:rsidRDefault="00BE79FF" w:rsidP="00E07533">
            <w:pPr>
              <w:jc w:val="center"/>
            </w:pPr>
            <w:r>
              <w:t>30 ml</w:t>
            </w:r>
          </w:p>
        </w:tc>
        <w:tc>
          <w:tcPr>
            <w:tcW w:w="2160" w:type="dxa"/>
          </w:tcPr>
          <w:p w:rsidR="00BE79FF" w:rsidRDefault="00BE79FF" w:rsidP="00E07533">
            <w:pPr>
              <w:jc w:val="center"/>
            </w:pPr>
            <w:r>
              <w:t>10 per liter</w:t>
            </w:r>
          </w:p>
        </w:tc>
        <w:tc>
          <w:tcPr>
            <w:tcW w:w="2070" w:type="dxa"/>
          </w:tcPr>
          <w:p w:rsidR="00BE79FF" w:rsidRDefault="00BE79FF" w:rsidP="00E07533">
            <w:pPr>
              <w:jc w:val="center"/>
            </w:pPr>
            <w:r>
              <w:t>0.3</w:t>
            </w:r>
          </w:p>
        </w:tc>
      </w:tr>
      <w:tr w:rsidR="00BE79FF" w:rsidTr="00BE79FF">
        <w:tc>
          <w:tcPr>
            <w:tcW w:w="3182" w:type="dxa"/>
          </w:tcPr>
          <w:p w:rsidR="00BE79FF" w:rsidRPr="00891CBF" w:rsidRDefault="00BE79FF" w:rsidP="00E07533">
            <w:pPr>
              <w:jc w:val="center"/>
              <w:rPr>
                <w:b/>
                <w:bCs/>
              </w:rPr>
            </w:pPr>
            <w:r w:rsidRPr="00891CBF">
              <w:rPr>
                <w:b/>
                <w:bCs/>
              </w:rPr>
              <w:t>Screw</w:t>
            </w:r>
          </w:p>
        </w:tc>
        <w:tc>
          <w:tcPr>
            <w:tcW w:w="2038" w:type="dxa"/>
          </w:tcPr>
          <w:p w:rsidR="00BE79FF" w:rsidRDefault="00BE79FF" w:rsidP="00E07533">
            <w:pPr>
              <w:jc w:val="center"/>
            </w:pPr>
            <w:r>
              <w:t>16 screws</w:t>
            </w:r>
          </w:p>
        </w:tc>
        <w:tc>
          <w:tcPr>
            <w:tcW w:w="2160" w:type="dxa"/>
          </w:tcPr>
          <w:p w:rsidR="00BE79FF" w:rsidRDefault="00BE79FF" w:rsidP="00E07533">
            <w:pPr>
              <w:jc w:val="center"/>
            </w:pPr>
            <w:r>
              <w:t>0.01875 per screw</w:t>
            </w:r>
          </w:p>
        </w:tc>
        <w:tc>
          <w:tcPr>
            <w:tcW w:w="2070" w:type="dxa"/>
          </w:tcPr>
          <w:p w:rsidR="00BE79FF" w:rsidRDefault="00BE79FF" w:rsidP="00E07533">
            <w:pPr>
              <w:jc w:val="center"/>
            </w:pPr>
            <w:r>
              <w:t>0.3</w:t>
            </w:r>
          </w:p>
        </w:tc>
      </w:tr>
      <w:tr w:rsidR="00BE79FF" w:rsidTr="00BE79FF">
        <w:tc>
          <w:tcPr>
            <w:tcW w:w="3182" w:type="dxa"/>
          </w:tcPr>
          <w:p w:rsidR="00BE79FF" w:rsidRPr="00891CBF" w:rsidRDefault="00BE79FF" w:rsidP="00E07533">
            <w:pPr>
              <w:jc w:val="center"/>
              <w:rPr>
                <w:b/>
                <w:bCs/>
              </w:rPr>
            </w:pPr>
            <w:r w:rsidRPr="00891CBF">
              <w:rPr>
                <w:b/>
                <w:bCs/>
              </w:rPr>
              <w:t>Paint</w:t>
            </w:r>
          </w:p>
        </w:tc>
        <w:tc>
          <w:tcPr>
            <w:tcW w:w="2038" w:type="dxa"/>
          </w:tcPr>
          <w:p w:rsidR="00BE79FF" w:rsidRDefault="00BE79FF" w:rsidP="00E07533">
            <w:pPr>
              <w:jc w:val="center"/>
            </w:pPr>
            <w:r>
              <w:t>250 ml</w:t>
            </w:r>
          </w:p>
        </w:tc>
        <w:tc>
          <w:tcPr>
            <w:tcW w:w="2160" w:type="dxa"/>
          </w:tcPr>
          <w:p w:rsidR="00BE79FF" w:rsidRDefault="00BE79FF" w:rsidP="00E07533">
            <w:pPr>
              <w:jc w:val="center"/>
            </w:pPr>
            <w:r>
              <w:t>12.64 per liter</w:t>
            </w:r>
          </w:p>
        </w:tc>
        <w:tc>
          <w:tcPr>
            <w:tcW w:w="2070" w:type="dxa"/>
          </w:tcPr>
          <w:p w:rsidR="00BE79FF" w:rsidRDefault="00BE79FF" w:rsidP="00E07533">
            <w:pPr>
              <w:jc w:val="center"/>
            </w:pPr>
            <w:r>
              <w:t>3.16</w:t>
            </w:r>
          </w:p>
        </w:tc>
      </w:tr>
    </w:tbl>
    <w:p w:rsidR="00F33A49" w:rsidRDefault="00F33A49"/>
    <w:p w:rsidR="00DC71ED" w:rsidRPr="00F33A49" w:rsidRDefault="00241894" w:rsidP="00F33A49">
      <w:pPr>
        <w:pStyle w:val="ListParagraph"/>
        <w:numPr>
          <w:ilvl w:val="0"/>
          <w:numId w:val="2"/>
        </w:numPr>
        <w:rPr>
          <w:color w:val="943634" w:themeColor="accent2" w:themeShade="BF"/>
        </w:rPr>
      </w:pPr>
      <w:r>
        <w:rPr>
          <w:color w:val="943634" w:themeColor="accent2" w:themeShade="BF"/>
        </w:rPr>
        <w:lastRenderedPageBreak/>
        <w:t xml:space="preserve">Chair </w:t>
      </w:r>
      <w:r w:rsidR="00086741">
        <w:rPr>
          <w:color w:val="943634" w:themeColor="accent2" w:themeShade="BF"/>
        </w:rPr>
        <w:t xml:space="preserve">production </w:t>
      </w:r>
      <w:r>
        <w:rPr>
          <w:color w:val="943634" w:themeColor="accent2" w:themeShade="BF"/>
        </w:rPr>
        <w:t xml:space="preserve">process </w:t>
      </w:r>
    </w:p>
    <w:p w:rsidR="00DC71ED" w:rsidRDefault="00DC71ED"/>
    <w:p w:rsidR="00DC71ED" w:rsidRDefault="00DC71ED"/>
    <w:tbl>
      <w:tblPr>
        <w:tblStyle w:val="TableGrid"/>
        <w:tblW w:w="10710" w:type="dxa"/>
        <w:tblInd w:w="-95" w:type="dxa"/>
        <w:tblLook w:val="04A0" w:firstRow="1" w:lastRow="0" w:firstColumn="1" w:lastColumn="0" w:noHBand="0" w:noVBand="1"/>
      </w:tblPr>
      <w:tblGrid>
        <w:gridCol w:w="1623"/>
        <w:gridCol w:w="1242"/>
        <w:gridCol w:w="1206"/>
        <w:gridCol w:w="6639"/>
      </w:tblGrid>
      <w:tr w:rsidR="00BE79FF" w:rsidTr="00F33A49">
        <w:trPr>
          <w:trHeight w:val="447"/>
        </w:trPr>
        <w:tc>
          <w:tcPr>
            <w:tcW w:w="1624" w:type="dxa"/>
          </w:tcPr>
          <w:p w:rsidR="00BE79FF" w:rsidRPr="00891CBF" w:rsidRDefault="00BE79FF" w:rsidP="00E07533">
            <w:pPr>
              <w:jc w:val="center"/>
              <w:rPr>
                <w:b/>
                <w:bCs/>
              </w:rPr>
            </w:pPr>
            <w:r w:rsidRPr="00891CBF">
              <w:rPr>
                <w:b/>
                <w:bCs/>
              </w:rPr>
              <w:t>Process</w:t>
            </w:r>
          </w:p>
        </w:tc>
        <w:tc>
          <w:tcPr>
            <w:tcW w:w="1242" w:type="dxa"/>
          </w:tcPr>
          <w:p w:rsidR="00BE79FF" w:rsidRPr="00891CBF" w:rsidRDefault="00BE79FF" w:rsidP="00E07533">
            <w:pPr>
              <w:jc w:val="center"/>
              <w:rPr>
                <w:b/>
                <w:bCs/>
              </w:rPr>
            </w:pPr>
            <w:r w:rsidRPr="00891CBF">
              <w:rPr>
                <w:b/>
                <w:bCs/>
              </w:rPr>
              <w:t>Number of Labors</w:t>
            </w:r>
          </w:p>
        </w:tc>
        <w:tc>
          <w:tcPr>
            <w:tcW w:w="1194" w:type="dxa"/>
          </w:tcPr>
          <w:p w:rsidR="00BE79FF" w:rsidRPr="00891CBF" w:rsidRDefault="00BE79FF" w:rsidP="00E07533">
            <w:pPr>
              <w:jc w:val="center"/>
              <w:rPr>
                <w:b/>
                <w:bCs/>
              </w:rPr>
            </w:pPr>
            <w:r w:rsidRPr="00891CBF">
              <w:rPr>
                <w:b/>
                <w:bCs/>
              </w:rPr>
              <w:t>Time (minutes)</w:t>
            </w:r>
          </w:p>
        </w:tc>
        <w:tc>
          <w:tcPr>
            <w:tcW w:w="6650" w:type="dxa"/>
          </w:tcPr>
          <w:p w:rsidR="00BE79FF" w:rsidRPr="00891CBF" w:rsidRDefault="00BE79FF" w:rsidP="00E07533">
            <w:pPr>
              <w:jc w:val="center"/>
              <w:rPr>
                <w:b/>
                <w:bCs/>
              </w:rPr>
            </w:pPr>
            <w:r w:rsidRPr="00891CBF">
              <w:rPr>
                <w:b/>
                <w:bCs/>
              </w:rPr>
              <w:t>Description</w:t>
            </w:r>
          </w:p>
        </w:tc>
      </w:tr>
      <w:tr w:rsidR="00BE79FF" w:rsidTr="00F33A49">
        <w:trPr>
          <w:trHeight w:val="788"/>
        </w:trPr>
        <w:tc>
          <w:tcPr>
            <w:tcW w:w="1624" w:type="dxa"/>
          </w:tcPr>
          <w:p w:rsidR="00BE79FF" w:rsidRPr="00891CBF" w:rsidRDefault="00BE79FF" w:rsidP="00E07533">
            <w:pPr>
              <w:jc w:val="center"/>
              <w:rPr>
                <w:b/>
                <w:bCs/>
              </w:rPr>
            </w:pPr>
            <w:r w:rsidRPr="00891CBF">
              <w:rPr>
                <w:b/>
                <w:bCs/>
              </w:rPr>
              <w:t>Cutting</w:t>
            </w:r>
          </w:p>
        </w:tc>
        <w:tc>
          <w:tcPr>
            <w:tcW w:w="1242" w:type="dxa"/>
          </w:tcPr>
          <w:p w:rsidR="00BE79FF" w:rsidRPr="00241894" w:rsidRDefault="00BE79FF" w:rsidP="00E07533">
            <w:pPr>
              <w:jc w:val="center"/>
            </w:pPr>
            <w:r w:rsidRPr="00241894">
              <w:t>1</w:t>
            </w:r>
          </w:p>
        </w:tc>
        <w:tc>
          <w:tcPr>
            <w:tcW w:w="1194" w:type="dxa"/>
          </w:tcPr>
          <w:p w:rsidR="00BE79FF" w:rsidRDefault="00BE79FF" w:rsidP="00E07533">
            <w:pPr>
              <w:jc w:val="center"/>
            </w:pPr>
            <w:r>
              <w:t>15</w:t>
            </w:r>
          </w:p>
        </w:tc>
        <w:tc>
          <w:tcPr>
            <w:tcW w:w="6650" w:type="dxa"/>
          </w:tcPr>
          <w:p w:rsidR="00BE79FF" w:rsidRDefault="00E07533" w:rsidP="00E07533">
            <w:pPr>
              <w:jc w:val="center"/>
            </w:pPr>
            <w:r>
              <w:t>Raw pine wood is cut into pieces to form the chair's frame and components.</w:t>
            </w:r>
          </w:p>
        </w:tc>
      </w:tr>
      <w:tr w:rsidR="00BE79FF" w:rsidTr="00F33A49">
        <w:trPr>
          <w:trHeight w:val="707"/>
        </w:trPr>
        <w:tc>
          <w:tcPr>
            <w:tcW w:w="1624" w:type="dxa"/>
          </w:tcPr>
          <w:p w:rsidR="00BE79FF" w:rsidRPr="00891CBF" w:rsidRDefault="00BE79FF" w:rsidP="00E07533">
            <w:pPr>
              <w:jc w:val="center"/>
              <w:rPr>
                <w:b/>
                <w:bCs/>
              </w:rPr>
            </w:pPr>
            <w:r w:rsidRPr="00891CBF">
              <w:rPr>
                <w:b/>
                <w:bCs/>
              </w:rPr>
              <w:t>Grinding</w:t>
            </w:r>
          </w:p>
        </w:tc>
        <w:tc>
          <w:tcPr>
            <w:tcW w:w="1242" w:type="dxa"/>
          </w:tcPr>
          <w:p w:rsidR="00BE79FF" w:rsidRPr="00241894" w:rsidRDefault="00BE79FF" w:rsidP="00E07533">
            <w:pPr>
              <w:jc w:val="center"/>
            </w:pPr>
            <w:r w:rsidRPr="00241894">
              <w:t>1</w:t>
            </w:r>
          </w:p>
        </w:tc>
        <w:tc>
          <w:tcPr>
            <w:tcW w:w="1194" w:type="dxa"/>
          </w:tcPr>
          <w:p w:rsidR="00BE79FF" w:rsidRDefault="00BE79FF" w:rsidP="00E07533">
            <w:pPr>
              <w:jc w:val="center"/>
            </w:pPr>
            <w:r>
              <w:t>10</w:t>
            </w:r>
          </w:p>
        </w:tc>
        <w:tc>
          <w:tcPr>
            <w:tcW w:w="6650" w:type="dxa"/>
          </w:tcPr>
          <w:p w:rsidR="00BE79FF" w:rsidRDefault="00E07533" w:rsidP="00E07533">
            <w:pPr>
              <w:jc w:val="center"/>
            </w:pPr>
            <w:r>
              <w:t>The wood pieces are sanded down to smooth surfaces, preparing them for assembly and painting.</w:t>
            </w:r>
          </w:p>
        </w:tc>
      </w:tr>
      <w:tr w:rsidR="00BE79FF" w:rsidTr="00F33A49">
        <w:trPr>
          <w:trHeight w:val="845"/>
        </w:trPr>
        <w:tc>
          <w:tcPr>
            <w:tcW w:w="1624" w:type="dxa"/>
          </w:tcPr>
          <w:p w:rsidR="00BE79FF" w:rsidRPr="00891CBF" w:rsidRDefault="00BE79FF" w:rsidP="00E07533">
            <w:pPr>
              <w:jc w:val="center"/>
              <w:rPr>
                <w:b/>
                <w:bCs/>
              </w:rPr>
            </w:pPr>
            <w:r w:rsidRPr="00891CBF">
              <w:rPr>
                <w:b/>
                <w:bCs/>
              </w:rPr>
              <w:t>Painting</w:t>
            </w:r>
          </w:p>
        </w:tc>
        <w:tc>
          <w:tcPr>
            <w:tcW w:w="1242" w:type="dxa"/>
          </w:tcPr>
          <w:p w:rsidR="00BE79FF" w:rsidRPr="00241894" w:rsidRDefault="00BE79FF" w:rsidP="00E07533">
            <w:pPr>
              <w:jc w:val="center"/>
            </w:pPr>
            <w:r w:rsidRPr="00241894">
              <w:t>1</w:t>
            </w:r>
          </w:p>
        </w:tc>
        <w:tc>
          <w:tcPr>
            <w:tcW w:w="1194" w:type="dxa"/>
          </w:tcPr>
          <w:p w:rsidR="00BE79FF" w:rsidRDefault="00BE79FF" w:rsidP="00E07533">
            <w:pPr>
              <w:jc w:val="center"/>
            </w:pPr>
            <w:r>
              <w:t>20</w:t>
            </w:r>
          </w:p>
        </w:tc>
        <w:tc>
          <w:tcPr>
            <w:tcW w:w="6650" w:type="dxa"/>
          </w:tcPr>
          <w:p w:rsidR="00BE79FF" w:rsidRDefault="00E07533" w:rsidP="00E07533">
            <w:pPr>
              <w:jc w:val="center"/>
            </w:pPr>
            <w:r>
              <w:t>The wood pieces are sanded down to smooth surfaces, preparing them for assembly and painting.</w:t>
            </w:r>
          </w:p>
        </w:tc>
      </w:tr>
      <w:tr w:rsidR="00BE79FF" w:rsidTr="00F33A49">
        <w:trPr>
          <w:trHeight w:val="548"/>
        </w:trPr>
        <w:tc>
          <w:tcPr>
            <w:tcW w:w="1624" w:type="dxa"/>
          </w:tcPr>
          <w:p w:rsidR="00BE79FF" w:rsidRPr="00891CBF" w:rsidRDefault="00BE79FF" w:rsidP="00E07533">
            <w:pPr>
              <w:jc w:val="center"/>
              <w:rPr>
                <w:b/>
                <w:bCs/>
              </w:rPr>
            </w:pPr>
            <w:r w:rsidRPr="00891CBF">
              <w:rPr>
                <w:b/>
                <w:bCs/>
              </w:rPr>
              <w:t>Assembly</w:t>
            </w:r>
          </w:p>
        </w:tc>
        <w:tc>
          <w:tcPr>
            <w:tcW w:w="1242" w:type="dxa"/>
          </w:tcPr>
          <w:p w:rsidR="00BE79FF" w:rsidRPr="00241894" w:rsidRDefault="00BE79FF" w:rsidP="00E07533">
            <w:pPr>
              <w:jc w:val="center"/>
            </w:pPr>
            <w:r w:rsidRPr="00241894">
              <w:t>3</w:t>
            </w:r>
          </w:p>
        </w:tc>
        <w:tc>
          <w:tcPr>
            <w:tcW w:w="1194" w:type="dxa"/>
          </w:tcPr>
          <w:p w:rsidR="00BE79FF" w:rsidRDefault="00BE79FF" w:rsidP="00E07533">
            <w:pPr>
              <w:jc w:val="center"/>
            </w:pPr>
            <w:r>
              <w:t>10</w:t>
            </w:r>
          </w:p>
        </w:tc>
        <w:tc>
          <w:tcPr>
            <w:tcW w:w="6650" w:type="dxa"/>
          </w:tcPr>
          <w:p w:rsidR="00BE79FF" w:rsidRDefault="00E07533" w:rsidP="00E07533">
            <w:pPr>
              <w:jc w:val="center"/>
            </w:pPr>
            <w:r>
              <w:t>Workers attach all components using screws and glue, completing the construction of the chair.</w:t>
            </w:r>
          </w:p>
        </w:tc>
      </w:tr>
    </w:tbl>
    <w:p w:rsidR="0099318E" w:rsidRDefault="0099318E"/>
    <w:p w:rsidR="00DC71ED" w:rsidRDefault="00DC71ED"/>
    <w:p w:rsidR="0013493C" w:rsidRDefault="0013493C" w:rsidP="0013493C">
      <w:pPr>
        <w:pStyle w:val="ListParagraph"/>
        <w:numPr>
          <w:ilvl w:val="0"/>
          <w:numId w:val="2"/>
        </w:numPr>
        <w:rPr>
          <w:color w:val="943634" w:themeColor="accent2" w:themeShade="BF"/>
        </w:rPr>
      </w:pPr>
      <w:r w:rsidRPr="0013493C">
        <w:rPr>
          <w:color w:val="943634" w:themeColor="accent2" w:themeShade="BF"/>
        </w:rPr>
        <w:t>CVP analysis including BE</w:t>
      </w:r>
    </w:p>
    <w:p w:rsidR="0013493C" w:rsidRDefault="0013493C" w:rsidP="0013493C">
      <w:pPr>
        <w:rPr>
          <w:color w:val="943634" w:themeColor="accent2" w:themeShade="BF"/>
        </w:rPr>
      </w:pPr>
    </w:p>
    <w:p w:rsidR="0013493C" w:rsidRDefault="0013493C" w:rsidP="0013493C">
      <w:pPr>
        <w:pStyle w:val="ListParagraph"/>
        <w:numPr>
          <w:ilvl w:val="0"/>
          <w:numId w:val="2"/>
        </w:numPr>
        <w:rPr>
          <w:color w:val="000000" w:themeColor="text1"/>
        </w:rPr>
      </w:pPr>
      <w:r>
        <w:rPr>
          <w:color w:val="000000" w:themeColor="text1"/>
        </w:rPr>
        <w:t>Selling price per chair is $</w:t>
      </w:r>
      <w:r w:rsidRPr="00891CBF">
        <w:rPr>
          <w:b/>
          <w:bCs/>
          <w:color w:val="000000" w:themeColor="text1"/>
        </w:rPr>
        <w:t xml:space="preserve">40 </w:t>
      </w:r>
    </w:p>
    <w:p w:rsidR="0013493C" w:rsidRDefault="0013493C" w:rsidP="0013493C">
      <w:pPr>
        <w:pStyle w:val="ListParagraph"/>
        <w:numPr>
          <w:ilvl w:val="0"/>
          <w:numId w:val="2"/>
        </w:numPr>
        <w:rPr>
          <w:color w:val="000000" w:themeColor="text1"/>
        </w:rPr>
      </w:pPr>
      <w:r>
        <w:rPr>
          <w:color w:val="000000" w:themeColor="text1"/>
        </w:rPr>
        <w:t xml:space="preserve">Variable cost per chair is </w:t>
      </w:r>
      <w:r w:rsidRPr="00891CBF">
        <w:rPr>
          <w:b/>
          <w:bCs/>
          <w:color w:val="000000" w:themeColor="text1"/>
        </w:rPr>
        <w:t>$8.34</w:t>
      </w:r>
    </w:p>
    <w:p w:rsidR="0013493C" w:rsidRDefault="0013493C" w:rsidP="0013493C">
      <w:pPr>
        <w:pStyle w:val="ListParagraph"/>
        <w:numPr>
          <w:ilvl w:val="0"/>
          <w:numId w:val="2"/>
        </w:numPr>
        <w:rPr>
          <w:color w:val="000000" w:themeColor="text1"/>
        </w:rPr>
      </w:pPr>
      <w:r>
        <w:rPr>
          <w:color w:val="000000" w:themeColor="text1"/>
        </w:rPr>
        <w:t>Fixed cost is</w:t>
      </w:r>
      <w:r w:rsidRPr="00891CBF">
        <w:rPr>
          <w:b/>
          <w:bCs/>
          <w:color w:val="000000" w:themeColor="text1"/>
        </w:rPr>
        <w:t xml:space="preserve"> $169,600</w:t>
      </w:r>
    </w:p>
    <w:p w:rsidR="0013493C" w:rsidRDefault="0013493C" w:rsidP="0013493C">
      <w:pPr>
        <w:pStyle w:val="ListParagraph"/>
        <w:numPr>
          <w:ilvl w:val="0"/>
          <w:numId w:val="2"/>
        </w:numPr>
        <w:rPr>
          <w:color w:val="000000" w:themeColor="text1"/>
        </w:rPr>
      </w:pPr>
      <w:r>
        <w:rPr>
          <w:color w:val="000000" w:themeColor="text1"/>
        </w:rPr>
        <w:t xml:space="preserve">Contribution margin per chair = selling price – variable cost </w:t>
      </w:r>
    </w:p>
    <w:p w:rsidR="0013493C" w:rsidRDefault="0013493C" w:rsidP="0013493C">
      <w:pPr>
        <w:pStyle w:val="ListParagraph"/>
        <w:rPr>
          <w:color w:val="000000" w:themeColor="text1"/>
        </w:rPr>
      </w:pPr>
      <w:r>
        <w:rPr>
          <w:color w:val="000000" w:themeColor="text1"/>
        </w:rPr>
        <w:t xml:space="preserve">$40 - $8.34 = </w:t>
      </w:r>
      <w:r w:rsidRPr="00891CBF">
        <w:rPr>
          <w:b/>
          <w:bCs/>
          <w:color w:val="000000" w:themeColor="text1"/>
        </w:rPr>
        <w:t>$31.66</w:t>
      </w:r>
    </w:p>
    <w:p w:rsidR="0013493C" w:rsidRDefault="0013493C" w:rsidP="0013493C">
      <w:pPr>
        <w:pStyle w:val="ListParagraph"/>
        <w:numPr>
          <w:ilvl w:val="0"/>
          <w:numId w:val="2"/>
        </w:numPr>
        <w:rPr>
          <w:color w:val="000000" w:themeColor="text1"/>
        </w:rPr>
      </w:pPr>
      <w:r>
        <w:rPr>
          <w:color w:val="000000" w:themeColor="text1"/>
        </w:rPr>
        <w:t xml:space="preserve">Break-even point = fixed cost / contribution margin </w:t>
      </w:r>
    </w:p>
    <w:p w:rsidR="00DC71ED" w:rsidRDefault="0013493C" w:rsidP="00F33A49">
      <w:pPr>
        <w:pStyle w:val="ListParagraph"/>
        <w:rPr>
          <w:color w:val="000000" w:themeColor="text1"/>
        </w:rPr>
      </w:pPr>
      <w:r>
        <w:rPr>
          <w:color w:val="000000" w:themeColor="text1"/>
        </w:rPr>
        <w:t xml:space="preserve">$169,600 / $31.66 = </w:t>
      </w:r>
      <w:r w:rsidRPr="00891CBF">
        <w:rPr>
          <w:b/>
          <w:bCs/>
          <w:color w:val="000000" w:themeColor="text1"/>
        </w:rPr>
        <w:t>5357</w:t>
      </w:r>
      <w:r>
        <w:rPr>
          <w:color w:val="000000" w:themeColor="text1"/>
        </w:rPr>
        <w:t xml:space="preserve"> chair  </w:t>
      </w:r>
    </w:p>
    <w:p w:rsidR="00C04B34" w:rsidRDefault="00C04B34" w:rsidP="00C04B34">
      <w:pPr>
        <w:rPr>
          <w:color w:val="943634" w:themeColor="accent2" w:themeShade="BF"/>
        </w:rPr>
      </w:pPr>
      <w:r>
        <w:rPr>
          <w:noProof/>
        </w:rPr>
        <w:drawing>
          <wp:inline distT="0" distB="0" distL="0" distR="0" wp14:anchorId="3375209C" wp14:editId="2F70DC89">
            <wp:extent cx="5781675" cy="3324225"/>
            <wp:effectExtent l="0" t="0" r="0" b="0"/>
            <wp:docPr id="3" name="Chart 3">
              <a:extLst xmlns:a="http://schemas.openxmlformats.org/drawingml/2006/main">
                <a:ext uri="{FF2B5EF4-FFF2-40B4-BE49-F238E27FC236}">
                  <a16:creationId xmlns:a16="http://schemas.microsoft.com/office/drawing/2014/main" id="{2E1A1A00-5FF2-4828-B6AD-29FB9006D7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33A49" w:rsidRPr="00086741" w:rsidRDefault="00F33A49" w:rsidP="00086741">
      <w:pPr>
        <w:ind w:left="360"/>
        <w:rPr>
          <w:color w:val="943634" w:themeColor="accent2" w:themeShade="BF"/>
        </w:rPr>
      </w:pPr>
    </w:p>
    <w:p w:rsidR="00086741" w:rsidRDefault="00086741" w:rsidP="00086741">
      <w:pPr>
        <w:pStyle w:val="ListParagraph"/>
        <w:rPr>
          <w:color w:val="943634" w:themeColor="accent2" w:themeShade="BF"/>
        </w:rPr>
      </w:pPr>
    </w:p>
    <w:p w:rsidR="007724AE" w:rsidRPr="007724AE" w:rsidRDefault="00A91067" w:rsidP="007724AE">
      <w:pPr>
        <w:pStyle w:val="ListParagraph"/>
        <w:numPr>
          <w:ilvl w:val="0"/>
          <w:numId w:val="2"/>
        </w:numPr>
        <w:rPr>
          <w:color w:val="943634" w:themeColor="accent2" w:themeShade="BF"/>
        </w:rPr>
      </w:pPr>
      <w:r>
        <w:rPr>
          <w:color w:val="943634" w:themeColor="accent2" w:themeShade="BF"/>
        </w:rPr>
        <w:t xml:space="preserve">Activity-based costing </w:t>
      </w:r>
    </w:p>
    <w:p w:rsidR="007724AE" w:rsidRDefault="007724AE" w:rsidP="0013493C">
      <w:pPr>
        <w:pStyle w:val="ListParagraph"/>
        <w:rPr>
          <w:color w:val="000000" w:themeColor="text1"/>
        </w:rPr>
      </w:pPr>
    </w:p>
    <w:p w:rsidR="007724AE" w:rsidRDefault="007724AE" w:rsidP="0013493C">
      <w:pPr>
        <w:pStyle w:val="ListParagraph"/>
        <w:rPr>
          <w:color w:val="000000" w:themeColor="text1"/>
        </w:rPr>
      </w:pPr>
    </w:p>
    <w:p w:rsidR="0043095A" w:rsidRPr="00E07533" w:rsidRDefault="0043095A" w:rsidP="00E07533">
      <w:pPr>
        <w:rPr>
          <w:color w:val="000000" w:themeColor="text1"/>
        </w:rPr>
      </w:pPr>
    </w:p>
    <w:p w:rsidR="0043095A" w:rsidRPr="0043095A" w:rsidRDefault="0043095A" w:rsidP="0043095A">
      <w:pPr>
        <w:rPr>
          <w:color w:val="000000" w:themeColor="text1"/>
        </w:rPr>
      </w:pPr>
    </w:p>
    <w:tbl>
      <w:tblPr>
        <w:tblStyle w:val="TableGrid"/>
        <w:tblpPr w:leftFromText="180" w:rightFromText="180" w:vertAnchor="text" w:horzAnchor="margin" w:tblpY="-40"/>
        <w:tblW w:w="9382" w:type="dxa"/>
        <w:tblLook w:val="04A0" w:firstRow="1" w:lastRow="0" w:firstColumn="1" w:lastColumn="0" w:noHBand="0" w:noVBand="1"/>
      </w:tblPr>
      <w:tblGrid>
        <w:gridCol w:w="1668"/>
        <w:gridCol w:w="1580"/>
        <w:gridCol w:w="1487"/>
        <w:gridCol w:w="1394"/>
        <w:gridCol w:w="1673"/>
        <w:gridCol w:w="1580"/>
      </w:tblGrid>
      <w:tr w:rsidR="00086741" w:rsidTr="00086741">
        <w:trPr>
          <w:trHeight w:val="425"/>
        </w:trPr>
        <w:tc>
          <w:tcPr>
            <w:tcW w:w="1668" w:type="dxa"/>
          </w:tcPr>
          <w:p w:rsidR="00086741" w:rsidRPr="00891CBF" w:rsidRDefault="00086741" w:rsidP="00086741">
            <w:pPr>
              <w:pStyle w:val="ListParagraph"/>
              <w:ind w:left="0"/>
              <w:rPr>
                <w:b/>
                <w:bCs/>
                <w:color w:val="000000" w:themeColor="text1"/>
              </w:rPr>
            </w:pPr>
            <w:r w:rsidRPr="00891CBF">
              <w:rPr>
                <w:b/>
                <w:bCs/>
                <w:color w:val="000000" w:themeColor="text1"/>
              </w:rPr>
              <w:t>Activity</w:t>
            </w:r>
          </w:p>
        </w:tc>
        <w:tc>
          <w:tcPr>
            <w:tcW w:w="1580" w:type="dxa"/>
          </w:tcPr>
          <w:p w:rsidR="00086741" w:rsidRPr="00891CBF" w:rsidRDefault="00086741" w:rsidP="00086741">
            <w:pPr>
              <w:pStyle w:val="ListParagraph"/>
              <w:ind w:left="0"/>
              <w:rPr>
                <w:b/>
                <w:bCs/>
                <w:color w:val="000000" w:themeColor="text1"/>
              </w:rPr>
            </w:pPr>
            <w:r w:rsidRPr="00891CBF">
              <w:rPr>
                <w:b/>
                <w:bCs/>
                <w:color w:val="000000" w:themeColor="text1"/>
              </w:rPr>
              <w:t>Total O.H($)</w:t>
            </w:r>
          </w:p>
        </w:tc>
        <w:tc>
          <w:tcPr>
            <w:tcW w:w="1487" w:type="dxa"/>
          </w:tcPr>
          <w:p w:rsidR="00086741" w:rsidRPr="00891CBF" w:rsidRDefault="00086741" w:rsidP="00086741">
            <w:pPr>
              <w:pStyle w:val="ListParagraph"/>
              <w:ind w:left="0"/>
              <w:rPr>
                <w:b/>
                <w:bCs/>
                <w:color w:val="000000" w:themeColor="text1"/>
              </w:rPr>
            </w:pPr>
            <w:r w:rsidRPr="00891CBF">
              <w:rPr>
                <w:b/>
                <w:bCs/>
                <w:color w:val="000000" w:themeColor="text1"/>
              </w:rPr>
              <w:t>Cost driver</w:t>
            </w:r>
          </w:p>
        </w:tc>
        <w:tc>
          <w:tcPr>
            <w:tcW w:w="1394" w:type="dxa"/>
          </w:tcPr>
          <w:p w:rsidR="00086741" w:rsidRPr="00891CBF" w:rsidRDefault="00086741" w:rsidP="00086741">
            <w:pPr>
              <w:pStyle w:val="ListParagraph"/>
              <w:ind w:left="0"/>
              <w:rPr>
                <w:b/>
                <w:bCs/>
                <w:color w:val="000000" w:themeColor="text1"/>
              </w:rPr>
            </w:pPr>
            <w:r w:rsidRPr="00891CBF">
              <w:rPr>
                <w:b/>
                <w:bCs/>
                <w:color w:val="000000" w:themeColor="text1"/>
              </w:rPr>
              <w:t>Driver units</w:t>
            </w:r>
          </w:p>
        </w:tc>
        <w:tc>
          <w:tcPr>
            <w:tcW w:w="1673" w:type="dxa"/>
          </w:tcPr>
          <w:p w:rsidR="00086741" w:rsidRPr="00891CBF" w:rsidRDefault="00086741" w:rsidP="00086741">
            <w:pPr>
              <w:pStyle w:val="ListParagraph"/>
              <w:ind w:left="0"/>
              <w:rPr>
                <w:b/>
                <w:bCs/>
                <w:color w:val="000000" w:themeColor="text1"/>
              </w:rPr>
            </w:pPr>
            <w:r w:rsidRPr="00891CBF">
              <w:rPr>
                <w:b/>
                <w:bCs/>
                <w:color w:val="000000" w:themeColor="text1"/>
              </w:rPr>
              <w:t>Activity rate</w:t>
            </w:r>
          </w:p>
        </w:tc>
        <w:tc>
          <w:tcPr>
            <w:tcW w:w="1580" w:type="dxa"/>
          </w:tcPr>
          <w:p w:rsidR="00086741" w:rsidRPr="00891CBF" w:rsidRDefault="00086741" w:rsidP="00086741">
            <w:pPr>
              <w:pStyle w:val="ListParagraph"/>
              <w:ind w:left="0"/>
              <w:rPr>
                <w:b/>
                <w:bCs/>
                <w:color w:val="000000" w:themeColor="text1"/>
              </w:rPr>
            </w:pPr>
            <w:r w:rsidRPr="00891CBF">
              <w:rPr>
                <w:b/>
                <w:bCs/>
                <w:color w:val="000000" w:themeColor="text1"/>
              </w:rPr>
              <w:t>Cost per chair</w:t>
            </w:r>
          </w:p>
        </w:tc>
      </w:tr>
      <w:tr w:rsidR="00086741" w:rsidTr="00086741">
        <w:trPr>
          <w:trHeight w:val="281"/>
        </w:trPr>
        <w:tc>
          <w:tcPr>
            <w:tcW w:w="1668" w:type="dxa"/>
          </w:tcPr>
          <w:p w:rsidR="00086741" w:rsidRPr="00891CBF" w:rsidRDefault="00086741" w:rsidP="00086741">
            <w:pPr>
              <w:pStyle w:val="ListParagraph"/>
              <w:ind w:left="0"/>
              <w:rPr>
                <w:b/>
                <w:bCs/>
                <w:color w:val="000000" w:themeColor="text1"/>
              </w:rPr>
            </w:pPr>
            <w:r w:rsidRPr="00891CBF">
              <w:rPr>
                <w:b/>
                <w:bCs/>
                <w:color w:val="000000" w:themeColor="text1"/>
              </w:rPr>
              <w:t>Facility lease</w:t>
            </w:r>
          </w:p>
        </w:tc>
        <w:tc>
          <w:tcPr>
            <w:tcW w:w="1580" w:type="dxa"/>
          </w:tcPr>
          <w:p w:rsidR="00086741" w:rsidRDefault="00086741" w:rsidP="00086741">
            <w:pPr>
              <w:pStyle w:val="ListParagraph"/>
              <w:ind w:left="0"/>
              <w:rPr>
                <w:color w:val="000000" w:themeColor="text1"/>
              </w:rPr>
            </w:pPr>
            <w:r>
              <w:rPr>
                <w:color w:val="000000" w:themeColor="text1"/>
              </w:rPr>
              <w:t>20,000</w:t>
            </w:r>
          </w:p>
        </w:tc>
        <w:tc>
          <w:tcPr>
            <w:tcW w:w="1487" w:type="dxa"/>
          </w:tcPr>
          <w:p w:rsidR="00086741" w:rsidRDefault="00086741" w:rsidP="00086741">
            <w:pPr>
              <w:pStyle w:val="ListParagraph"/>
              <w:ind w:left="0"/>
              <w:rPr>
                <w:color w:val="000000" w:themeColor="text1"/>
              </w:rPr>
            </w:pPr>
            <w:r>
              <w:rPr>
                <w:color w:val="000000" w:themeColor="text1"/>
              </w:rPr>
              <w:t xml:space="preserve"># of units </w:t>
            </w:r>
          </w:p>
        </w:tc>
        <w:tc>
          <w:tcPr>
            <w:tcW w:w="1394" w:type="dxa"/>
          </w:tcPr>
          <w:p w:rsidR="00086741" w:rsidRDefault="00086741" w:rsidP="00086741">
            <w:pPr>
              <w:pStyle w:val="ListParagraph"/>
              <w:ind w:left="0"/>
              <w:rPr>
                <w:color w:val="000000" w:themeColor="text1"/>
              </w:rPr>
            </w:pPr>
            <w:r>
              <w:rPr>
                <w:color w:val="000000" w:themeColor="text1"/>
              </w:rPr>
              <w:t>72,000</w:t>
            </w:r>
          </w:p>
        </w:tc>
        <w:tc>
          <w:tcPr>
            <w:tcW w:w="1673" w:type="dxa"/>
          </w:tcPr>
          <w:p w:rsidR="00086741" w:rsidRDefault="00086741" w:rsidP="00086741">
            <w:pPr>
              <w:pStyle w:val="ListParagraph"/>
              <w:ind w:left="0"/>
              <w:rPr>
                <w:color w:val="000000" w:themeColor="text1"/>
              </w:rPr>
            </w:pPr>
            <w:r>
              <w:rPr>
                <w:color w:val="000000" w:themeColor="text1"/>
              </w:rPr>
              <w:t>0.28</w:t>
            </w:r>
          </w:p>
        </w:tc>
        <w:tc>
          <w:tcPr>
            <w:tcW w:w="1580" w:type="dxa"/>
          </w:tcPr>
          <w:p w:rsidR="00086741" w:rsidRDefault="00086741" w:rsidP="00086741">
            <w:pPr>
              <w:pStyle w:val="ListParagraph"/>
              <w:ind w:left="0"/>
              <w:rPr>
                <w:color w:val="000000" w:themeColor="text1"/>
              </w:rPr>
            </w:pPr>
            <w:r>
              <w:rPr>
                <w:color w:val="000000" w:themeColor="text1"/>
              </w:rPr>
              <w:t>$0.28</w:t>
            </w:r>
          </w:p>
        </w:tc>
      </w:tr>
      <w:tr w:rsidR="00086741" w:rsidTr="00086741">
        <w:trPr>
          <w:trHeight w:val="204"/>
        </w:trPr>
        <w:tc>
          <w:tcPr>
            <w:tcW w:w="1668" w:type="dxa"/>
          </w:tcPr>
          <w:p w:rsidR="00086741" w:rsidRPr="00891CBF" w:rsidRDefault="00086741" w:rsidP="00086741">
            <w:pPr>
              <w:pStyle w:val="ListParagraph"/>
              <w:ind w:left="0"/>
              <w:rPr>
                <w:b/>
                <w:bCs/>
                <w:color w:val="000000" w:themeColor="text1"/>
              </w:rPr>
            </w:pPr>
            <w:r w:rsidRPr="00891CBF">
              <w:rPr>
                <w:b/>
                <w:bCs/>
                <w:color w:val="000000" w:themeColor="text1"/>
              </w:rPr>
              <w:t>Holding cost</w:t>
            </w:r>
          </w:p>
        </w:tc>
        <w:tc>
          <w:tcPr>
            <w:tcW w:w="1580" w:type="dxa"/>
          </w:tcPr>
          <w:p w:rsidR="00086741" w:rsidRDefault="00086741" w:rsidP="00086741">
            <w:pPr>
              <w:pStyle w:val="ListParagraph"/>
              <w:ind w:left="0"/>
              <w:rPr>
                <w:color w:val="000000" w:themeColor="text1"/>
              </w:rPr>
            </w:pPr>
            <w:r>
              <w:rPr>
                <w:color w:val="000000" w:themeColor="text1"/>
              </w:rPr>
              <w:t>72,000</w:t>
            </w:r>
          </w:p>
        </w:tc>
        <w:tc>
          <w:tcPr>
            <w:tcW w:w="1487" w:type="dxa"/>
          </w:tcPr>
          <w:p w:rsidR="00086741" w:rsidRDefault="00086741" w:rsidP="00086741">
            <w:pPr>
              <w:pStyle w:val="ListParagraph"/>
              <w:ind w:left="0"/>
              <w:rPr>
                <w:color w:val="000000" w:themeColor="text1"/>
              </w:rPr>
            </w:pPr>
            <w:r>
              <w:rPr>
                <w:color w:val="000000" w:themeColor="text1"/>
              </w:rPr>
              <w:t># of units</w:t>
            </w:r>
          </w:p>
        </w:tc>
        <w:tc>
          <w:tcPr>
            <w:tcW w:w="1394" w:type="dxa"/>
          </w:tcPr>
          <w:p w:rsidR="00086741" w:rsidRDefault="00086741" w:rsidP="00086741">
            <w:pPr>
              <w:pStyle w:val="ListParagraph"/>
              <w:ind w:left="0"/>
              <w:rPr>
                <w:color w:val="000000" w:themeColor="text1"/>
              </w:rPr>
            </w:pPr>
            <w:r>
              <w:rPr>
                <w:color w:val="000000" w:themeColor="text1"/>
              </w:rPr>
              <w:t>72,000</w:t>
            </w:r>
          </w:p>
        </w:tc>
        <w:tc>
          <w:tcPr>
            <w:tcW w:w="1673" w:type="dxa"/>
          </w:tcPr>
          <w:p w:rsidR="00086741" w:rsidRDefault="00086741" w:rsidP="00086741">
            <w:pPr>
              <w:pStyle w:val="ListParagraph"/>
              <w:ind w:left="0"/>
              <w:rPr>
                <w:color w:val="000000" w:themeColor="text1"/>
              </w:rPr>
            </w:pPr>
            <w:r>
              <w:rPr>
                <w:color w:val="000000" w:themeColor="text1"/>
              </w:rPr>
              <w:t>1</w:t>
            </w:r>
          </w:p>
        </w:tc>
        <w:tc>
          <w:tcPr>
            <w:tcW w:w="1580" w:type="dxa"/>
          </w:tcPr>
          <w:p w:rsidR="00086741" w:rsidRDefault="00086741" w:rsidP="00086741">
            <w:pPr>
              <w:pStyle w:val="ListParagraph"/>
              <w:ind w:left="0"/>
              <w:rPr>
                <w:color w:val="000000" w:themeColor="text1"/>
              </w:rPr>
            </w:pPr>
            <w:r>
              <w:rPr>
                <w:color w:val="000000" w:themeColor="text1"/>
              </w:rPr>
              <w:t>$1</w:t>
            </w:r>
          </w:p>
        </w:tc>
      </w:tr>
      <w:tr w:rsidR="00086741" w:rsidTr="00086741">
        <w:trPr>
          <w:trHeight w:val="192"/>
        </w:trPr>
        <w:tc>
          <w:tcPr>
            <w:tcW w:w="1668" w:type="dxa"/>
          </w:tcPr>
          <w:p w:rsidR="00086741" w:rsidRPr="00891CBF" w:rsidRDefault="00086741" w:rsidP="00086741">
            <w:pPr>
              <w:pStyle w:val="ListParagraph"/>
              <w:ind w:left="0"/>
              <w:rPr>
                <w:b/>
                <w:bCs/>
                <w:color w:val="000000" w:themeColor="text1"/>
              </w:rPr>
            </w:pPr>
            <w:r w:rsidRPr="00891CBF">
              <w:rPr>
                <w:b/>
                <w:bCs/>
                <w:color w:val="000000" w:themeColor="text1"/>
              </w:rPr>
              <w:t>Security</w:t>
            </w:r>
          </w:p>
        </w:tc>
        <w:tc>
          <w:tcPr>
            <w:tcW w:w="1580" w:type="dxa"/>
          </w:tcPr>
          <w:p w:rsidR="00086741" w:rsidRDefault="00086741" w:rsidP="00086741">
            <w:pPr>
              <w:pStyle w:val="ListParagraph"/>
              <w:ind w:left="0"/>
              <w:rPr>
                <w:color w:val="000000" w:themeColor="text1"/>
              </w:rPr>
            </w:pPr>
            <w:r>
              <w:rPr>
                <w:color w:val="000000" w:themeColor="text1"/>
              </w:rPr>
              <w:t>10,200</w:t>
            </w:r>
          </w:p>
        </w:tc>
        <w:tc>
          <w:tcPr>
            <w:tcW w:w="1487" w:type="dxa"/>
          </w:tcPr>
          <w:p w:rsidR="00086741" w:rsidRDefault="00086741" w:rsidP="00086741">
            <w:pPr>
              <w:pStyle w:val="ListParagraph"/>
              <w:ind w:left="0"/>
              <w:rPr>
                <w:color w:val="000000" w:themeColor="text1"/>
              </w:rPr>
            </w:pPr>
            <w:r>
              <w:rPr>
                <w:color w:val="000000" w:themeColor="text1"/>
              </w:rPr>
              <w:t>Labor hour</w:t>
            </w:r>
          </w:p>
        </w:tc>
        <w:tc>
          <w:tcPr>
            <w:tcW w:w="1394" w:type="dxa"/>
          </w:tcPr>
          <w:p w:rsidR="00086741" w:rsidRDefault="00086741" w:rsidP="00086741">
            <w:pPr>
              <w:pStyle w:val="ListParagraph"/>
              <w:ind w:left="0"/>
              <w:rPr>
                <w:color w:val="000000" w:themeColor="text1"/>
              </w:rPr>
            </w:pPr>
            <w:r>
              <w:rPr>
                <w:color w:val="000000" w:themeColor="text1"/>
              </w:rPr>
              <w:t>72,000</w:t>
            </w:r>
          </w:p>
        </w:tc>
        <w:tc>
          <w:tcPr>
            <w:tcW w:w="1673" w:type="dxa"/>
          </w:tcPr>
          <w:p w:rsidR="00086741" w:rsidRDefault="00086741" w:rsidP="00086741">
            <w:pPr>
              <w:pStyle w:val="ListParagraph"/>
              <w:ind w:left="0"/>
              <w:rPr>
                <w:color w:val="000000" w:themeColor="text1"/>
              </w:rPr>
            </w:pPr>
            <w:r>
              <w:rPr>
                <w:color w:val="000000" w:themeColor="text1"/>
              </w:rPr>
              <w:t>0.14</w:t>
            </w:r>
          </w:p>
        </w:tc>
        <w:tc>
          <w:tcPr>
            <w:tcW w:w="1580" w:type="dxa"/>
          </w:tcPr>
          <w:p w:rsidR="00086741" w:rsidRDefault="00086741" w:rsidP="00086741">
            <w:pPr>
              <w:pStyle w:val="ListParagraph"/>
              <w:ind w:left="0"/>
              <w:rPr>
                <w:color w:val="000000" w:themeColor="text1"/>
              </w:rPr>
            </w:pPr>
            <w:r>
              <w:rPr>
                <w:color w:val="000000" w:themeColor="text1"/>
              </w:rPr>
              <w:t>$0.14</w:t>
            </w:r>
          </w:p>
        </w:tc>
      </w:tr>
      <w:tr w:rsidR="00086741" w:rsidTr="00086741">
        <w:trPr>
          <w:trHeight w:val="192"/>
        </w:trPr>
        <w:tc>
          <w:tcPr>
            <w:tcW w:w="1668" w:type="dxa"/>
          </w:tcPr>
          <w:p w:rsidR="00086741" w:rsidRPr="00891CBF" w:rsidRDefault="00086741" w:rsidP="00086741">
            <w:pPr>
              <w:pStyle w:val="ListParagraph"/>
              <w:ind w:left="0"/>
              <w:rPr>
                <w:b/>
                <w:bCs/>
                <w:color w:val="000000" w:themeColor="text1"/>
              </w:rPr>
            </w:pPr>
            <w:r w:rsidRPr="00891CBF">
              <w:rPr>
                <w:b/>
                <w:bCs/>
                <w:color w:val="000000" w:themeColor="text1"/>
              </w:rPr>
              <w:t>Setup cost</w:t>
            </w:r>
          </w:p>
        </w:tc>
        <w:tc>
          <w:tcPr>
            <w:tcW w:w="1580" w:type="dxa"/>
          </w:tcPr>
          <w:p w:rsidR="00086741" w:rsidRDefault="00086741" w:rsidP="00086741">
            <w:pPr>
              <w:pStyle w:val="ListParagraph"/>
              <w:ind w:left="0"/>
              <w:rPr>
                <w:color w:val="000000" w:themeColor="text1"/>
              </w:rPr>
            </w:pPr>
            <w:r>
              <w:rPr>
                <w:color w:val="000000" w:themeColor="text1"/>
              </w:rPr>
              <w:t>10,800</w:t>
            </w:r>
          </w:p>
        </w:tc>
        <w:tc>
          <w:tcPr>
            <w:tcW w:w="1487" w:type="dxa"/>
          </w:tcPr>
          <w:p w:rsidR="00086741" w:rsidRDefault="00086741" w:rsidP="00086741">
            <w:pPr>
              <w:pStyle w:val="ListParagraph"/>
              <w:ind w:left="0"/>
              <w:rPr>
                <w:color w:val="000000" w:themeColor="text1"/>
              </w:rPr>
            </w:pPr>
            <w:r>
              <w:rPr>
                <w:color w:val="000000" w:themeColor="text1"/>
              </w:rPr>
              <w:t># of setups</w:t>
            </w:r>
          </w:p>
        </w:tc>
        <w:tc>
          <w:tcPr>
            <w:tcW w:w="1394" w:type="dxa"/>
          </w:tcPr>
          <w:p w:rsidR="00086741" w:rsidRDefault="00086741" w:rsidP="00086741">
            <w:pPr>
              <w:pStyle w:val="ListParagraph"/>
              <w:ind w:left="0"/>
              <w:rPr>
                <w:color w:val="000000" w:themeColor="text1"/>
              </w:rPr>
            </w:pPr>
            <w:r>
              <w:rPr>
                <w:color w:val="000000" w:themeColor="text1"/>
              </w:rPr>
              <w:t>12</w:t>
            </w:r>
          </w:p>
        </w:tc>
        <w:tc>
          <w:tcPr>
            <w:tcW w:w="1673" w:type="dxa"/>
          </w:tcPr>
          <w:p w:rsidR="00086741" w:rsidRDefault="00086741" w:rsidP="00086741">
            <w:pPr>
              <w:pStyle w:val="ListParagraph"/>
              <w:ind w:left="0"/>
              <w:rPr>
                <w:color w:val="000000" w:themeColor="text1"/>
              </w:rPr>
            </w:pPr>
            <w:r>
              <w:rPr>
                <w:color w:val="000000" w:themeColor="text1"/>
              </w:rPr>
              <w:t>900 per setup</w:t>
            </w:r>
          </w:p>
        </w:tc>
        <w:tc>
          <w:tcPr>
            <w:tcW w:w="1580" w:type="dxa"/>
          </w:tcPr>
          <w:p w:rsidR="00086741" w:rsidRDefault="00086741" w:rsidP="00086741">
            <w:pPr>
              <w:pStyle w:val="ListParagraph"/>
              <w:ind w:left="0"/>
              <w:rPr>
                <w:color w:val="000000" w:themeColor="text1"/>
              </w:rPr>
            </w:pPr>
            <w:r>
              <w:rPr>
                <w:color w:val="000000" w:themeColor="text1"/>
              </w:rPr>
              <w:t>$0.15</w:t>
            </w:r>
          </w:p>
        </w:tc>
      </w:tr>
    </w:tbl>
    <w:p w:rsidR="0043095A" w:rsidRDefault="0043095A" w:rsidP="0013493C">
      <w:pPr>
        <w:pStyle w:val="ListParagraph"/>
        <w:rPr>
          <w:color w:val="000000" w:themeColor="text1"/>
        </w:rPr>
      </w:pPr>
    </w:p>
    <w:p w:rsidR="007724AE" w:rsidRPr="00086741" w:rsidRDefault="007724AE" w:rsidP="00086741">
      <w:pPr>
        <w:rPr>
          <w:color w:val="000000" w:themeColor="text1"/>
        </w:rPr>
      </w:pPr>
    </w:p>
    <w:p w:rsidR="007724AE" w:rsidRPr="00EE0893" w:rsidRDefault="00EE0893" w:rsidP="00EE0893">
      <w:pPr>
        <w:rPr>
          <w:color w:val="000000" w:themeColor="text1"/>
        </w:rPr>
      </w:pPr>
      <w:r>
        <w:rPr>
          <w:color w:val="000000" w:themeColor="text1"/>
        </w:rPr>
        <w:t xml:space="preserve">   </w:t>
      </w:r>
    </w:p>
    <w:p w:rsidR="007724AE" w:rsidRDefault="007724AE" w:rsidP="0013493C">
      <w:pPr>
        <w:pStyle w:val="ListParagraph"/>
        <w:rPr>
          <w:color w:val="000000" w:themeColor="text1"/>
        </w:rPr>
      </w:pPr>
    </w:p>
    <w:p w:rsidR="00086741" w:rsidRDefault="00086741" w:rsidP="0013493C">
      <w:pPr>
        <w:pStyle w:val="ListParagraph"/>
        <w:rPr>
          <w:color w:val="000000" w:themeColor="text1"/>
        </w:rPr>
      </w:pPr>
    </w:p>
    <w:p w:rsidR="00086741" w:rsidRPr="00086741" w:rsidRDefault="00086741" w:rsidP="00086741">
      <w:pPr>
        <w:rPr>
          <w:color w:val="000000" w:themeColor="text1"/>
        </w:rPr>
      </w:pPr>
      <w:r w:rsidRPr="00086741">
        <w:rPr>
          <w:color w:val="000000" w:themeColor="text1"/>
        </w:rPr>
        <w:t>Using activity-based costing (ABC) we figured out that the rates per chair is equal to:</w:t>
      </w:r>
    </w:p>
    <w:p w:rsidR="00086741" w:rsidRDefault="00086741" w:rsidP="0013493C">
      <w:pPr>
        <w:pStyle w:val="ListParagraph"/>
        <w:rPr>
          <w:color w:val="000000" w:themeColor="text1"/>
        </w:rPr>
      </w:pPr>
    </w:p>
    <w:p w:rsidR="007724AE" w:rsidRDefault="007724AE" w:rsidP="007724AE">
      <w:pPr>
        <w:pStyle w:val="ListParagraph"/>
        <w:numPr>
          <w:ilvl w:val="0"/>
          <w:numId w:val="2"/>
        </w:numPr>
        <w:rPr>
          <w:color w:val="000000" w:themeColor="text1"/>
        </w:rPr>
      </w:pPr>
      <w:r>
        <w:rPr>
          <w:color w:val="000000" w:themeColor="text1"/>
        </w:rPr>
        <w:t>Facility lease = $0.28</w:t>
      </w:r>
    </w:p>
    <w:p w:rsidR="007724AE" w:rsidRDefault="007724AE" w:rsidP="007724AE">
      <w:pPr>
        <w:pStyle w:val="ListParagraph"/>
        <w:numPr>
          <w:ilvl w:val="0"/>
          <w:numId w:val="2"/>
        </w:numPr>
        <w:rPr>
          <w:color w:val="000000" w:themeColor="text1"/>
        </w:rPr>
      </w:pPr>
      <w:r>
        <w:rPr>
          <w:color w:val="000000" w:themeColor="text1"/>
        </w:rPr>
        <w:t>Holding inventory = $1</w:t>
      </w:r>
    </w:p>
    <w:p w:rsidR="00086741" w:rsidRPr="00086741" w:rsidRDefault="00EE0893" w:rsidP="00086741">
      <w:pPr>
        <w:pStyle w:val="ListParagraph"/>
        <w:numPr>
          <w:ilvl w:val="0"/>
          <w:numId w:val="2"/>
        </w:numPr>
        <w:rPr>
          <w:color w:val="000000" w:themeColor="text1"/>
        </w:rPr>
      </w:pPr>
      <w:r>
        <w:rPr>
          <w:color w:val="000000" w:themeColor="text1"/>
        </w:rPr>
        <w:t>Security and depreciation = $0.142</w:t>
      </w:r>
    </w:p>
    <w:p w:rsidR="00EE0893" w:rsidRDefault="00EE0893" w:rsidP="007724AE">
      <w:pPr>
        <w:pStyle w:val="ListParagraph"/>
        <w:numPr>
          <w:ilvl w:val="0"/>
          <w:numId w:val="2"/>
        </w:numPr>
        <w:rPr>
          <w:color w:val="000000" w:themeColor="text1"/>
        </w:rPr>
      </w:pPr>
      <w:r>
        <w:rPr>
          <w:color w:val="000000" w:themeColor="text1"/>
        </w:rPr>
        <w:t>Setup = $0.15</w:t>
      </w:r>
    </w:p>
    <w:p w:rsidR="00EE0893" w:rsidRDefault="00EE0893" w:rsidP="007724AE">
      <w:pPr>
        <w:pStyle w:val="ListParagraph"/>
        <w:numPr>
          <w:ilvl w:val="0"/>
          <w:numId w:val="2"/>
        </w:numPr>
        <w:rPr>
          <w:color w:val="000000" w:themeColor="text1"/>
        </w:rPr>
      </w:pPr>
      <w:r>
        <w:rPr>
          <w:color w:val="000000" w:themeColor="text1"/>
        </w:rPr>
        <w:t>Overhead per chair = $1.572</w:t>
      </w:r>
    </w:p>
    <w:p w:rsidR="00086741" w:rsidRDefault="00EE0893" w:rsidP="00DC71ED">
      <w:pPr>
        <w:pStyle w:val="ListParagraph"/>
        <w:jc w:val="center"/>
        <w:rPr>
          <w:color w:val="943634" w:themeColor="accent2" w:themeShade="BF"/>
        </w:rPr>
      </w:pPr>
      <w:r>
        <w:rPr>
          <w:color w:val="000000" w:themeColor="text1"/>
        </w:rPr>
        <w:br/>
      </w:r>
    </w:p>
    <w:p w:rsidR="00086741" w:rsidRPr="006D4421" w:rsidRDefault="00086741" w:rsidP="006D4421">
      <w:pPr>
        <w:rPr>
          <w:color w:val="943634" w:themeColor="accent2" w:themeShade="BF"/>
        </w:rPr>
      </w:pPr>
    </w:p>
    <w:p w:rsidR="00DC71ED" w:rsidRDefault="00EE7206" w:rsidP="00DC71ED">
      <w:pPr>
        <w:pStyle w:val="ListParagraph"/>
        <w:jc w:val="center"/>
        <w:rPr>
          <w:color w:val="943634" w:themeColor="accent2" w:themeShade="BF"/>
        </w:rPr>
      </w:pPr>
      <w:r>
        <w:rPr>
          <w:color w:val="943634" w:themeColor="accent2" w:themeShade="BF"/>
        </w:rPr>
        <w:t xml:space="preserve">   </w:t>
      </w:r>
    </w:p>
    <w:p w:rsidR="00EE0893" w:rsidRPr="00891CBF" w:rsidRDefault="00DC71ED" w:rsidP="00DC71ED">
      <w:pPr>
        <w:pStyle w:val="ListParagraph"/>
        <w:rPr>
          <w:b/>
          <w:bCs/>
          <w:color w:val="943634" w:themeColor="accent2" w:themeShade="BF"/>
        </w:rPr>
      </w:pPr>
      <w:r>
        <w:rPr>
          <w:color w:val="943634" w:themeColor="accent2" w:themeShade="BF"/>
        </w:rPr>
        <w:t>-</w:t>
      </w:r>
      <w:r w:rsidR="00EE7206" w:rsidRPr="00DC71ED">
        <w:rPr>
          <w:color w:val="943634" w:themeColor="accent2" w:themeShade="BF"/>
        </w:rPr>
        <w:t xml:space="preserve">Summary of job costing </w:t>
      </w:r>
    </w:p>
    <w:tbl>
      <w:tblPr>
        <w:tblStyle w:val="TableGrid"/>
        <w:tblpPr w:leftFromText="180" w:rightFromText="180" w:vertAnchor="text" w:horzAnchor="page" w:tblpX="5311" w:tblpY="92"/>
        <w:tblW w:w="0" w:type="auto"/>
        <w:tblLook w:val="04A0" w:firstRow="1" w:lastRow="0" w:firstColumn="1" w:lastColumn="0" w:noHBand="0" w:noVBand="1"/>
      </w:tblPr>
      <w:tblGrid>
        <w:gridCol w:w="2052"/>
        <w:gridCol w:w="2052"/>
      </w:tblGrid>
      <w:tr w:rsidR="006D4421" w:rsidRPr="00891CBF" w:rsidTr="006D4421">
        <w:trPr>
          <w:trHeight w:val="292"/>
        </w:trPr>
        <w:tc>
          <w:tcPr>
            <w:tcW w:w="2052" w:type="dxa"/>
          </w:tcPr>
          <w:p w:rsidR="006D4421" w:rsidRPr="00891CBF" w:rsidRDefault="006D4421" w:rsidP="006D4421">
            <w:pPr>
              <w:pStyle w:val="ListParagraph"/>
              <w:ind w:left="0"/>
              <w:jc w:val="center"/>
              <w:rPr>
                <w:b/>
                <w:bCs/>
                <w:color w:val="000000" w:themeColor="text1"/>
              </w:rPr>
            </w:pPr>
            <w:r w:rsidRPr="00891CBF">
              <w:rPr>
                <w:b/>
                <w:bCs/>
                <w:color w:val="000000" w:themeColor="text1"/>
              </w:rPr>
              <w:t>Cost component</w:t>
            </w:r>
          </w:p>
        </w:tc>
        <w:tc>
          <w:tcPr>
            <w:tcW w:w="2052" w:type="dxa"/>
          </w:tcPr>
          <w:p w:rsidR="006D4421" w:rsidRPr="00891CBF" w:rsidRDefault="006D4421" w:rsidP="006D4421">
            <w:pPr>
              <w:pStyle w:val="ListParagraph"/>
              <w:ind w:left="0"/>
              <w:jc w:val="center"/>
              <w:rPr>
                <w:b/>
                <w:bCs/>
                <w:color w:val="000000" w:themeColor="text1"/>
              </w:rPr>
            </w:pPr>
            <w:r w:rsidRPr="00891CBF">
              <w:rPr>
                <w:b/>
                <w:bCs/>
                <w:color w:val="000000" w:themeColor="text1"/>
              </w:rPr>
              <w:t>Cost per chair ($)</w:t>
            </w:r>
          </w:p>
        </w:tc>
      </w:tr>
      <w:tr w:rsidR="006D4421" w:rsidTr="006D4421">
        <w:trPr>
          <w:trHeight w:val="279"/>
        </w:trPr>
        <w:tc>
          <w:tcPr>
            <w:tcW w:w="2052" w:type="dxa"/>
          </w:tcPr>
          <w:p w:rsidR="006D4421" w:rsidRPr="00891CBF" w:rsidRDefault="006D4421" w:rsidP="006D4421">
            <w:pPr>
              <w:pStyle w:val="ListParagraph"/>
              <w:ind w:left="0"/>
              <w:jc w:val="center"/>
              <w:rPr>
                <w:b/>
                <w:bCs/>
                <w:color w:val="000000" w:themeColor="text1"/>
              </w:rPr>
            </w:pPr>
            <w:r w:rsidRPr="00891CBF">
              <w:rPr>
                <w:b/>
                <w:bCs/>
                <w:color w:val="000000" w:themeColor="text1"/>
              </w:rPr>
              <w:t>Direct materials</w:t>
            </w:r>
          </w:p>
        </w:tc>
        <w:tc>
          <w:tcPr>
            <w:tcW w:w="2052" w:type="dxa"/>
          </w:tcPr>
          <w:p w:rsidR="006D4421" w:rsidRDefault="006D4421" w:rsidP="006D4421">
            <w:pPr>
              <w:pStyle w:val="ListParagraph"/>
              <w:ind w:left="0"/>
              <w:jc w:val="center"/>
              <w:rPr>
                <w:color w:val="000000" w:themeColor="text1"/>
              </w:rPr>
            </w:pPr>
            <w:r>
              <w:rPr>
                <w:color w:val="000000" w:themeColor="text1"/>
              </w:rPr>
              <w:t>8.03</w:t>
            </w:r>
          </w:p>
        </w:tc>
      </w:tr>
      <w:tr w:rsidR="006D4421" w:rsidTr="006D4421">
        <w:trPr>
          <w:trHeight w:val="292"/>
        </w:trPr>
        <w:tc>
          <w:tcPr>
            <w:tcW w:w="2052" w:type="dxa"/>
          </w:tcPr>
          <w:p w:rsidR="006D4421" w:rsidRPr="00891CBF" w:rsidRDefault="006D4421" w:rsidP="006D4421">
            <w:pPr>
              <w:pStyle w:val="ListParagraph"/>
              <w:ind w:left="0"/>
              <w:jc w:val="center"/>
              <w:rPr>
                <w:b/>
                <w:bCs/>
                <w:color w:val="000000" w:themeColor="text1"/>
              </w:rPr>
            </w:pPr>
            <w:r w:rsidRPr="00891CBF">
              <w:rPr>
                <w:b/>
                <w:bCs/>
                <w:color w:val="000000" w:themeColor="text1"/>
              </w:rPr>
              <w:t>Direct labor</w:t>
            </w:r>
          </w:p>
        </w:tc>
        <w:tc>
          <w:tcPr>
            <w:tcW w:w="2052" w:type="dxa"/>
          </w:tcPr>
          <w:p w:rsidR="006D4421" w:rsidRDefault="006D4421" w:rsidP="006D4421">
            <w:pPr>
              <w:pStyle w:val="ListParagraph"/>
              <w:ind w:left="0"/>
              <w:jc w:val="center"/>
              <w:rPr>
                <w:color w:val="000000" w:themeColor="text1"/>
              </w:rPr>
            </w:pPr>
            <w:r>
              <w:rPr>
                <w:color w:val="000000" w:themeColor="text1"/>
              </w:rPr>
              <w:t>1.05</w:t>
            </w:r>
          </w:p>
        </w:tc>
      </w:tr>
      <w:tr w:rsidR="006D4421" w:rsidTr="006D4421">
        <w:trPr>
          <w:trHeight w:val="292"/>
        </w:trPr>
        <w:tc>
          <w:tcPr>
            <w:tcW w:w="2052" w:type="dxa"/>
          </w:tcPr>
          <w:p w:rsidR="006D4421" w:rsidRPr="00891CBF" w:rsidRDefault="006D4421" w:rsidP="006D4421">
            <w:pPr>
              <w:pStyle w:val="ListParagraph"/>
              <w:ind w:left="0"/>
              <w:jc w:val="center"/>
              <w:rPr>
                <w:b/>
                <w:bCs/>
                <w:color w:val="000000" w:themeColor="text1"/>
              </w:rPr>
            </w:pPr>
            <w:r w:rsidRPr="00891CBF">
              <w:rPr>
                <w:b/>
                <w:bCs/>
                <w:color w:val="000000" w:themeColor="text1"/>
              </w:rPr>
              <w:t>Overhead (ABC)</w:t>
            </w:r>
          </w:p>
        </w:tc>
        <w:tc>
          <w:tcPr>
            <w:tcW w:w="2052" w:type="dxa"/>
          </w:tcPr>
          <w:p w:rsidR="006D4421" w:rsidRDefault="006D4421" w:rsidP="006D4421">
            <w:pPr>
              <w:pStyle w:val="ListParagraph"/>
              <w:ind w:left="0"/>
              <w:jc w:val="center"/>
              <w:rPr>
                <w:color w:val="000000" w:themeColor="text1"/>
              </w:rPr>
            </w:pPr>
            <w:r>
              <w:rPr>
                <w:color w:val="000000" w:themeColor="text1"/>
              </w:rPr>
              <w:t>1.572</w:t>
            </w:r>
          </w:p>
        </w:tc>
      </w:tr>
      <w:tr w:rsidR="006D4421" w:rsidTr="006D4421">
        <w:trPr>
          <w:trHeight w:val="292"/>
        </w:trPr>
        <w:tc>
          <w:tcPr>
            <w:tcW w:w="2052" w:type="dxa"/>
          </w:tcPr>
          <w:p w:rsidR="006D4421" w:rsidRPr="00891CBF" w:rsidRDefault="006D4421" w:rsidP="006D4421">
            <w:pPr>
              <w:pStyle w:val="ListParagraph"/>
              <w:ind w:left="0"/>
              <w:jc w:val="center"/>
              <w:rPr>
                <w:b/>
                <w:bCs/>
                <w:color w:val="000000" w:themeColor="text1"/>
              </w:rPr>
            </w:pPr>
            <w:r w:rsidRPr="00891CBF">
              <w:rPr>
                <w:b/>
                <w:bCs/>
                <w:color w:val="000000" w:themeColor="text1"/>
              </w:rPr>
              <w:t>Total job cost</w:t>
            </w:r>
          </w:p>
        </w:tc>
        <w:tc>
          <w:tcPr>
            <w:tcW w:w="2052" w:type="dxa"/>
          </w:tcPr>
          <w:p w:rsidR="006D4421" w:rsidRDefault="006D4421" w:rsidP="006D4421">
            <w:pPr>
              <w:pStyle w:val="ListParagraph"/>
              <w:ind w:left="0"/>
              <w:jc w:val="center"/>
              <w:rPr>
                <w:color w:val="000000" w:themeColor="text1"/>
              </w:rPr>
            </w:pPr>
            <w:r>
              <w:rPr>
                <w:color w:val="000000" w:themeColor="text1"/>
              </w:rPr>
              <w:t>10.652</w:t>
            </w:r>
          </w:p>
        </w:tc>
      </w:tr>
    </w:tbl>
    <w:p w:rsidR="00EE7206" w:rsidRDefault="00EE7206" w:rsidP="00EE7206">
      <w:pPr>
        <w:rPr>
          <w:color w:val="943634" w:themeColor="accent2" w:themeShade="BF"/>
        </w:rPr>
      </w:pPr>
    </w:p>
    <w:p w:rsidR="00EE7206" w:rsidRDefault="00EE7206" w:rsidP="00EE7206">
      <w:pPr>
        <w:rPr>
          <w:color w:val="943634" w:themeColor="accent2" w:themeShade="BF"/>
        </w:rPr>
      </w:pPr>
    </w:p>
    <w:p w:rsidR="00EE7206" w:rsidRDefault="00EE7206" w:rsidP="00EE7206">
      <w:pPr>
        <w:rPr>
          <w:color w:val="943634" w:themeColor="accent2" w:themeShade="BF"/>
        </w:rPr>
      </w:pPr>
    </w:p>
    <w:p w:rsidR="00EE7206" w:rsidRDefault="00EE7206" w:rsidP="00EE7206">
      <w:pPr>
        <w:rPr>
          <w:color w:val="943634" w:themeColor="accent2" w:themeShade="BF"/>
        </w:rPr>
      </w:pPr>
    </w:p>
    <w:p w:rsidR="00EE7206" w:rsidRDefault="00EE7206" w:rsidP="00EE7206">
      <w:pPr>
        <w:rPr>
          <w:color w:val="943634" w:themeColor="accent2" w:themeShade="BF"/>
        </w:rPr>
      </w:pPr>
    </w:p>
    <w:p w:rsidR="00EE7206" w:rsidRDefault="00EE7206" w:rsidP="00EE7206">
      <w:pPr>
        <w:rPr>
          <w:color w:val="943634" w:themeColor="accent2" w:themeShade="BF"/>
        </w:rPr>
      </w:pPr>
    </w:p>
    <w:p w:rsidR="00C04B34" w:rsidRDefault="00C04B34" w:rsidP="00EE7206">
      <w:pPr>
        <w:rPr>
          <w:color w:val="943634" w:themeColor="accent2" w:themeShade="BF"/>
        </w:rPr>
      </w:pPr>
    </w:p>
    <w:p w:rsidR="00EE7206" w:rsidRDefault="00EE7206" w:rsidP="00EE7206">
      <w:pPr>
        <w:rPr>
          <w:color w:val="943634" w:themeColor="accent2" w:themeShade="BF"/>
        </w:rPr>
      </w:pPr>
    </w:p>
    <w:p w:rsidR="00EE7206" w:rsidRDefault="006D4421" w:rsidP="00EE7206">
      <w:pPr>
        <w:rPr>
          <w:color w:val="943634" w:themeColor="accent2" w:themeShade="BF"/>
        </w:rPr>
      </w:pPr>
      <w:r>
        <w:t xml:space="preserve">At </w:t>
      </w:r>
      <w:r w:rsidRPr="006D4421">
        <w:rPr>
          <w:rStyle w:val="Strong"/>
          <w:b w:val="0"/>
          <w:bCs w:val="0"/>
        </w:rPr>
        <w:t>$10.652 per chair</w:t>
      </w:r>
      <w:r>
        <w:t>, the production process balances material quality and labor efficiency while maintaining reasonable overhead expenses.</w:t>
      </w:r>
    </w:p>
    <w:p w:rsidR="00EE7206" w:rsidRDefault="00EE7206" w:rsidP="00EE7206">
      <w:pPr>
        <w:rPr>
          <w:color w:val="943634" w:themeColor="accent2" w:themeShade="BF"/>
        </w:rPr>
      </w:pPr>
    </w:p>
    <w:p w:rsidR="00086741" w:rsidRDefault="00086741" w:rsidP="00EE7206">
      <w:pPr>
        <w:rPr>
          <w:color w:val="943634" w:themeColor="accent2" w:themeShade="BF"/>
        </w:rPr>
      </w:pPr>
    </w:p>
    <w:p w:rsidR="00C04B34" w:rsidRDefault="00C04B34" w:rsidP="00EE7206">
      <w:pPr>
        <w:rPr>
          <w:color w:val="943634" w:themeColor="accent2" w:themeShade="BF"/>
        </w:rPr>
      </w:pPr>
    </w:p>
    <w:p w:rsidR="00C04B34" w:rsidRDefault="00C04B34" w:rsidP="00EE7206">
      <w:pPr>
        <w:rPr>
          <w:color w:val="943634" w:themeColor="accent2" w:themeShade="BF"/>
        </w:rPr>
      </w:pPr>
    </w:p>
    <w:p w:rsidR="00C04B34" w:rsidRDefault="00C04B34" w:rsidP="00EE7206">
      <w:pPr>
        <w:rPr>
          <w:color w:val="943634" w:themeColor="accent2" w:themeShade="BF"/>
        </w:rPr>
      </w:pPr>
    </w:p>
    <w:p w:rsidR="00EE7206" w:rsidRDefault="00EE7206" w:rsidP="00EE7206">
      <w:pPr>
        <w:rPr>
          <w:color w:val="943634" w:themeColor="accent2" w:themeShade="BF"/>
        </w:rPr>
      </w:pPr>
    </w:p>
    <w:p w:rsidR="00EE7206" w:rsidRDefault="00EE7206" w:rsidP="00EE7206">
      <w:pPr>
        <w:pStyle w:val="ListParagraph"/>
        <w:numPr>
          <w:ilvl w:val="0"/>
          <w:numId w:val="5"/>
        </w:numPr>
        <w:rPr>
          <w:color w:val="943634" w:themeColor="accent2" w:themeShade="BF"/>
        </w:rPr>
      </w:pPr>
      <w:r>
        <w:rPr>
          <w:color w:val="943634" w:themeColor="accent2" w:themeShade="BF"/>
        </w:rPr>
        <w:t xml:space="preserve">Master budget </w:t>
      </w:r>
    </w:p>
    <w:p w:rsidR="00EE7206" w:rsidRDefault="00EE7206" w:rsidP="00EE7206">
      <w:pPr>
        <w:rPr>
          <w:color w:val="943634" w:themeColor="accent2" w:themeShade="BF"/>
        </w:rPr>
      </w:pPr>
    </w:p>
    <w:p w:rsidR="00EE7206" w:rsidRDefault="00EE7206" w:rsidP="00EE7206">
      <w:pPr>
        <w:rPr>
          <w:color w:val="943634" w:themeColor="accent2" w:themeShade="BF"/>
        </w:rPr>
      </w:pPr>
    </w:p>
    <w:p w:rsidR="00EE7206" w:rsidRDefault="00EE7206" w:rsidP="00EE7206">
      <w:pPr>
        <w:spacing w:line="240" w:lineRule="auto"/>
        <w:rPr>
          <w:rFonts w:ascii="Times New Roman" w:eastAsia="Times New Roman" w:hAnsi="Times New Roman" w:cs="Times New Roman"/>
          <w:sz w:val="24"/>
          <w:szCs w:val="24"/>
          <w:lang w:val="en-US"/>
        </w:rPr>
      </w:pPr>
      <w:r w:rsidRPr="00EE7206">
        <w:rPr>
          <w:rFonts w:ascii="Times New Roman" w:eastAsia="Times New Roman" w:hAnsi="Times New Roman" w:cs="Times New Roman"/>
          <w:sz w:val="24"/>
          <w:szCs w:val="24"/>
          <w:lang w:val="en-US"/>
        </w:rPr>
        <w:t xml:space="preserve">A master budget is a comprehensive financial planning document that includes operating and financial budgets for the business. Based on the </w:t>
      </w:r>
      <w:r>
        <w:rPr>
          <w:rFonts w:ascii="Times New Roman" w:eastAsia="Times New Roman" w:hAnsi="Times New Roman" w:cs="Times New Roman"/>
          <w:sz w:val="24"/>
          <w:szCs w:val="24"/>
          <w:lang w:val="en-US"/>
        </w:rPr>
        <w:t xml:space="preserve">above </w:t>
      </w:r>
      <w:r w:rsidR="00E46302" w:rsidRPr="00EE7206">
        <w:rPr>
          <w:rFonts w:ascii="Times New Roman" w:eastAsia="Times New Roman" w:hAnsi="Times New Roman" w:cs="Times New Roman"/>
          <w:sz w:val="24"/>
          <w:szCs w:val="24"/>
          <w:lang w:val="en-US"/>
        </w:rPr>
        <w:t xml:space="preserve">information, </w:t>
      </w:r>
      <w:r w:rsidR="00473FD8">
        <w:rPr>
          <w:rFonts w:ascii="Times New Roman" w:eastAsia="Times New Roman" w:hAnsi="Times New Roman" w:cs="Times New Roman"/>
          <w:sz w:val="24"/>
          <w:szCs w:val="24"/>
          <w:lang w:val="en-US"/>
        </w:rPr>
        <w:t>the</w:t>
      </w:r>
      <w:r w:rsidRPr="00EE7206">
        <w:rPr>
          <w:rFonts w:ascii="Times New Roman" w:eastAsia="Times New Roman" w:hAnsi="Times New Roman" w:cs="Times New Roman"/>
          <w:sz w:val="24"/>
          <w:szCs w:val="24"/>
          <w:lang w:val="en-US"/>
        </w:rPr>
        <w:t xml:space="preserve"> master budget for the year,</w:t>
      </w:r>
      <w:r>
        <w:rPr>
          <w:rFonts w:ascii="Times New Roman" w:eastAsia="Times New Roman" w:hAnsi="Times New Roman" w:cs="Times New Roman"/>
          <w:sz w:val="24"/>
          <w:szCs w:val="24"/>
          <w:lang w:val="en-US"/>
        </w:rPr>
        <w:t xml:space="preserve"> will</w:t>
      </w:r>
      <w:r w:rsidRPr="00EE7206">
        <w:rPr>
          <w:rFonts w:ascii="Times New Roman" w:eastAsia="Times New Roman" w:hAnsi="Times New Roman" w:cs="Times New Roman"/>
          <w:sz w:val="24"/>
          <w:szCs w:val="24"/>
          <w:lang w:val="en-US"/>
        </w:rPr>
        <w:t xml:space="preserve"> includ</w:t>
      </w:r>
      <w:r>
        <w:rPr>
          <w:rFonts w:ascii="Times New Roman" w:eastAsia="Times New Roman" w:hAnsi="Times New Roman" w:cs="Times New Roman"/>
          <w:sz w:val="24"/>
          <w:szCs w:val="24"/>
          <w:lang w:val="en-US"/>
        </w:rPr>
        <w:t>e</w:t>
      </w:r>
      <w:r w:rsidRPr="00EE7206">
        <w:rPr>
          <w:rFonts w:ascii="Times New Roman" w:eastAsia="Times New Roman" w:hAnsi="Times New Roman" w:cs="Times New Roman"/>
          <w:sz w:val="24"/>
          <w:szCs w:val="24"/>
          <w:lang w:val="en-US"/>
        </w:rPr>
        <w:t>:</w:t>
      </w:r>
    </w:p>
    <w:p w:rsidR="00EE7206" w:rsidRDefault="00EE7206" w:rsidP="00EE7206">
      <w:pPr>
        <w:spacing w:line="240" w:lineRule="auto"/>
        <w:rPr>
          <w:rFonts w:ascii="Times New Roman" w:eastAsia="Times New Roman" w:hAnsi="Times New Roman" w:cs="Times New Roman"/>
          <w:sz w:val="24"/>
          <w:szCs w:val="24"/>
          <w:lang w:val="en-US"/>
        </w:rPr>
      </w:pPr>
    </w:p>
    <w:p w:rsidR="00EE7206" w:rsidRPr="006D4421" w:rsidRDefault="00EE7206" w:rsidP="00EE7206">
      <w:pPr>
        <w:spacing w:line="240" w:lineRule="auto"/>
        <w:rPr>
          <w:rFonts w:ascii="Times New Roman" w:eastAsia="Times New Roman" w:hAnsi="Times New Roman" w:cs="Times New Roman"/>
          <w:sz w:val="24"/>
          <w:szCs w:val="24"/>
          <w:lang w:val="en-US"/>
        </w:rPr>
      </w:pPr>
      <w:r w:rsidRPr="00EE7206">
        <w:rPr>
          <w:rFonts w:ascii="Times New Roman" w:eastAsia="Times New Roman" w:hAnsi="Times New Roman" w:cs="Times New Roman"/>
          <w:sz w:val="24"/>
          <w:szCs w:val="24"/>
          <w:lang w:val="en-US"/>
        </w:rPr>
        <w:br/>
      </w:r>
      <w:r w:rsidRPr="00EE7206">
        <w:rPr>
          <w:rFonts w:ascii="Times New Roman" w:eastAsia="Times New Roman" w:hAnsi="Times New Roman" w:cs="Times New Roman"/>
          <w:lang w:val="en-US"/>
        </w:rPr>
        <w:t>1</w:t>
      </w:r>
      <w:r w:rsidRPr="006D4421">
        <w:rPr>
          <w:rFonts w:ascii="Times New Roman" w:eastAsia="Times New Roman" w:hAnsi="Times New Roman" w:cs="Times New Roman"/>
          <w:lang w:val="en-US"/>
        </w:rPr>
        <w:t>. Sales Budget</w:t>
      </w:r>
      <w:r w:rsidRPr="006D4421">
        <w:rPr>
          <w:rFonts w:ascii="Times New Roman" w:eastAsia="Times New Roman" w:hAnsi="Times New Roman" w:cs="Times New Roman"/>
          <w:lang w:val="en-US"/>
        </w:rPr>
        <w:br/>
        <w:t>2. Production Budget</w:t>
      </w:r>
      <w:r w:rsidRPr="006D4421">
        <w:rPr>
          <w:rFonts w:ascii="Times New Roman" w:eastAsia="Times New Roman" w:hAnsi="Times New Roman" w:cs="Times New Roman"/>
          <w:lang w:val="en-US"/>
        </w:rPr>
        <w:br/>
        <w:t>3. Direct Materials Budget</w:t>
      </w:r>
      <w:r w:rsidRPr="006D4421">
        <w:rPr>
          <w:rFonts w:ascii="Times New Roman" w:eastAsia="Times New Roman" w:hAnsi="Times New Roman" w:cs="Times New Roman"/>
          <w:lang w:val="en-US"/>
        </w:rPr>
        <w:br/>
        <w:t>4. Direct Labor Budget</w:t>
      </w:r>
      <w:r w:rsidRPr="006D4421">
        <w:rPr>
          <w:rFonts w:ascii="Times New Roman" w:eastAsia="Times New Roman" w:hAnsi="Times New Roman" w:cs="Times New Roman"/>
          <w:lang w:val="en-US"/>
        </w:rPr>
        <w:br/>
        <w:t>5. Overhead Budget</w:t>
      </w:r>
      <w:r w:rsidRPr="006D4421">
        <w:rPr>
          <w:rFonts w:ascii="Times New Roman" w:eastAsia="Times New Roman" w:hAnsi="Times New Roman" w:cs="Times New Roman"/>
          <w:lang w:val="en-US"/>
        </w:rPr>
        <w:br/>
        <w:t>6. Cost of Goods Manufactured (COGM) Budget</w:t>
      </w:r>
      <w:r w:rsidRPr="006D4421">
        <w:rPr>
          <w:rFonts w:ascii="Times New Roman" w:eastAsia="Times New Roman" w:hAnsi="Times New Roman" w:cs="Times New Roman"/>
          <w:lang w:val="en-US"/>
        </w:rPr>
        <w:br/>
        <w:t>7. Income Statement Budget</w:t>
      </w:r>
      <w:r w:rsidRPr="006D4421">
        <w:rPr>
          <w:rFonts w:ascii="Times New Roman" w:eastAsia="Times New Roman" w:hAnsi="Times New Roman" w:cs="Times New Roman"/>
          <w:sz w:val="24"/>
          <w:szCs w:val="24"/>
          <w:lang w:val="en-US"/>
        </w:rPr>
        <w:br/>
      </w:r>
      <w:r w:rsidRPr="006D4421">
        <w:rPr>
          <w:rFonts w:ascii="Times New Roman" w:eastAsia="Times New Roman" w:hAnsi="Times New Roman" w:cs="Times New Roman"/>
          <w:sz w:val="24"/>
          <w:szCs w:val="24"/>
          <w:lang w:val="en-US"/>
        </w:rPr>
        <w:br/>
      </w:r>
    </w:p>
    <w:p w:rsidR="00EE7206" w:rsidRPr="006D4421" w:rsidRDefault="00EE7206" w:rsidP="00EE7206">
      <w:pPr>
        <w:spacing w:line="240" w:lineRule="auto"/>
        <w:rPr>
          <w:rFonts w:ascii="Times New Roman" w:eastAsia="Times New Roman" w:hAnsi="Times New Roman" w:cs="Times New Roman"/>
          <w:sz w:val="24"/>
          <w:szCs w:val="24"/>
          <w:lang w:val="en-US"/>
        </w:rPr>
      </w:pPr>
    </w:p>
    <w:p w:rsidR="00406417"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t>1. Sales Budget</w:t>
      </w:r>
      <w:r w:rsidRPr="006D4421">
        <w:rPr>
          <w:rFonts w:ascii="Times New Roman" w:eastAsia="Times New Roman" w:hAnsi="Times New Roman" w:cs="Times New Roman"/>
          <w:sz w:val="24"/>
          <w:szCs w:val="24"/>
          <w:lang w:val="en-US"/>
        </w:rPr>
        <w:br/>
        <w:t>Annual Total:  72,000</w:t>
      </w:r>
      <w:r w:rsidR="00406417" w:rsidRPr="006D4421">
        <w:rPr>
          <w:rFonts w:ascii="Times New Roman" w:eastAsia="Times New Roman" w:hAnsi="Times New Roman" w:cs="Times New Roman"/>
          <w:sz w:val="24"/>
          <w:szCs w:val="24"/>
          <w:lang w:val="en-US"/>
        </w:rPr>
        <w:t>unit * $</w:t>
      </w:r>
      <w:r w:rsidRPr="006D4421">
        <w:rPr>
          <w:rFonts w:ascii="Times New Roman" w:eastAsia="Times New Roman" w:hAnsi="Times New Roman" w:cs="Times New Roman"/>
          <w:sz w:val="24"/>
          <w:szCs w:val="24"/>
          <w:lang w:val="en-US"/>
        </w:rPr>
        <w:t xml:space="preserve">40 = </w:t>
      </w:r>
      <w:r w:rsidR="00406417" w:rsidRPr="006D4421">
        <w:rPr>
          <w:rFonts w:ascii="Times New Roman" w:eastAsia="Times New Roman" w:hAnsi="Times New Roman" w:cs="Times New Roman"/>
          <w:sz w:val="24"/>
          <w:szCs w:val="24"/>
          <w:lang w:val="en-US"/>
        </w:rPr>
        <w:t>$</w:t>
      </w:r>
      <w:r w:rsidRPr="006D4421">
        <w:rPr>
          <w:rFonts w:ascii="Times New Roman" w:eastAsia="Times New Roman" w:hAnsi="Times New Roman" w:cs="Times New Roman"/>
          <w:sz w:val="24"/>
          <w:szCs w:val="24"/>
          <w:lang w:val="en-US"/>
        </w:rPr>
        <w:t>2,880,000</w:t>
      </w:r>
      <w:r w:rsidRPr="006D4421">
        <w:rPr>
          <w:rFonts w:ascii="Times New Roman" w:eastAsia="Times New Roman" w:hAnsi="Times New Roman" w:cs="Times New Roman"/>
          <w:sz w:val="24"/>
          <w:szCs w:val="24"/>
          <w:lang w:val="en-US"/>
        </w:rPr>
        <w:br/>
      </w:r>
      <w:r w:rsidRPr="006D4421">
        <w:rPr>
          <w:rFonts w:ascii="Times New Roman" w:eastAsia="Times New Roman" w:hAnsi="Times New Roman" w:cs="Times New Roman"/>
          <w:sz w:val="24"/>
          <w:szCs w:val="24"/>
          <w:lang w:val="en-US"/>
        </w:rPr>
        <w:br/>
      </w:r>
    </w:p>
    <w:p w:rsidR="00406417"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t>2. Production Budget</w:t>
      </w:r>
      <w:r w:rsidRPr="006D4421">
        <w:rPr>
          <w:rFonts w:ascii="Times New Roman" w:eastAsia="Times New Roman" w:hAnsi="Times New Roman" w:cs="Times New Roman"/>
          <w:sz w:val="24"/>
          <w:szCs w:val="24"/>
          <w:lang w:val="en-US"/>
        </w:rPr>
        <w:br/>
        <w:t>Annual Total 72,000</w:t>
      </w:r>
      <w:r w:rsidR="00406417" w:rsidRPr="006D4421">
        <w:rPr>
          <w:rFonts w:ascii="Times New Roman" w:eastAsia="Times New Roman" w:hAnsi="Times New Roman" w:cs="Times New Roman"/>
          <w:sz w:val="24"/>
          <w:szCs w:val="24"/>
          <w:lang w:val="en-US"/>
        </w:rPr>
        <w:t xml:space="preserve"> unit</w:t>
      </w:r>
    </w:p>
    <w:p w:rsidR="00406417" w:rsidRPr="006D4421" w:rsidRDefault="00406417" w:rsidP="00EE7206">
      <w:pPr>
        <w:spacing w:line="240" w:lineRule="auto"/>
        <w:rPr>
          <w:rFonts w:ascii="Times New Roman" w:eastAsia="Times New Roman" w:hAnsi="Times New Roman" w:cs="Times New Roman"/>
          <w:sz w:val="24"/>
          <w:szCs w:val="24"/>
          <w:lang w:val="en-US"/>
        </w:rPr>
      </w:pPr>
    </w:p>
    <w:p w:rsidR="00406417" w:rsidRPr="006D4421" w:rsidRDefault="00406417"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t xml:space="preserve"> </w:t>
      </w:r>
      <w:r w:rsidR="00EE7206" w:rsidRPr="006D4421">
        <w:rPr>
          <w:rFonts w:ascii="Times New Roman" w:eastAsia="Times New Roman" w:hAnsi="Times New Roman" w:cs="Times New Roman"/>
          <w:sz w:val="24"/>
          <w:szCs w:val="24"/>
          <w:lang w:val="en-US"/>
        </w:rPr>
        <w:br/>
        <w:t>3. Direct Materials Budget</w:t>
      </w:r>
      <w:r w:rsidR="00EE7206" w:rsidRPr="006D4421">
        <w:rPr>
          <w:rFonts w:ascii="Times New Roman" w:eastAsia="Times New Roman" w:hAnsi="Times New Roman" w:cs="Times New Roman"/>
          <w:sz w:val="24"/>
          <w:szCs w:val="24"/>
          <w:lang w:val="en-US"/>
        </w:rPr>
        <w:br/>
        <w:t xml:space="preserve">Total </w:t>
      </w:r>
      <w:r w:rsidRPr="006D4421">
        <w:rPr>
          <w:rFonts w:ascii="Times New Roman" w:eastAsia="Times New Roman" w:hAnsi="Times New Roman" w:cs="Times New Roman"/>
          <w:sz w:val="24"/>
          <w:szCs w:val="24"/>
          <w:lang w:val="en-US"/>
        </w:rPr>
        <w:t>$577,440</w:t>
      </w:r>
      <w:r w:rsidR="00EE7206" w:rsidRPr="006D4421">
        <w:rPr>
          <w:rFonts w:ascii="Times New Roman" w:eastAsia="Times New Roman" w:hAnsi="Times New Roman" w:cs="Times New Roman"/>
          <w:sz w:val="24"/>
          <w:szCs w:val="24"/>
          <w:lang w:val="en-US"/>
        </w:rPr>
        <w:br/>
      </w:r>
    </w:p>
    <w:p w:rsidR="00406417"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br/>
        <w:t>4. Direct Labor Budget</w:t>
      </w:r>
      <w:r w:rsidRPr="006D4421">
        <w:rPr>
          <w:rFonts w:ascii="Times New Roman" w:eastAsia="Times New Roman" w:hAnsi="Times New Roman" w:cs="Times New Roman"/>
          <w:sz w:val="24"/>
          <w:szCs w:val="24"/>
          <w:lang w:val="en-US"/>
        </w:rPr>
        <w:br/>
        <w:t xml:space="preserve">Total </w:t>
      </w:r>
      <w:r w:rsidR="00406417" w:rsidRPr="006D4421">
        <w:rPr>
          <w:rFonts w:ascii="Times New Roman" w:eastAsia="Times New Roman" w:hAnsi="Times New Roman" w:cs="Times New Roman"/>
          <w:sz w:val="24"/>
          <w:szCs w:val="24"/>
          <w:lang w:val="en-US"/>
        </w:rPr>
        <w:t>$75,600</w:t>
      </w:r>
      <w:r w:rsidRPr="006D4421">
        <w:rPr>
          <w:rFonts w:ascii="Times New Roman" w:eastAsia="Times New Roman" w:hAnsi="Times New Roman" w:cs="Times New Roman"/>
          <w:sz w:val="24"/>
          <w:szCs w:val="24"/>
          <w:lang w:val="en-US"/>
        </w:rPr>
        <w:br/>
      </w:r>
    </w:p>
    <w:p w:rsidR="00406417"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br/>
        <w:t>5. Overhead Budget</w:t>
      </w:r>
      <w:r w:rsidRPr="006D4421">
        <w:rPr>
          <w:rFonts w:ascii="Times New Roman" w:eastAsia="Times New Roman" w:hAnsi="Times New Roman" w:cs="Times New Roman"/>
          <w:sz w:val="24"/>
          <w:szCs w:val="24"/>
          <w:lang w:val="en-US"/>
        </w:rPr>
        <w:br/>
        <w:t>Overhead Item Annual Cost ($)</w:t>
      </w:r>
      <w:r w:rsidRPr="006D4421">
        <w:rPr>
          <w:rFonts w:ascii="Times New Roman" w:eastAsia="Times New Roman" w:hAnsi="Times New Roman" w:cs="Times New Roman"/>
          <w:sz w:val="24"/>
          <w:szCs w:val="24"/>
          <w:lang w:val="en-US"/>
        </w:rPr>
        <w:br/>
        <w:t>Facility Lease 20,000</w:t>
      </w:r>
      <w:r w:rsidRPr="006D4421">
        <w:rPr>
          <w:rFonts w:ascii="Times New Roman" w:eastAsia="Times New Roman" w:hAnsi="Times New Roman" w:cs="Times New Roman"/>
          <w:sz w:val="24"/>
          <w:szCs w:val="24"/>
          <w:lang w:val="en-US"/>
        </w:rPr>
        <w:br/>
        <w:t>Holding Costs 72,000</w:t>
      </w:r>
      <w:r w:rsidRPr="006D4421">
        <w:rPr>
          <w:rFonts w:ascii="Times New Roman" w:eastAsia="Times New Roman" w:hAnsi="Times New Roman" w:cs="Times New Roman"/>
          <w:sz w:val="24"/>
          <w:szCs w:val="24"/>
          <w:lang w:val="en-US"/>
        </w:rPr>
        <w:br/>
        <w:t>Utilities (Electricity) 10,000</w:t>
      </w:r>
      <w:r w:rsidRPr="006D4421">
        <w:rPr>
          <w:rFonts w:ascii="Times New Roman" w:eastAsia="Times New Roman" w:hAnsi="Times New Roman" w:cs="Times New Roman"/>
          <w:sz w:val="24"/>
          <w:szCs w:val="24"/>
          <w:lang w:val="en-US"/>
        </w:rPr>
        <w:br/>
        <w:t>Utilities (Water) 1,000</w:t>
      </w:r>
      <w:r w:rsidRPr="006D4421">
        <w:rPr>
          <w:rFonts w:ascii="Times New Roman" w:eastAsia="Times New Roman" w:hAnsi="Times New Roman" w:cs="Times New Roman"/>
          <w:sz w:val="24"/>
          <w:szCs w:val="24"/>
          <w:lang w:val="en-US"/>
        </w:rPr>
        <w:br/>
        <w:t>Depreciation 3,000</w:t>
      </w:r>
      <w:r w:rsidRPr="006D4421">
        <w:rPr>
          <w:rFonts w:ascii="Times New Roman" w:eastAsia="Times New Roman" w:hAnsi="Times New Roman" w:cs="Times New Roman"/>
          <w:sz w:val="24"/>
          <w:szCs w:val="24"/>
          <w:lang w:val="en-US"/>
        </w:rPr>
        <w:br/>
        <w:t>Supplies 1,000</w:t>
      </w:r>
      <w:r w:rsidRPr="006D4421">
        <w:rPr>
          <w:rFonts w:ascii="Times New Roman" w:eastAsia="Times New Roman" w:hAnsi="Times New Roman" w:cs="Times New Roman"/>
          <w:sz w:val="24"/>
          <w:szCs w:val="24"/>
          <w:lang w:val="en-US"/>
        </w:rPr>
        <w:br/>
        <w:t>Total Overhead 1</w:t>
      </w:r>
      <w:r w:rsidR="00406417" w:rsidRPr="006D4421">
        <w:rPr>
          <w:rFonts w:ascii="Times New Roman" w:eastAsia="Times New Roman" w:hAnsi="Times New Roman" w:cs="Times New Roman"/>
          <w:sz w:val="24"/>
          <w:szCs w:val="24"/>
          <w:lang w:val="en-US"/>
        </w:rPr>
        <w:t>07</w:t>
      </w:r>
      <w:r w:rsidRPr="006D4421">
        <w:rPr>
          <w:rFonts w:ascii="Times New Roman" w:eastAsia="Times New Roman" w:hAnsi="Times New Roman" w:cs="Times New Roman"/>
          <w:sz w:val="24"/>
          <w:szCs w:val="24"/>
          <w:lang w:val="en-US"/>
        </w:rPr>
        <w:t>,000</w:t>
      </w:r>
      <w:r w:rsidRPr="006D4421">
        <w:rPr>
          <w:rFonts w:ascii="Times New Roman" w:eastAsia="Times New Roman" w:hAnsi="Times New Roman" w:cs="Times New Roman"/>
          <w:sz w:val="24"/>
          <w:szCs w:val="24"/>
          <w:lang w:val="en-US"/>
        </w:rPr>
        <w:br/>
      </w:r>
    </w:p>
    <w:p w:rsidR="00086741"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lastRenderedPageBreak/>
        <w:br/>
      </w:r>
    </w:p>
    <w:p w:rsidR="00406417"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t>6. Cost of Goods Manufactured (COGM) Budget</w:t>
      </w:r>
      <w:r w:rsidRPr="006D4421">
        <w:rPr>
          <w:rFonts w:ascii="Times New Roman" w:eastAsia="Times New Roman" w:hAnsi="Times New Roman" w:cs="Times New Roman"/>
          <w:sz w:val="24"/>
          <w:szCs w:val="24"/>
          <w:lang w:val="en-US"/>
        </w:rPr>
        <w:br/>
        <w:t>Cost Component Annual Cost ($)</w:t>
      </w:r>
      <w:r w:rsidRPr="006D4421">
        <w:rPr>
          <w:rFonts w:ascii="Times New Roman" w:eastAsia="Times New Roman" w:hAnsi="Times New Roman" w:cs="Times New Roman"/>
          <w:sz w:val="24"/>
          <w:szCs w:val="24"/>
          <w:lang w:val="en-US"/>
        </w:rPr>
        <w:br/>
        <w:t xml:space="preserve">Direct Materials </w:t>
      </w:r>
      <w:r w:rsidR="00406417" w:rsidRPr="006D4421">
        <w:rPr>
          <w:rFonts w:ascii="Times New Roman" w:eastAsia="Times New Roman" w:hAnsi="Times New Roman" w:cs="Times New Roman"/>
          <w:sz w:val="24"/>
          <w:szCs w:val="24"/>
          <w:lang w:val="en-US"/>
        </w:rPr>
        <w:t>$577,440</w:t>
      </w:r>
      <w:r w:rsidRPr="006D4421">
        <w:rPr>
          <w:rFonts w:ascii="Times New Roman" w:eastAsia="Times New Roman" w:hAnsi="Times New Roman" w:cs="Times New Roman"/>
          <w:sz w:val="24"/>
          <w:szCs w:val="24"/>
          <w:lang w:val="en-US"/>
        </w:rPr>
        <w:br/>
        <w:t xml:space="preserve">Direct Labor </w:t>
      </w:r>
      <w:r w:rsidR="00406417" w:rsidRPr="006D4421">
        <w:rPr>
          <w:rFonts w:ascii="Times New Roman" w:eastAsia="Times New Roman" w:hAnsi="Times New Roman" w:cs="Times New Roman"/>
          <w:sz w:val="24"/>
          <w:szCs w:val="24"/>
          <w:lang w:val="en-US"/>
        </w:rPr>
        <w:t>$75,600</w:t>
      </w:r>
      <w:r w:rsidRPr="006D4421">
        <w:rPr>
          <w:rFonts w:ascii="Times New Roman" w:eastAsia="Times New Roman" w:hAnsi="Times New Roman" w:cs="Times New Roman"/>
          <w:sz w:val="24"/>
          <w:szCs w:val="24"/>
          <w:lang w:val="en-US"/>
        </w:rPr>
        <w:br/>
        <w:t xml:space="preserve">Overhead </w:t>
      </w:r>
      <w:r w:rsidR="00406417" w:rsidRPr="006D4421">
        <w:rPr>
          <w:rFonts w:ascii="Times New Roman" w:eastAsia="Times New Roman" w:hAnsi="Times New Roman" w:cs="Times New Roman"/>
          <w:sz w:val="24"/>
          <w:szCs w:val="24"/>
          <w:lang w:val="en-US"/>
        </w:rPr>
        <w:t>$107,000</w:t>
      </w:r>
      <w:r w:rsidRPr="006D4421">
        <w:rPr>
          <w:rFonts w:ascii="Times New Roman" w:eastAsia="Times New Roman" w:hAnsi="Times New Roman" w:cs="Times New Roman"/>
          <w:sz w:val="24"/>
          <w:szCs w:val="24"/>
          <w:lang w:val="en-US"/>
        </w:rPr>
        <w:br/>
        <w:t xml:space="preserve">Total COGM </w:t>
      </w:r>
      <w:r w:rsidR="00406417" w:rsidRPr="006D4421">
        <w:rPr>
          <w:rFonts w:ascii="Times New Roman" w:eastAsia="Times New Roman" w:hAnsi="Times New Roman" w:cs="Times New Roman"/>
          <w:sz w:val="24"/>
          <w:szCs w:val="24"/>
          <w:lang w:val="en-US"/>
        </w:rPr>
        <w:t>$760,040</w:t>
      </w:r>
      <w:r w:rsidRPr="006D4421">
        <w:rPr>
          <w:rFonts w:ascii="Times New Roman" w:eastAsia="Times New Roman" w:hAnsi="Times New Roman" w:cs="Times New Roman"/>
          <w:sz w:val="24"/>
          <w:szCs w:val="24"/>
          <w:lang w:val="en-US"/>
        </w:rPr>
        <w:br/>
      </w:r>
      <w:r w:rsidRPr="006D4421">
        <w:rPr>
          <w:rFonts w:ascii="Times New Roman" w:eastAsia="Times New Roman" w:hAnsi="Times New Roman" w:cs="Times New Roman"/>
          <w:sz w:val="24"/>
          <w:szCs w:val="24"/>
          <w:lang w:val="en-US"/>
        </w:rPr>
        <w:br/>
      </w:r>
      <w:r w:rsidRPr="006D4421">
        <w:rPr>
          <w:rFonts w:ascii="Times New Roman" w:eastAsia="Times New Roman" w:hAnsi="Times New Roman" w:cs="Times New Roman"/>
          <w:sz w:val="24"/>
          <w:szCs w:val="24"/>
          <w:lang w:val="en-US"/>
        </w:rPr>
        <w:br/>
        <w:t>7. Budgeted Income Statement</w:t>
      </w:r>
      <w:r w:rsidRPr="006D4421">
        <w:rPr>
          <w:rFonts w:ascii="Times New Roman" w:eastAsia="Times New Roman" w:hAnsi="Times New Roman" w:cs="Times New Roman"/>
          <w:sz w:val="24"/>
          <w:szCs w:val="24"/>
          <w:lang w:val="en-US"/>
        </w:rPr>
        <w:br/>
        <w:t>Item Annual Amount ($)</w:t>
      </w:r>
      <w:r w:rsidRPr="006D4421">
        <w:rPr>
          <w:rFonts w:ascii="Times New Roman" w:eastAsia="Times New Roman" w:hAnsi="Times New Roman" w:cs="Times New Roman"/>
          <w:sz w:val="24"/>
          <w:szCs w:val="24"/>
          <w:lang w:val="en-US"/>
        </w:rPr>
        <w:br/>
        <w:t>Sales Revenue 2,880,000</w:t>
      </w:r>
      <w:r w:rsidRPr="006D4421">
        <w:rPr>
          <w:rFonts w:ascii="Times New Roman" w:eastAsia="Times New Roman" w:hAnsi="Times New Roman" w:cs="Times New Roman"/>
          <w:sz w:val="24"/>
          <w:szCs w:val="24"/>
          <w:lang w:val="en-US"/>
        </w:rPr>
        <w:br/>
        <w:t xml:space="preserve">Cost of Goods Sold (COGS) </w:t>
      </w:r>
      <w:r w:rsidR="00406417" w:rsidRPr="006D4421">
        <w:rPr>
          <w:rFonts w:ascii="Times New Roman" w:eastAsia="Times New Roman" w:hAnsi="Times New Roman" w:cs="Times New Roman"/>
          <w:sz w:val="24"/>
          <w:szCs w:val="24"/>
          <w:lang w:val="en-US"/>
        </w:rPr>
        <w:t>$760,040</w:t>
      </w:r>
      <w:r w:rsidRPr="006D4421">
        <w:rPr>
          <w:rFonts w:ascii="Times New Roman" w:eastAsia="Times New Roman" w:hAnsi="Times New Roman" w:cs="Times New Roman"/>
          <w:sz w:val="24"/>
          <w:szCs w:val="24"/>
          <w:lang w:val="en-US"/>
        </w:rPr>
        <w:br/>
        <w:t xml:space="preserve">Gross Profit </w:t>
      </w:r>
      <w:r w:rsidR="00406417" w:rsidRPr="006D4421">
        <w:rPr>
          <w:rFonts w:ascii="Times New Roman" w:eastAsia="Times New Roman" w:hAnsi="Times New Roman" w:cs="Times New Roman"/>
          <w:sz w:val="24"/>
          <w:szCs w:val="24"/>
          <w:lang w:val="en-US"/>
        </w:rPr>
        <w:t>$2,119,960</w:t>
      </w:r>
    </w:p>
    <w:p w:rsidR="00EE7206" w:rsidRPr="006D4421" w:rsidRDefault="00EE7206" w:rsidP="00EE7206">
      <w:pPr>
        <w:spacing w:line="240" w:lineRule="auto"/>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t xml:space="preserve">Operating Expenses </w:t>
      </w:r>
      <w:r w:rsidR="0001358D" w:rsidRPr="006D4421">
        <w:rPr>
          <w:rFonts w:ascii="Times New Roman" w:eastAsia="Times New Roman" w:hAnsi="Times New Roman" w:cs="Times New Roman"/>
          <w:sz w:val="24"/>
          <w:szCs w:val="24"/>
          <w:lang w:val="en-US"/>
        </w:rPr>
        <w:t>$2,078,760</w:t>
      </w:r>
    </w:p>
    <w:p w:rsidR="00EE7206" w:rsidRPr="006D4421" w:rsidRDefault="00EE7206" w:rsidP="00EE7206">
      <w:pPr>
        <w:rPr>
          <w:rFonts w:ascii="Times New Roman" w:eastAsia="Times New Roman" w:hAnsi="Times New Roman" w:cs="Times New Roman"/>
          <w:sz w:val="24"/>
          <w:szCs w:val="24"/>
          <w:lang w:val="en-US"/>
        </w:rPr>
      </w:pPr>
      <w:r w:rsidRPr="006D4421">
        <w:rPr>
          <w:rFonts w:ascii="Times New Roman" w:eastAsia="Times New Roman" w:hAnsi="Times New Roman" w:cs="Times New Roman"/>
          <w:sz w:val="24"/>
          <w:szCs w:val="24"/>
          <w:lang w:val="en-US"/>
        </w:rPr>
        <w:br/>
        <w:t xml:space="preserve">Net Operating Income </w:t>
      </w:r>
      <w:r w:rsidR="0001358D" w:rsidRPr="006D4421">
        <w:rPr>
          <w:rFonts w:ascii="Times New Roman" w:eastAsia="Times New Roman" w:hAnsi="Times New Roman" w:cs="Times New Roman"/>
          <w:sz w:val="24"/>
          <w:szCs w:val="24"/>
          <w:lang w:val="en-US"/>
        </w:rPr>
        <w:t>$41,200</w:t>
      </w:r>
    </w:p>
    <w:p w:rsidR="00473FD8" w:rsidRPr="006D4421" w:rsidRDefault="00473FD8" w:rsidP="00EE7206">
      <w:pPr>
        <w:rPr>
          <w:color w:val="943634" w:themeColor="accent2" w:themeShade="BF"/>
          <w:lang w:val="en-US"/>
        </w:rPr>
      </w:pPr>
    </w:p>
    <w:p w:rsidR="00473FD8" w:rsidRPr="006D4421" w:rsidRDefault="00473FD8" w:rsidP="00EE7206">
      <w:pPr>
        <w:rPr>
          <w:color w:val="943634" w:themeColor="accent2" w:themeShade="BF"/>
          <w:lang w:val="en-US"/>
        </w:rPr>
      </w:pPr>
    </w:p>
    <w:p w:rsidR="00473FD8" w:rsidRDefault="00473FD8" w:rsidP="00EE7206">
      <w:pPr>
        <w:rPr>
          <w:color w:val="943634" w:themeColor="accent2" w:themeShade="BF"/>
          <w:lang w:val="en-US"/>
        </w:rPr>
      </w:pPr>
      <w:r>
        <w:rPr>
          <w:color w:val="943634" w:themeColor="accent2" w:themeShade="BF"/>
          <w:lang w:val="en-US"/>
        </w:rPr>
        <w:t xml:space="preserve"> </w:t>
      </w:r>
    </w:p>
    <w:p w:rsidR="00473FD8" w:rsidRDefault="00473FD8" w:rsidP="00EE7206">
      <w:pPr>
        <w:rPr>
          <w:color w:val="943634" w:themeColor="accent2" w:themeShade="BF"/>
          <w:lang w:val="en-US"/>
        </w:rPr>
      </w:pPr>
    </w:p>
    <w:p w:rsidR="00473FD8" w:rsidRDefault="00473FD8" w:rsidP="00473FD8">
      <w:pPr>
        <w:pStyle w:val="ListParagraph"/>
        <w:numPr>
          <w:ilvl w:val="0"/>
          <w:numId w:val="8"/>
        </w:numPr>
        <w:rPr>
          <w:color w:val="943634" w:themeColor="accent2" w:themeShade="BF"/>
          <w:lang w:val="en-US"/>
        </w:rPr>
      </w:pPr>
      <w:r>
        <w:rPr>
          <w:color w:val="943634" w:themeColor="accent2" w:themeShade="BF"/>
          <w:lang w:val="en-US"/>
        </w:rPr>
        <w:t xml:space="preserve">Pricing </w:t>
      </w:r>
    </w:p>
    <w:p w:rsidR="00473FD8" w:rsidRDefault="006D4421" w:rsidP="00473FD8">
      <w:pPr>
        <w:rPr>
          <w:color w:val="000000" w:themeColor="text1"/>
          <w:lang w:val="en-US"/>
        </w:rPr>
      </w:pPr>
      <w:r>
        <w:rPr>
          <w:color w:val="000000" w:themeColor="text1"/>
          <w:lang w:val="en-US"/>
        </w:rPr>
        <w:t xml:space="preserve">We used target pricing </w:t>
      </w:r>
      <w:r w:rsidR="00473FD8">
        <w:rPr>
          <w:color w:val="000000" w:themeColor="text1"/>
          <w:lang w:val="en-US"/>
        </w:rPr>
        <w:t>to calculate the price of the chair, we compared it to the market. The average price is $45, and we want to earn $29.3 per markup, so the price of the chair will be $10.652 + $29.3 = $40</w:t>
      </w:r>
    </w:p>
    <w:p w:rsidR="00473FD8" w:rsidRDefault="00473FD8" w:rsidP="00473FD8">
      <w:pPr>
        <w:rPr>
          <w:color w:val="000000" w:themeColor="text1"/>
          <w:lang w:val="en-US"/>
        </w:rPr>
      </w:pPr>
    </w:p>
    <w:p w:rsidR="00473FD8" w:rsidRDefault="00473FD8" w:rsidP="00473FD8">
      <w:pPr>
        <w:rPr>
          <w:color w:val="000000" w:themeColor="text1"/>
          <w:lang w:val="en-US"/>
        </w:rPr>
      </w:pPr>
      <w:r>
        <w:rPr>
          <w:color w:val="000000" w:themeColor="text1"/>
          <w:lang w:val="en-US"/>
        </w:rPr>
        <w:t>total cost = $766,944</w:t>
      </w:r>
    </w:p>
    <w:p w:rsidR="00473FD8" w:rsidRPr="00473FD8" w:rsidRDefault="00473FD8" w:rsidP="00473FD8">
      <w:pPr>
        <w:rPr>
          <w:color w:val="000000" w:themeColor="text1"/>
          <w:lang w:val="en-US"/>
        </w:rPr>
      </w:pPr>
      <w:r>
        <w:rPr>
          <w:color w:val="000000" w:themeColor="text1"/>
          <w:lang w:val="en-US"/>
        </w:rPr>
        <w:t>cost per chair = $</w:t>
      </w:r>
      <w:bookmarkStart w:id="1" w:name="_GoBack"/>
      <w:bookmarkEnd w:id="1"/>
      <w:r>
        <w:rPr>
          <w:color w:val="000000" w:themeColor="text1"/>
          <w:lang w:val="en-US"/>
        </w:rPr>
        <w:t>10.652</w:t>
      </w:r>
    </w:p>
    <w:sectPr w:rsidR="00473FD8" w:rsidRPr="00473F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2D1E"/>
    <w:multiLevelType w:val="hybridMultilevel"/>
    <w:tmpl w:val="711A4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244AA"/>
    <w:multiLevelType w:val="hybridMultilevel"/>
    <w:tmpl w:val="644AF9F8"/>
    <w:lvl w:ilvl="0" w:tplc="59BE676E">
      <w:start w:val="1"/>
      <w:numFmt w:val="bullet"/>
      <w:lvlText w:val=""/>
      <w:lvlJc w:val="left"/>
      <w:pPr>
        <w:ind w:left="720" w:hanging="360"/>
      </w:pPr>
      <w:rPr>
        <w:rFonts w:ascii="Symbol" w:hAnsi="Symbol" w:hint="default"/>
        <w:color w:val="943634"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F3DCA"/>
    <w:multiLevelType w:val="hybridMultilevel"/>
    <w:tmpl w:val="5AE0DF50"/>
    <w:lvl w:ilvl="0" w:tplc="B3FA049A">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F174B"/>
    <w:multiLevelType w:val="hybridMultilevel"/>
    <w:tmpl w:val="AB9E54B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E4D7D"/>
    <w:multiLevelType w:val="hybridMultilevel"/>
    <w:tmpl w:val="03A4E6BC"/>
    <w:lvl w:ilvl="0" w:tplc="B3FA049A">
      <w:numFmt w:val="bullet"/>
      <w:lvlText w:val=""/>
      <w:lvlJc w:val="left"/>
      <w:pPr>
        <w:ind w:left="1152" w:hanging="360"/>
      </w:pPr>
      <w:rPr>
        <w:rFonts w:ascii="Symbol" w:eastAsia="Arial" w:hAnsi="Symbol" w:cs="Arial" w:hint="default"/>
        <w:sz w:val="22"/>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CF57E32"/>
    <w:multiLevelType w:val="hybridMultilevel"/>
    <w:tmpl w:val="474CB0DC"/>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6" w15:restartNumberingAfterBreak="0">
    <w:nsid w:val="2F1B4E79"/>
    <w:multiLevelType w:val="hybridMultilevel"/>
    <w:tmpl w:val="6A56E7F2"/>
    <w:lvl w:ilvl="0" w:tplc="B3FA049A">
      <w:numFmt w:val="bullet"/>
      <w:lvlText w:val=""/>
      <w:lvlJc w:val="left"/>
      <w:pPr>
        <w:ind w:left="1440" w:hanging="360"/>
      </w:pPr>
      <w:rPr>
        <w:rFonts w:ascii="Symbol" w:eastAsia="Arial" w:hAnsi="Symbol" w:cs="Arial"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8B3494"/>
    <w:multiLevelType w:val="hybridMultilevel"/>
    <w:tmpl w:val="15DACFFA"/>
    <w:lvl w:ilvl="0" w:tplc="B3FA049A">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04299"/>
    <w:multiLevelType w:val="hybridMultilevel"/>
    <w:tmpl w:val="78387AF4"/>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9" w15:restartNumberingAfterBreak="0">
    <w:nsid w:val="3857278C"/>
    <w:multiLevelType w:val="hybridMultilevel"/>
    <w:tmpl w:val="A8DC9A36"/>
    <w:lvl w:ilvl="0" w:tplc="B3FA049A">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B2EF0"/>
    <w:multiLevelType w:val="multilevel"/>
    <w:tmpl w:val="B1F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B0989"/>
    <w:multiLevelType w:val="multilevel"/>
    <w:tmpl w:val="19E02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6E319FA"/>
    <w:multiLevelType w:val="hybridMultilevel"/>
    <w:tmpl w:val="71682DA8"/>
    <w:lvl w:ilvl="0" w:tplc="B3FA049A">
      <w:numFmt w:val="bullet"/>
      <w:lvlText w:val=""/>
      <w:lvlJc w:val="left"/>
      <w:pPr>
        <w:ind w:left="450" w:hanging="360"/>
      </w:pPr>
      <w:rPr>
        <w:rFonts w:ascii="Symbol" w:eastAsia="Arial" w:hAnsi="Symbo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7"/>
  </w:num>
  <w:num w:numId="3">
    <w:abstractNumId w:val="6"/>
  </w:num>
  <w:num w:numId="4">
    <w:abstractNumId w:val="4"/>
  </w:num>
  <w:num w:numId="5">
    <w:abstractNumId w:val="2"/>
  </w:num>
  <w:num w:numId="6">
    <w:abstractNumId w:val="10"/>
  </w:num>
  <w:num w:numId="7">
    <w:abstractNumId w:val="12"/>
  </w:num>
  <w:num w:numId="8">
    <w:abstractNumId w:val="9"/>
  </w:num>
  <w:num w:numId="9">
    <w:abstractNumId w:val="8"/>
  </w:num>
  <w:num w:numId="10">
    <w:abstractNumId w:val="5"/>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A40"/>
    <w:rsid w:val="0001358D"/>
    <w:rsid w:val="00086741"/>
    <w:rsid w:val="0013081C"/>
    <w:rsid w:val="0013493C"/>
    <w:rsid w:val="001D32ED"/>
    <w:rsid w:val="00241894"/>
    <w:rsid w:val="00302AC8"/>
    <w:rsid w:val="00304852"/>
    <w:rsid w:val="003C1BB8"/>
    <w:rsid w:val="00406417"/>
    <w:rsid w:val="0043095A"/>
    <w:rsid w:val="00473FD8"/>
    <w:rsid w:val="004867CB"/>
    <w:rsid w:val="005B263C"/>
    <w:rsid w:val="005B2A60"/>
    <w:rsid w:val="005D0D9A"/>
    <w:rsid w:val="006001DF"/>
    <w:rsid w:val="00664051"/>
    <w:rsid w:val="006D4421"/>
    <w:rsid w:val="00745361"/>
    <w:rsid w:val="007724AE"/>
    <w:rsid w:val="00793A40"/>
    <w:rsid w:val="00891CBF"/>
    <w:rsid w:val="008E430E"/>
    <w:rsid w:val="00981053"/>
    <w:rsid w:val="0099318E"/>
    <w:rsid w:val="009B1CD0"/>
    <w:rsid w:val="00A12F16"/>
    <w:rsid w:val="00A62D2F"/>
    <w:rsid w:val="00A91067"/>
    <w:rsid w:val="00AE32EE"/>
    <w:rsid w:val="00AF29D0"/>
    <w:rsid w:val="00B14674"/>
    <w:rsid w:val="00B475B5"/>
    <w:rsid w:val="00BE79FF"/>
    <w:rsid w:val="00C04B34"/>
    <w:rsid w:val="00C139E2"/>
    <w:rsid w:val="00CA38BD"/>
    <w:rsid w:val="00CF5251"/>
    <w:rsid w:val="00D3395B"/>
    <w:rsid w:val="00DC71ED"/>
    <w:rsid w:val="00E07533"/>
    <w:rsid w:val="00E35852"/>
    <w:rsid w:val="00E46302"/>
    <w:rsid w:val="00E6467F"/>
    <w:rsid w:val="00EE0893"/>
    <w:rsid w:val="00EE2E7C"/>
    <w:rsid w:val="00EE7206"/>
    <w:rsid w:val="00EF2059"/>
    <w:rsid w:val="00EF46E2"/>
    <w:rsid w:val="00F33A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6B77"/>
  <w15:docId w15:val="{299B8620-0936-4543-AC4D-D56B257A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D32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32EE"/>
    <w:pPr>
      <w:ind w:left="720"/>
      <w:contextualSpacing/>
    </w:pPr>
  </w:style>
  <w:style w:type="character" w:styleId="Strong">
    <w:name w:val="Strong"/>
    <w:basedOn w:val="DefaultParagraphFont"/>
    <w:uiPriority w:val="22"/>
    <w:qFormat/>
    <w:rsid w:val="007453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908327">
      <w:bodyDiv w:val="1"/>
      <w:marLeft w:val="0"/>
      <w:marRight w:val="0"/>
      <w:marTop w:val="0"/>
      <w:marBottom w:val="0"/>
      <w:divBdr>
        <w:top w:val="none" w:sz="0" w:space="0" w:color="auto"/>
        <w:left w:val="none" w:sz="0" w:space="0" w:color="auto"/>
        <w:bottom w:val="none" w:sz="0" w:space="0" w:color="auto"/>
        <w:right w:val="none" w:sz="0" w:space="0" w:color="auto"/>
      </w:divBdr>
      <w:divsChild>
        <w:div w:id="955453515">
          <w:marLeft w:val="0"/>
          <w:marRight w:val="0"/>
          <w:marTop w:val="0"/>
          <w:marBottom w:val="0"/>
          <w:divBdr>
            <w:top w:val="none" w:sz="0" w:space="0" w:color="auto"/>
            <w:left w:val="none" w:sz="0" w:space="0" w:color="auto"/>
            <w:bottom w:val="none" w:sz="0" w:space="0" w:color="auto"/>
            <w:right w:val="none" w:sz="0" w:space="0" w:color="auto"/>
          </w:divBdr>
          <w:divsChild>
            <w:div w:id="708073249">
              <w:marLeft w:val="0"/>
              <w:marRight w:val="0"/>
              <w:marTop w:val="0"/>
              <w:marBottom w:val="0"/>
              <w:divBdr>
                <w:top w:val="none" w:sz="0" w:space="0" w:color="auto"/>
                <w:left w:val="none" w:sz="0" w:space="0" w:color="auto"/>
                <w:bottom w:val="none" w:sz="0" w:space="0" w:color="auto"/>
                <w:right w:val="none" w:sz="0" w:space="0" w:color="auto"/>
              </w:divBdr>
            </w:div>
          </w:divsChild>
        </w:div>
        <w:div w:id="425882059">
          <w:marLeft w:val="0"/>
          <w:marRight w:val="0"/>
          <w:marTop w:val="0"/>
          <w:marBottom w:val="0"/>
          <w:divBdr>
            <w:top w:val="none" w:sz="0" w:space="0" w:color="auto"/>
            <w:left w:val="none" w:sz="0" w:space="0" w:color="auto"/>
            <w:bottom w:val="none" w:sz="0" w:space="0" w:color="auto"/>
            <w:right w:val="none" w:sz="0" w:space="0" w:color="auto"/>
          </w:divBdr>
        </w:div>
      </w:divsChild>
    </w:div>
    <w:div w:id="1429691777">
      <w:bodyDiv w:val="1"/>
      <w:marLeft w:val="0"/>
      <w:marRight w:val="0"/>
      <w:marTop w:val="0"/>
      <w:marBottom w:val="0"/>
      <w:divBdr>
        <w:top w:val="none" w:sz="0" w:space="0" w:color="auto"/>
        <w:left w:val="none" w:sz="0" w:space="0" w:color="auto"/>
        <w:bottom w:val="none" w:sz="0" w:space="0" w:color="auto"/>
        <w:right w:val="none" w:sz="0" w:space="0" w:color="auto"/>
      </w:divBdr>
    </w:div>
    <w:div w:id="202312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CVP ANALYSIS</a:t>
            </a:r>
          </a:p>
        </c:rich>
      </c:tx>
      <c:layout>
        <c:manualLayout>
          <c:xMode val="edge"/>
          <c:yMode val="edge"/>
          <c:x val="0.39415800226958264"/>
          <c:y val="2.14190123811448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Sheet1!$A$4</c:f>
              <c:strCache>
                <c:ptCount val="1"/>
                <c:pt idx="0">
                  <c:v>UNITS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Sheet1!$A$5:$A$54</c:f>
              <c:numCache>
                <c:formatCode>General</c:formatCode>
                <c:ptCount val="45"/>
                <c:pt idx="0">
                  <c:v>2500</c:v>
                </c:pt>
                <c:pt idx="1">
                  <c:v>3000</c:v>
                </c:pt>
                <c:pt idx="2">
                  <c:v>3500</c:v>
                </c:pt>
                <c:pt idx="3">
                  <c:v>4000</c:v>
                </c:pt>
                <c:pt idx="4">
                  <c:v>4500</c:v>
                </c:pt>
                <c:pt idx="5">
                  <c:v>5000</c:v>
                </c:pt>
                <c:pt idx="6">
                  <c:v>5500</c:v>
                </c:pt>
                <c:pt idx="7">
                  <c:v>6000</c:v>
                </c:pt>
                <c:pt idx="8">
                  <c:v>6500</c:v>
                </c:pt>
                <c:pt idx="9">
                  <c:v>7000</c:v>
                </c:pt>
                <c:pt idx="10">
                  <c:v>7500</c:v>
                </c:pt>
                <c:pt idx="11">
                  <c:v>8000</c:v>
                </c:pt>
                <c:pt idx="12">
                  <c:v>8500</c:v>
                </c:pt>
                <c:pt idx="13">
                  <c:v>9000</c:v>
                </c:pt>
                <c:pt idx="14">
                  <c:v>9500</c:v>
                </c:pt>
                <c:pt idx="15">
                  <c:v>10000</c:v>
                </c:pt>
                <c:pt idx="16">
                  <c:v>10500</c:v>
                </c:pt>
                <c:pt idx="17">
                  <c:v>11000</c:v>
                </c:pt>
                <c:pt idx="18">
                  <c:v>11500</c:v>
                </c:pt>
                <c:pt idx="19">
                  <c:v>12000</c:v>
                </c:pt>
                <c:pt idx="20">
                  <c:v>12500</c:v>
                </c:pt>
                <c:pt idx="21">
                  <c:v>13000</c:v>
                </c:pt>
                <c:pt idx="22">
                  <c:v>13500</c:v>
                </c:pt>
                <c:pt idx="23">
                  <c:v>14000</c:v>
                </c:pt>
                <c:pt idx="24">
                  <c:v>14500</c:v>
                </c:pt>
                <c:pt idx="25">
                  <c:v>15000</c:v>
                </c:pt>
                <c:pt idx="26">
                  <c:v>15500</c:v>
                </c:pt>
                <c:pt idx="27">
                  <c:v>16000</c:v>
                </c:pt>
                <c:pt idx="28">
                  <c:v>16500</c:v>
                </c:pt>
                <c:pt idx="29">
                  <c:v>17000</c:v>
                </c:pt>
                <c:pt idx="30">
                  <c:v>17500</c:v>
                </c:pt>
                <c:pt idx="31">
                  <c:v>18000</c:v>
                </c:pt>
                <c:pt idx="32">
                  <c:v>18500</c:v>
                </c:pt>
                <c:pt idx="33">
                  <c:v>19000</c:v>
                </c:pt>
                <c:pt idx="34">
                  <c:v>19500</c:v>
                </c:pt>
                <c:pt idx="35">
                  <c:v>20000</c:v>
                </c:pt>
                <c:pt idx="36">
                  <c:v>20500</c:v>
                </c:pt>
                <c:pt idx="37">
                  <c:v>21000</c:v>
                </c:pt>
                <c:pt idx="38">
                  <c:v>21500</c:v>
                </c:pt>
                <c:pt idx="39">
                  <c:v>22000</c:v>
                </c:pt>
                <c:pt idx="40">
                  <c:v>22500</c:v>
                </c:pt>
                <c:pt idx="41">
                  <c:v>23000</c:v>
                </c:pt>
                <c:pt idx="42">
                  <c:v>23500</c:v>
                </c:pt>
                <c:pt idx="43">
                  <c:v>24000</c:v>
                </c:pt>
                <c:pt idx="44">
                  <c:v>24500</c:v>
                </c:pt>
              </c:numCache>
              <c:extLst/>
            </c:numRef>
          </c:cat>
          <c:val>
            <c:numRef>
              <c:f>Sheet1!$A$5:$A$54</c:f>
              <c:numCache>
                <c:formatCode>General</c:formatCode>
                <c:ptCount val="45"/>
                <c:pt idx="0">
                  <c:v>2500</c:v>
                </c:pt>
                <c:pt idx="1">
                  <c:v>3000</c:v>
                </c:pt>
                <c:pt idx="2">
                  <c:v>3500</c:v>
                </c:pt>
                <c:pt idx="3">
                  <c:v>4000</c:v>
                </c:pt>
                <c:pt idx="4">
                  <c:v>4500</c:v>
                </c:pt>
                <c:pt idx="5">
                  <c:v>5000</c:v>
                </c:pt>
                <c:pt idx="6">
                  <c:v>5500</c:v>
                </c:pt>
                <c:pt idx="7">
                  <c:v>6000</c:v>
                </c:pt>
                <c:pt idx="8">
                  <c:v>6500</c:v>
                </c:pt>
                <c:pt idx="9">
                  <c:v>7000</c:v>
                </c:pt>
                <c:pt idx="10">
                  <c:v>7500</c:v>
                </c:pt>
                <c:pt idx="11">
                  <c:v>8000</c:v>
                </c:pt>
                <c:pt idx="12">
                  <c:v>8500</c:v>
                </c:pt>
                <c:pt idx="13">
                  <c:v>9000</c:v>
                </c:pt>
                <c:pt idx="14">
                  <c:v>9500</c:v>
                </c:pt>
                <c:pt idx="15">
                  <c:v>10000</c:v>
                </c:pt>
                <c:pt idx="16">
                  <c:v>10500</c:v>
                </c:pt>
                <c:pt idx="17">
                  <c:v>11000</c:v>
                </c:pt>
                <c:pt idx="18">
                  <c:v>11500</c:v>
                </c:pt>
                <c:pt idx="19">
                  <c:v>12000</c:v>
                </c:pt>
                <c:pt idx="20">
                  <c:v>12500</c:v>
                </c:pt>
                <c:pt idx="21">
                  <c:v>13000</c:v>
                </c:pt>
                <c:pt idx="22">
                  <c:v>13500</c:v>
                </c:pt>
                <c:pt idx="23">
                  <c:v>14000</c:v>
                </c:pt>
                <c:pt idx="24">
                  <c:v>14500</c:v>
                </c:pt>
                <c:pt idx="25">
                  <c:v>15000</c:v>
                </c:pt>
                <c:pt idx="26">
                  <c:v>15500</c:v>
                </c:pt>
                <c:pt idx="27">
                  <c:v>16000</c:v>
                </c:pt>
                <c:pt idx="28">
                  <c:v>16500</c:v>
                </c:pt>
                <c:pt idx="29">
                  <c:v>17000</c:v>
                </c:pt>
                <c:pt idx="30">
                  <c:v>17500</c:v>
                </c:pt>
                <c:pt idx="31">
                  <c:v>18000</c:v>
                </c:pt>
                <c:pt idx="32">
                  <c:v>18500</c:v>
                </c:pt>
                <c:pt idx="33">
                  <c:v>19000</c:v>
                </c:pt>
                <c:pt idx="34">
                  <c:v>19500</c:v>
                </c:pt>
                <c:pt idx="35">
                  <c:v>20000</c:v>
                </c:pt>
                <c:pt idx="36">
                  <c:v>20500</c:v>
                </c:pt>
                <c:pt idx="37">
                  <c:v>21000</c:v>
                </c:pt>
                <c:pt idx="38">
                  <c:v>21500</c:v>
                </c:pt>
                <c:pt idx="39">
                  <c:v>22000</c:v>
                </c:pt>
                <c:pt idx="40">
                  <c:v>22500</c:v>
                </c:pt>
                <c:pt idx="41">
                  <c:v>23000</c:v>
                </c:pt>
                <c:pt idx="42">
                  <c:v>23500</c:v>
                </c:pt>
                <c:pt idx="43">
                  <c:v>24000</c:v>
                </c:pt>
                <c:pt idx="44">
                  <c:v>24500</c:v>
                </c:pt>
              </c:numCache>
              <c:extLst/>
            </c:numRef>
          </c:val>
          <c:smooth val="0"/>
          <c:extLst>
            <c:ext xmlns:c16="http://schemas.microsoft.com/office/drawing/2014/chart" uri="{C3380CC4-5D6E-409C-BE32-E72D297353CC}">
              <c16:uniqueId val="{00000000-6177-4927-B20D-7CE8BF5FD38C}"/>
            </c:ext>
          </c:extLst>
        </c:ser>
        <c:ser>
          <c:idx val="1"/>
          <c:order val="1"/>
          <c:tx>
            <c:strRef>
              <c:f>Sheet1!$B$4</c:f>
              <c:strCache>
                <c:ptCount val="1"/>
                <c:pt idx="0">
                  <c:v>FC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Sheet1!$A$5:$A$54</c:f>
              <c:numCache>
                <c:formatCode>General</c:formatCode>
                <c:ptCount val="45"/>
                <c:pt idx="0">
                  <c:v>2500</c:v>
                </c:pt>
                <c:pt idx="1">
                  <c:v>3000</c:v>
                </c:pt>
                <c:pt idx="2">
                  <c:v>3500</c:v>
                </c:pt>
                <c:pt idx="3">
                  <c:v>4000</c:v>
                </c:pt>
                <c:pt idx="4">
                  <c:v>4500</c:v>
                </c:pt>
                <c:pt idx="5">
                  <c:v>5000</c:v>
                </c:pt>
                <c:pt idx="6">
                  <c:v>5500</c:v>
                </c:pt>
                <c:pt idx="7">
                  <c:v>6000</c:v>
                </c:pt>
                <c:pt idx="8">
                  <c:v>6500</c:v>
                </c:pt>
                <c:pt idx="9">
                  <c:v>7000</c:v>
                </c:pt>
                <c:pt idx="10">
                  <c:v>7500</c:v>
                </c:pt>
                <c:pt idx="11">
                  <c:v>8000</c:v>
                </c:pt>
                <c:pt idx="12">
                  <c:v>8500</c:v>
                </c:pt>
                <c:pt idx="13">
                  <c:v>9000</c:v>
                </c:pt>
                <c:pt idx="14">
                  <c:v>9500</c:v>
                </c:pt>
                <c:pt idx="15">
                  <c:v>10000</c:v>
                </c:pt>
                <c:pt idx="16">
                  <c:v>10500</c:v>
                </c:pt>
                <c:pt idx="17">
                  <c:v>11000</c:v>
                </c:pt>
                <c:pt idx="18">
                  <c:v>11500</c:v>
                </c:pt>
                <c:pt idx="19">
                  <c:v>12000</c:v>
                </c:pt>
                <c:pt idx="20">
                  <c:v>12500</c:v>
                </c:pt>
                <c:pt idx="21">
                  <c:v>13000</c:v>
                </c:pt>
                <c:pt idx="22">
                  <c:v>13500</c:v>
                </c:pt>
                <c:pt idx="23">
                  <c:v>14000</c:v>
                </c:pt>
                <c:pt idx="24">
                  <c:v>14500</c:v>
                </c:pt>
                <c:pt idx="25">
                  <c:v>15000</c:v>
                </c:pt>
                <c:pt idx="26">
                  <c:v>15500</c:v>
                </c:pt>
                <c:pt idx="27">
                  <c:v>16000</c:v>
                </c:pt>
                <c:pt idx="28">
                  <c:v>16500</c:v>
                </c:pt>
                <c:pt idx="29">
                  <c:v>17000</c:v>
                </c:pt>
                <c:pt idx="30">
                  <c:v>17500</c:v>
                </c:pt>
                <c:pt idx="31">
                  <c:v>18000</c:v>
                </c:pt>
                <c:pt idx="32">
                  <c:v>18500</c:v>
                </c:pt>
                <c:pt idx="33">
                  <c:v>19000</c:v>
                </c:pt>
                <c:pt idx="34">
                  <c:v>19500</c:v>
                </c:pt>
                <c:pt idx="35">
                  <c:v>20000</c:v>
                </c:pt>
                <c:pt idx="36">
                  <c:v>20500</c:v>
                </c:pt>
                <c:pt idx="37">
                  <c:v>21000</c:v>
                </c:pt>
                <c:pt idx="38">
                  <c:v>21500</c:v>
                </c:pt>
                <c:pt idx="39">
                  <c:v>22000</c:v>
                </c:pt>
                <c:pt idx="40">
                  <c:v>22500</c:v>
                </c:pt>
                <c:pt idx="41">
                  <c:v>23000</c:v>
                </c:pt>
                <c:pt idx="42">
                  <c:v>23500</c:v>
                </c:pt>
                <c:pt idx="43">
                  <c:v>24000</c:v>
                </c:pt>
                <c:pt idx="44">
                  <c:v>24500</c:v>
                </c:pt>
              </c:numCache>
              <c:extLst/>
            </c:numRef>
          </c:cat>
          <c:val>
            <c:numRef>
              <c:f>Sheet1!$B$5:$B$54</c:f>
              <c:numCache>
                <c:formatCode>"$"#,##0_);[Red]\("$"#,##0\)</c:formatCode>
                <c:ptCount val="45"/>
                <c:pt idx="0">
                  <c:v>169600</c:v>
                </c:pt>
                <c:pt idx="1">
                  <c:v>169600</c:v>
                </c:pt>
                <c:pt idx="2">
                  <c:v>169600</c:v>
                </c:pt>
                <c:pt idx="3">
                  <c:v>169600</c:v>
                </c:pt>
                <c:pt idx="4">
                  <c:v>169600</c:v>
                </c:pt>
                <c:pt idx="5">
                  <c:v>169600</c:v>
                </c:pt>
                <c:pt idx="6">
                  <c:v>169600</c:v>
                </c:pt>
                <c:pt idx="7">
                  <c:v>169600</c:v>
                </c:pt>
                <c:pt idx="8">
                  <c:v>169600</c:v>
                </c:pt>
                <c:pt idx="9">
                  <c:v>169600</c:v>
                </c:pt>
                <c:pt idx="10">
                  <c:v>169600</c:v>
                </c:pt>
                <c:pt idx="11">
                  <c:v>169600</c:v>
                </c:pt>
                <c:pt idx="12">
                  <c:v>169600</c:v>
                </c:pt>
                <c:pt idx="13">
                  <c:v>169600</c:v>
                </c:pt>
                <c:pt idx="14">
                  <c:v>169600</c:v>
                </c:pt>
                <c:pt idx="15">
                  <c:v>169600</c:v>
                </c:pt>
                <c:pt idx="16">
                  <c:v>169600</c:v>
                </c:pt>
                <c:pt idx="17">
                  <c:v>169600</c:v>
                </c:pt>
                <c:pt idx="18">
                  <c:v>169600</c:v>
                </c:pt>
                <c:pt idx="19">
                  <c:v>169601</c:v>
                </c:pt>
                <c:pt idx="20">
                  <c:v>169602</c:v>
                </c:pt>
                <c:pt idx="21">
                  <c:v>169603</c:v>
                </c:pt>
                <c:pt idx="22">
                  <c:v>169604</c:v>
                </c:pt>
                <c:pt idx="23">
                  <c:v>169605</c:v>
                </c:pt>
                <c:pt idx="24">
                  <c:v>169606</c:v>
                </c:pt>
                <c:pt idx="25">
                  <c:v>169607</c:v>
                </c:pt>
                <c:pt idx="26">
                  <c:v>169608</c:v>
                </c:pt>
                <c:pt idx="27">
                  <c:v>169609</c:v>
                </c:pt>
                <c:pt idx="28">
                  <c:v>169610</c:v>
                </c:pt>
                <c:pt idx="29">
                  <c:v>169611</c:v>
                </c:pt>
                <c:pt idx="30">
                  <c:v>169612</c:v>
                </c:pt>
                <c:pt idx="31">
                  <c:v>169613</c:v>
                </c:pt>
                <c:pt idx="32">
                  <c:v>169614</c:v>
                </c:pt>
                <c:pt idx="33">
                  <c:v>169615</c:v>
                </c:pt>
                <c:pt idx="34">
                  <c:v>169616</c:v>
                </c:pt>
                <c:pt idx="35">
                  <c:v>169617</c:v>
                </c:pt>
                <c:pt idx="36">
                  <c:v>169618</c:v>
                </c:pt>
                <c:pt idx="37">
                  <c:v>169619</c:v>
                </c:pt>
                <c:pt idx="38">
                  <c:v>169620</c:v>
                </c:pt>
                <c:pt idx="39">
                  <c:v>169621</c:v>
                </c:pt>
                <c:pt idx="40">
                  <c:v>169622</c:v>
                </c:pt>
                <c:pt idx="41">
                  <c:v>169623</c:v>
                </c:pt>
                <c:pt idx="42">
                  <c:v>169624</c:v>
                </c:pt>
                <c:pt idx="43">
                  <c:v>169625</c:v>
                </c:pt>
                <c:pt idx="44">
                  <c:v>169626</c:v>
                </c:pt>
              </c:numCache>
              <c:extLst/>
            </c:numRef>
          </c:val>
          <c:smooth val="0"/>
          <c:extLst>
            <c:ext xmlns:c16="http://schemas.microsoft.com/office/drawing/2014/chart" uri="{C3380CC4-5D6E-409C-BE32-E72D297353CC}">
              <c16:uniqueId val="{00000001-6177-4927-B20D-7CE8BF5FD38C}"/>
            </c:ext>
          </c:extLst>
        </c:ser>
        <c:ser>
          <c:idx val="2"/>
          <c:order val="2"/>
          <c:tx>
            <c:strRef>
              <c:f>Sheet1!$C$4</c:f>
              <c:strCache>
                <c:ptCount val="1"/>
                <c:pt idx="0">
                  <c:v>VC</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Sheet1!$A$5:$A$54</c:f>
              <c:numCache>
                <c:formatCode>General</c:formatCode>
                <c:ptCount val="45"/>
                <c:pt idx="0">
                  <c:v>2500</c:v>
                </c:pt>
                <c:pt idx="1">
                  <c:v>3000</c:v>
                </c:pt>
                <c:pt idx="2">
                  <c:v>3500</c:v>
                </c:pt>
                <c:pt idx="3">
                  <c:v>4000</c:v>
                </c:pt>
                <c:pt idx="4">
                  <c:v>4500</c:v>
                </c:pt>
                <c:pt idx="5">
                  <c:v>5000</c:v>
                </c:pt>
                <c:pt idx="6">
                  <c:v>5500</c:v>
                </c:pt>
                <c:pt idx="7">
                  <c:v>6000</c:v>
                </c:pt>
                <c:pt idx="8">
                  <c:v>6500</c:v>
                </c:pt>
                <c:pt idx="9">
                  <c:v>7000</c:v>
                </c:pt>
                <c:pt idx="10">
                  <c:v>7500</c:v>
                </c:pt>
                <c:pt idx="11">
                  <c:v>8000</c:v>
                </c:pt>
                <c:pt idx="12">
                  <c:v>8500</c:v>
                </c:pt>
                <c:pt idx="13">
                  <c:v>9000</c:v>
                </c:pt>
                <c:pt idx="14">
                  <c:v>9500</c:v>
                </c:pt>
                <c:pt idx="15">
                  <c:v>10000</c:v>
                </c:pt>
                <c:pt idx="16">
                  <c:v>10500</c:v>
                </c:pt>
                <c:pt idx="17">
                  <c:v>11000</c:v>
                </c:pt>
                <c:pt idx="18">
                  <c:v>11500</c:v>
                </c:pt>
                <c:pt idx="19">
                  <c:v>12000</c:v>
                </c:pt>
                <c:pt idx="20">
                  <c:v>12500</c:v>
                </c:pt>
                <c:pt idx="21">
                  <c:v>13000</c:v>
                </c:pt>
                <c:pt idx="22">
                  <c:v>13500</c:v>
                </c:pt>
                <c:pt idx="23">
                  <c:v>14000</c:v>
                </c:pt>
                <c:pt idx="24">
                  <c:v>14500</c:v>
                </c:pt>
                <c:pt idx="25">
                  <c:v>15000</c:v>
                </c:pt>
                <c:pt idx="26">
                  <c:v>15500</c:v>
                </c:pt>
                <c:pt idx="27">
                  <c:v>16000</c:v>
                </c:pt>
                <c:pt idx="28">
                  <c:v>16500</c:v>
                </c:pt>
                <c:pt idx="29">
                  <c:v>17000</c:v>
                </c:pt>
                <c:pt idx="30">
                  <c:v>17500</c:v>
                </c:pt>
                <c:pt idx="31">
                  <c:v>18000</c:v>
                </c:pt>
                <c:pt idx="32">
                  <c:v>18500</c:v>
                </c:pt>
                <c:pt idx="33">
                  <c:v>19000</c:v>
                </c:pt>
                <c:pt idx="34">
                  <c:v>19500</c:v>
                </c:pt>
                <c:pt idx="35">
                  <c:v>20000</c:v>
                </c:pt>
                <c:pt idx="36">
                  <c:v>20500</c:v>
                </c:pt>
                <c:pt idx="37">
                  <c:v>21000</c:v>
                </c:pt>
                <c:pt idx="38">
                  <c:v>21500</c:v>
                </c:pt>
                <c:pt idx="39">
                  <c:v>22000</c:v>
                </c:pt>
                <c:pt idx="40">
                  <c:v>22500</c:v>
                </c:pt>
                <c:pt idx="41">
                  <c:v>23000</c:v>
                </c:pt>
                <c:pt idx="42">
                  <c:v>23500</c:v>
                </c:pt>
                <c:pt idx="43">
                  <c:v>24000</c:v>
                </c:pt>
                <c:pt idx="44">
                  <c:v>24500</c:v>
                </c:pt>
              </c:numCache>
              <c:extLst/>
            </c:numRef>
          </c:cat>
          <c:val>
            <c:numRef>
              <c:f>Sheet1!$C$5:$C$54</c:f>
              <c:numCache>
                <c:formatCode>"$"#,##0.00_);[Red]\("$"#,##0.00\)</c:formatCode>
                <c:ptCount val="45"/>
                <c:pt idx="0">
                  <c:v>20850</c:v>
                </c:pt>
                <c:pt idx="1">
                  <c:v>25020</c:v>
                </c:pt>
                <c:pt idx="2">
                  <c:v>29190</c:v>
                </c:pt>
                <c:pt idx="3">
                  <c:v>33360</c:v>
                </c:pt>
                <c:pt idx="4">
                  <c:v>37530</c:v>
                </c:pt>
                <c:pt idx="5">
                  <c:v>41700</c:v>
                </c:pt>
                <c:pt idx="6">
                  <c:v>45870</c:v>
                </c:pt>
                <c:pt idx="7">
                  <c:v>50040</c:v>
                </c:pt>
                <c:pt idx="8">
                  <c:v>54210</c:v>
                </c:pt>
                <c:pt idx="9">
                  <c:v>58380</c:v>
                </c:pt>
                <c:pt idx="10">
                  <c:v>62550</c:v>
                </c:pt>
                <c:pt idx="11">
                  <c:v>66720</c:v>
                </c:pt>
                <c:pt idx="12">
                  <c:v>70890</c:v>
                </c:pt>
                <c:pt idx="13">
                  <c:v>75060</c:v>
                </c:pt>
                <c:pt idx="14">
                  <c:v>79230</c:v>
                </c:pt>
                <c:pt idx="15">
                  <c:v>83400</c:v>
                </c:pt>
                <c:pt idx="16">
                  <c:v>87570</c:v>
                </c:pt>
                <c:pt idx="17">
                  <c:v>91740</c:v>
                </c:pt>
                <c:pt idx="18">
                  <c:v>95910</c:v>
                </c:pt>
                <c:pt idx="19">
                  <c:v>100080</c:v>
                </c:pt>
                <c:pt idx="20">
                  <c:v>104250</c:v>
                </c:pt>
                <c:pt idx="21">
                  <c:v>108420</c:v>
                </c:pt>
                <c:pt idx="22">
                  <c:v>112590</c:v>
                </c:pt>
                <c:pt idx="23">
                  <c:v>116760</c:v>
                </c:pt>
                <c:pt idx="24">
                  <c:v>120930</c:v>
                </c:pt>
                <c:pt idx="25">
                  <c:v>125100</c:v>
                </c:pt>
                <c:pt idx="26">
                  <c:v>129270</c:v>
                </c:pt>
                <c:pt idx="27">
                  <c:v>133440</c:v>
                </c:pt>
                <c:pt idx="28">
                  <c:v>137610</c:v>
                </c:pt>
                <c:pt idx="29">
                  <c:v>141780</c:v>
                </c:pt>
                <c:pt idx="30">
                  <c:v>145950</c:v>
                </c:pt>
                <c:pt idx="31">
                  <c:v>150120</c:v>
                </c:pt>
                <c:pt idx="32">
                  <c:v>154290</c:v>
                </c:pt>
                <c:pt idx="33">
                  <c:v>158460</c:v>
                </c:pt>
                <c:pt idx="34">
                  <c:v>162630</c:v>
                </c:pt>
                <c:pt idx="35">
                  <c:v>166800</c:v>
                </c:pt>
                <c:pt idx="36">
                  <c:v>170970</c:v>
                </c:pt>
                <c:pt idx="37">
                  <c:v>175140</c:v>
                </c:pt>
                <c:pt idx="38">
                  <c:v>179310</c:v>
                </c:pt>
                <c:pt idx="39">
                  <c:v>183480</c:v>
                </c:pt>
                <c:pt idx="40">
                  <c:v>187650</c:v>
                </c:pt>
                <c:pt idx="41">
                  <c:v>191820</c:v>
                </c:pt>
                <c:pt idx="42">
                  <c:v>195990</c:v>
                </c:pt>
                <c:pt idx="43">
                  <c:v>200160</c:v>
                </c:pt>
                <c:pt idx="44">
                  <c:v>204330</c:v>
                </c:pt>
              </c:numCache>
              <c:extLst/>
            </c:numRef>
          </c:val>
          <c:smooth val="0"/>
          <c:extLst>
            <c:ext xmlns:c16="http://schemas.microsoft.com/office/drawing/2014/chart" uri="{C3380CC4-5D6E-409C-BE32-E72D297353CC}">
              <c16:uniqueId val="{00000002-6177-4927-B20D-7CE8BF5FD38C}"/>
            </c:ext>
          </c:extLst>
        </c:ser>
        <c:ser>
          <c:idx val="3"/>
          <c:order val="3"/>
          <c:tx>
            <c:strRef>
              <c:f>Sheet1!$D$4</c:f>
              <c:strCache>
                <c:ptCount val="1"/>
                <c:pt idx="0">
                  <c:v>TC</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Sheet1!$A$5:$A$54</c:f>
              <c:numCache>
                <c:formatCode>General</c:formatCode>
                <c:ptCount val="45"/>
                <c:pt idx="0">
                  <c:v>2500</c:v>
                </c:pt>
                <c:pt idx="1">
                  <c:v>3000</c:v>
                </c:pt>
                <c:pt idx="2">
                  <c:v>3500</c:v>
                </c:pt>
                <c:pt idx="3">
                  <c:v>4000</c:v>
                </c:pt>
                <c:pt idx="4">
                  <c:v>4500</c:v>
                </c:pt>
                <c:pt idx="5">
                  <c:v>5000</c:v>
                </c:pt>
                <c:pt idx="6">
                  <c:v>5500</c:v>
                </c:pt>
                <c:pt idx="7">
                  <c:v>6000</c:v>
                </c:pt>
                <c:pt idx="8">
                  <c:v>6500</c:v>
                </c:pt>
                <c:pt idx="9">
                  <c:v>7000</c:v>
                </c:pt>
                <c:pt idx="10">
                  <c:v>7500</c:v>
                </c:pt>
                <c:pt idx="11">
                  <c:v>8000</c:v>
                </c:pt>
                <c:pt idx="12">
                  <c:v>8500</c:v>
                </c:pt>
                <c:pt idx="13">
                  <c:v>9000</c:v>
                </c:pt>
                <c:pt idx="14">
                  <c:v>9500</c:v>
                </c:pt>
                <c:pt idx="15">
                  <c:v>10000</c:v>
                </c:pt>
                <c:pt idx="16">
                  <c:v>10500</c:v>
                </c:pt>
                <c:pt idx="17">
                  <c:v>11000</c:v>
                </c:pt>
                <c:pt idx="18">
                  <c:v>11500</c:v>
                </c:pt>
                <c:pt idx="19">
                  <c:v>12000</c:v>
                </c:pt>
                <c:pt idx="20">
                  <c:v>12500</c:v>
                </c:pt>
                <c:pt idx="21">
                  <c:v>13000</c:v>
                </c:pt>
                <c:pt idx="22">
                  <c:v>13500</c:v>
                </c:pt>
                <c:pt idx="23">
                  <c:v>14000</c:v>
                </c:pt>
                <c:pt idx="24">
                  <c:v>14500</c:v>
                </c:pt>
                <c:pt idx="25">
                  <c:v>15000</c:v>
                </c:pt>
                <c:pt idx="26">
                  <c:v>15500</c:v>
                </c:pt>
                <c:pt idx="27">
                  <c:v>16000</c:v>
                </c:pt>
                <c:pt idx="28">
                  <c:v>16500</c:v>
                </c:pt>
                <c:pt idx="29">
                  <c:v>17000</c:v>
                </c:pt>
                <c:pt idx="30">
                  <c:v>17500</c:v>
                </c:pt>
                <c:pt idx="31">
                  <c:v>18000</c:v>
                </c:pt>
                <c:pt idx="32">
                  <c:v>18500</c:v>
                </c:pt>
                <c:pt idx="33">
                  <c:v>19000</c:v>
                </c:pt>
                <c:pt idx="34">
                  <c:v>19500</c:v>
                </c:pt>
                <c:pt idx="35">
                  <c:v>20000</c:v>
                </c:pt>
                <c:pt idx="36">
                  <c:v>20500</c:v>
                </c:pt>
                <c:pt idx="37">
                  <c:v>21000</c:v>
                </c:pt>
                <c:pt idx="38">
                  <c:v>21500</c:v>
                </c:pt>
                <c:pt idx="39">
                  <c:v>22000</c:v>
                </c:pt>
                <c:pt idx="40">
                  <c:v>22500</c:v>
                </c:pt>
                <c:pt idx="41">
                  <c:v>23000</c:v>
                </c:pt>
                <c:pt idx="42">
                  <c:v>23500</c:v>
                </c:pt>
                <c:pt idx="43">
                  <c:v>24000</c:v>
                </c:pt>
                <c:pt idx="44">
                  <c:v>24500</c:v>
                </c:pt>
              </c:numCache>
              <c:extLst/>
            </c:numRef>
          </c:cat>
          <c:val>
            <c:numRef>
              <c:f>Sheet1!$D$5:$D$54</c:f>
              <c:numCache>
                <c:formatCode>"$"#,##0.00_);[Red]\("$"#,##0.00\)</c:formatCode>
                <c:ptCount val="45"/>
                <c:pt idx="0">
                  <c:v>190450</c:v>
                </c:pt>
                <c:pt idx="1">
                  <c:v>194620</c:v>
                </c:pt>
                <c:pt idx="2">
                  <c:v>198790</c:v>
                </c:pt>
                <c:pt idx="3">
                  <c:v>202960</c:v>
                </c:pt>
                <c:pt idx="4">
                  <c:v>207130</c:v>
                </c:pt>
                <c:pt idx="5">
                  <c:v>211300</c:v>
                </c:pt>
                <c:pt idx="6">
                  <c:v>215470</c:v>
                </c:pt>
                <c:pt idx="7">
                  <c:v>219640</c:v>
                </c:pt>
                <c:pt idx="8">
                  <c:v>223810</c:v>
                </c:pt>
                <c:pt idx="9">
                  <c:v>227980</c:v>
                </c:pt>
                <c:pt idx="10">
                  <c:v>232150</c:v>
                </c:pt>
                <c:pt idx="11">
                  <c:v>236320</c:v>
                </c:pt>
                <c:pt idx="12">
                  <c:v>240490</c:v>
                </c:pt>
                <c:pt idx="13">
                  <c:v>244660</c:v>
                </c:pt>
                <c:pt idx="14">
                  <c:v>248830</c:v>
                </c:pt>
                <c:pt idx="15">
                  <c:v>253000</c:v>
                </c:pt>
                <c:pt idx="16">
                  <c:v>257170</c:v>
                </c:pt>
                <c:pt idx="17">
                  <c:v>261340</c:v>
                </c:pt>
                <c:pt idx="18">
                  <c:v>265510</c:v>
                </c:pt>
                <c:pt idx="19">
                  <c:v>273840</c:v>
                </c:pt>
                <c:pt idx="20">
                  <c:v>282190</c:v>
                </c:pt>
                <c:pt idx="21">
                  <c:v>290530</c:v>
                </c:pt>
                <c:pt idx="22">
                  <c:v>298870</c:v>
                </c:pt>
                <c:pt idx="23">
                  <c:v>307210</c:v>
                </c:pt>
                <c:pt idx="24">
                  <c:v>315550</c:v>
                </c:pt>
                <c:pt idx="25">
                  <c:v>323890</c:v>
                </c:pt>
                <c:pt idx="26">
                  <c:v>332230</c:v>
                </c:pt>
                <c:pt idx="27">
                  <c:v>340570</c:v>
                </c:pt>
                <c:pt idx="28">
                  <c:v>348910</c:v>
                </c:pt>
                <c:pt idx="29">
                  <c:v>357250</c:v>
                </c:pt>
                <c:pt idx="30">
                  <c:v>365590</c:v>
                </c:pt>
                <c:pt idx="31">
                  <c:v>373930</c:v>
                </c:pt>
                <c:pt idx="32">
                  <c:v>382270</c:v>
                </c:pt>
                <c:pt idx="33">
                  <c:v>390610</c:v>
                </c:pt>
                <c:pt idx="34">
                  <c:v>398950</c:v>
                </c:pt>
                <c:pt idx="35">
                  <c:v>407290</c:v>
                </c:pt>
                <c:pt idx="36">
                  <c:v>415630</c:v>
                </c:pt>
                <c:pt idx="37">
                  <c:v>423970</c:v>
                </c:pt>
                <c:pt idx="38">
                  <c:v>432310</c:v>
                </c:pt>
                <c:pt idx="39">
                  <c:v>440650</c:v>
                </c:pt>
                <c:pt idx="40">
                  <c:v>448990</c:v>
                </c:pt>
                <c:pt idx="41">
                  <c:v>457330</c:v>
                </c:pt>
                <c:pt idx="42">
                  <c:v>469830</c:v>
                </c:pt>
                <c:pt idx="43">
                  <c:v>482350</c:v>
                </c:pt>
                <c:pt idx="44">
                  <c:v>494860</c:v>
                </c:pt>
              </c:numCache>
              <c:extLst/>
            </c:numRef>
          </c:val>
          <c:smooth val="0"/>
          <c:extLst>
            <c:ext xmlns:c16="http://schemas.microsoft.com/office/drawing/2014/chart" uri="{C3380CC4-5D6E-409C-BE32-E72D297353CC}">
              <c16:uniqueId val="{00000003-6177-4927-B20D-7CE8BF5FD38C}"/>
            </c:ext>
          </c:extLst>
        </c:ser>
        <c:ser>
          <c:idx val="4"/>
          <c:order val="4"/>
          <c:tx>
            <c:strRef>
              <c:f>Sheet1!$E$4</c:f>
              <c:strCache>
                <c:ptCount val="1"/>
                <c:pt idx="0">
                  <c:v>REVENUES</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Sheet1!$A$5:$A$54</c:f>
              <c:numCache>
                <c:formatCode>General</c:formatCode>
                <c:ptCount val="45"/>
                <c:pt idx="0">
                  <c:v>2500</c:v>
                </c:pt>
                <c:pt idx="1">
                  <c:v>3000</c:v>
                </c:pt>
                <c:pt idx="2">
                  <c:v>3500</c:v>
                </c:pt>
                <c:pt idx="3">
                  <c:v>4000</c:v>
                </c:pt>
                <c:pt idx="4">
                  <c:v>4500</c:v>
                </c:pt>
                <c:pt idx="5">
                  <c:v>5000</c:v>
                </c:pt>
                <c:pt idx="6">
                  <c:v>5500</c:v>
                </c:pt>
                <c:pt idx="7">
                  <c:v>6000</c:v>
                </c:pt>
                <c:pt idx="8">
                  <c:v>6500</c:v>
                </c:pt>
                <c:pt idx="9">
                  <c:v>7000</c:v>
                </c:pt>
                <c:pt idx="10">
                  <c:v>7500</c:v>
                </c:pt>
                <c:pt idx="11">
                  <c:v>8000</c:v>
                </c:pt>
                <c:pt idx="12">
                  <c:v>8500</c:v>
                </c:pt>
                <c:pt idx="13">
                  <c:v>9000</c:v>
                </c:pt>
                <c:pt idx="14">
                  <c:v>9500</c:v>
                </c:pt>
                <c:pt idx="15">
                  <c:v>10000</c:v>
                </c:pt>
                <c:pt idx="16">
                  <c:v>10500</c:v>
                </c:pt>
                <c:pt idx="17">
                  <c:v>11000</c:v>
                </c:pt>
                <c:pt idx="18">
                  <c:v>11500</c:v>
                </c:pt>
                <c:pt idx="19">
                  <c:v>12000</c:v>
                </c:pt>
                <c:pt idx="20">
                  <c:v>12500</c:v>
                </c:pt>
                <c:pt idx="21">
                  <c:v>13000</c:v>
                </c:pt>
                <c:pt idx="22">
                  <c:v>13500</c:v>
                </c:pt>
                <c:pt idx="23">
                  <c:v>14000</c:v>
                </c:pt>
                <c:pt idx="24">
                  <c:v>14500</c:v>
                </c:pt>
                <c:pt idx="25">
                  <c:v>15000</c:v>
                </c:pt>
                <c:pt idx="26">
                  <c:v>15500</c:v>
                </c:pt>
                <c:pt idx="27">
                  <c:v>16000</c:v>
                </c:pt>
                <c:pt idx="28">
                  <c:v>16500</c:v>
                </c:pt>
                <c:pt idx="29">
                  <c:v>17000</c:v>
                </c:pt>
                <c:pt idx="30">
                  <c:v>17500</c:v>
                </c:pt>
                <c:pt idx="31">
                  <c:v>18000</c:v>
                </c:pt>
                <c:pt idx="32">
                  <c:v>18500</c:v>
                </c:pt>
                <c:pt idx="33">
                  <c:v>19000</c:v>
                </c:pt>
                <c:pt idx="34">
                  <c:v>19500</c:v>
                </c:pt>
                <c:pt idx="35">
                  <c:v>20000</c:v>
                </c:pt>
                <c:pt idx="36">
                  <c:v>20500</c:v>
                </c:pt>
                <c:pt idx="37">
                  <c:v>21000</c:v>
                </c:pt>
                <c:pt idx="38">
                  <c:v>21500</c:v>
                </c:pt>
                <c:pt idx="39">
                  <c:v>22000</c:v>
                </c:pt>
                <c:pt idx="40">
                  <c:v>22500</c:v>
                </c:pt>
                <c:pt idx="41">
                  <c:v>23000</c:v>
                </c:pt>
                <c:pt idx="42">
                  <c:v>23500</c:v>
                </c:pt>
                <c:pt idx="43">
                  <c:v>24000</c:v>
                </c:pt>
                <c:pt idx="44">
                  <c:v>24500</c:v>
                </c:pt>
              </c:numCache>
              <c:extLst/>
            </c:numRef>
          </c:cat>
          <c:val>
            <c:numRef>
              <c:f>Sheet1!$E$5:$E$54</c:f>
              <c:numCache>
                <c:formatCode>"$"#,##0_);[Red]\("$"#,##0\)</c:formatCode>
                <c:ptCount val="45"/>
                <c:pt idx="0">
                  <c:v>100000</c:v>
                </c:pt>
                <c:pt idx="1">
                  <c:v>120000</c:v>
                </c:pt>
                <c:pt idx="2">
                  <c:v>140000</c:v>
                </c:pt>
                <c:pt idx="3">
                  <c:v>160000</c:v>
                </c:pt>
                <c:pt idx="4">
                  <c:v>180000</c:v>
                </c:pt>
                <c:pt idx="5">
                  <c:v>200000</c:v>
                </c:pt>
                <c:pt idx="6">
                  <c:v>220000</c:v>
                </c:pt>
                <c:pt idx="7">
                  <c:v>240000</c:v>
                </c:pt>
                <c:pt idx="8">
                  <c:v>260000</c:v>
                </c:pt>
                <c:pt idx="9">
                  <c:v>280000</c:v>
                </c:pt>
                <c:pt idx="10">
                  <c:v>300000</c:v>
                </c:pt>
                <c:pt idx="11">
                  <c:v>320000</c:v>
                </c:pt>
                <c:pt idx="12">
                  <c:v>340000</c:v>
                </c:pt>
                <c:pt idx="13">
                  <c:v>360000</c:v>
                </c:pt>
                <c:pt idx="14">
                  <c:v>380000</c:v>
                </c:pt>
                <c:pt idx="15">
                  <c:v>400000</c:v>
                </c:pt>
                <c:pt idx="16">
                  <c:v>420000</c:v>
                </c:pt>
                <c:pt idx="17">
                  <c:v>440000</c:v>
                </c:pt>
                <c:pt idx="18">
                  <c:v>460000</c:v>
                </c:pt>
                <c:pt idx="19">
                  <c:v>480000</c:v>
                </c:pt>
                <c:pt idx="20">
                  <c:v>500000</c:v>
                </c:pt>
                <c:pt idx="21">
                  <c:v>520000</c:v>
                </c:pt>
                <c:pt idx="22">
                  <c:v>540000</c:v>
                </c:pt>
                <c:pt idx="23">
                  <c:v>560000</c:v>
                </c:pt>
                <c:pt idx="24">
                  <c:v>580000</c:v>
                </c:pt>
                <c:pt idx="25">
                  <c:v>600000</c:v>
                </c:pt>
                <c:pt idx="26">
                  <c:v>620000</c:v>
                </c:pt>
                <c:pt idx="27">
                  <c:v>640000</c:v>
                </c:pt>
                <c:pt idx="28">
                  <c:v>660000</c:v>
                </c:pt>
                <c:pt idx="29">
                  <c:v>680000</c:v>
                </c:pt>
                <c:pt idx="30">
                  <c:v>700000</c:v>
                </c:pt>
                <c:pt idx="31">
                  <c:v>720000</c:v>
                </c:pt>
                <c:pt idx="32">
                  <c:v>740000</c:v>
                </c:pt>
                <c:pt idx="33">
                  <c:v>760000</c:v>
                </c:pt>
                <c:pt idx="34">
                  <c:v>780000</c:v>
                </c:pt>
                <c:pt idx="35">
                  <c:v>800000</c:v>
                </c:pt>
                <c:pt idx="36">
                  <c:v>820000</c:v>
                </c:pt>
                <c:pt idx="37">
                  <c:v>840000</c:v>
                </c:pt>
                <c:pt idx="38">
                  <c:v>860000</c:v>
                </c:pt>
                <c:pt idx="39">
                  <c:v>880000</c:v>
                </c:pt>
                <c:pt idx="40">
                  <c:v>900000</c:v>
                </c:pt>
                <c:pt idx="41">
                  <c:v>920000</c:v>
                </c:pt>
                <c:pt idx="42">
                  <c:v>940000</c:v>
                </c:pt>
                <c:pt idx="43">
                  <c:v>960000</c:v>
                </c:pt>
                <c:pt idx="44">
                  <c:v>980000</c:v>
                </c:pt>
              </c:numCache>
              <c:extLst/>
            </c:numRef>
          </c:val>
          <c:smooth val="0"/>
          <c:extLst>
            <c:ext xmlns:c16="http://schemas.microsoft.com/office/drawing/2014/chart" uri="{C3380CC4-5D6E-409C-BE32-E72D297353CC}">
              <c16:uniqueId val="{00000004-6177-4927-B20D-7CE8BF5FD38C}"/>
            </c:ext>
          </c:extLst>
        </c:ser>
        <c:dLbls>
          <c:showLegendKey val="0"/>
          <c:showVal val="0"/>
          <c:showCatName val="0"/>
          <c:showSerName val="0"/>
          <c:showPercent val="0"/>
          <c:showBubbleSize val="0"/>
        </c:dLbls>
        <c:smooth val="0"/>
        <c:axId val="372627264"/>
        <c:axId val="372630872"/>
      </c:lineChart>
      <c:catAx>
        <c:axId val="37262726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UNITS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2630872"/>
        <c:crosses val="autoZero"/>
        <c:auto val="1"/>
        <c:lblAlgn val="ctr"/>
        <c:lblOffset val="100"/>
        <c:noMultiLvlLbl val="0"/>
      </c:catAx>
      <c:valAx>
        <c:axId val="37263087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DOLLARS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262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CB9E7-6663-4090-B9FD-8410D2D21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OMAR ABDULAZIZ HASAN ABDULBAQI</dc:creator>
  <cp:lastModifiedBy>OMAR ABDULAZIZ HASAN ABDULBAQI</cp:lastModifiedBy>
  <cp:revision>2</cp:revision>
  <dcterms:created xsi:type="dcterms:W3CDTF">2024-12-01T21:42:00Z</dcterms:created>
  <dcterms:modified xsi:type="dcterms:W3CDTF">2024-12-01T21:42:00Z</dcterms:modified>
</cp:coreProperties>
</file>