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89355" cy="1038860"/>
            <wp:effectExtent l="0" t="0" r="0" b="0"/>
            <wp:wrapTopAndBottom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000000"/>
        </w:rPr>
        <w:t>U</w:t>
      </w:r>
      <w:r>
        <w:rPr>
          <w:rFonts w:ascii="Georgia" w:hAnsi="Georgia"/>
          <w:color w:val="000000"/>
        </w:rPr>
        <w:t xml:space="preserve">pdated: 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>Monday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 xml:space="preserve"> -  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>Week 32; August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 xml:space="preserve"> 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>06,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 xml:space="preserve"> </w:t>
      </w:r>
      <w:r>
        <w:rPr>
          <w:rFonts w:ascii="Georgia" w:hAnsi="Georgia"/>
          <w:b/>
          <w:i w:val="false"/>
          <w:caps w:val="false"/>
          <w:smallCaps w:val="false"/>
          <w:color w:val="000000"/>
          <w:spacing w:val="0"/>
          <w:sz w:val="20"/>
        </w:rPr>
        <w:t>2018</w:t>
      </w:r>
    </w:p>
    <w:tbl>
      <w:tblPr>
        <w:tblW w:w="10681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/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4445" distL="0" distR="12065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42315" cy="1671320"/>
                  <wp:effectExtent l="0" t="0" r="0" b="0"/>
                  <wp:wrapSquare wrapText="bothSides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ind w:left="0" w:right="-269" w:hanging="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  <w:sz w:val="38"/>
                <w:szCs w:val="42"/>
              </w:rPr>
              <w:t>MohammadReza Tayyebi</w:t>
            </w:r>
          </w:p>
          <w:p>
            <w:pPr>
              <w:pStyle w:val="Normal"/>
              <w:widowControl/>
              <w:bidi w:val="0"/>
              <w:spacing w:lineRule="auto" w:line="259" w:before="0" w:after="160"/>
              <w:ind w:left="0" w:right="-269" w:hanging="0"/>
              <w:jc w:val="left"/>
              <w:rPr>
                <w:sz w:val="38"/>
                <w:szCs w:val="42"/>
              </w:rPr>
            </w:pPr>
            <w:r>
              <w:rPr>
                <w:sz w:val="38"/>
                <w:szCs w:val="42"/>
              </w:rPr>
            </w:r>
          </w:p>
          <w:p>
            <w:pPr>
              <w:pStyle w:val="Normal"/>
              <w:bidi w:val="0"/>
              <w:spacing w:lineRule="auto" w:line="259"/>
              <w:jc w:val="left"/>
              <w:rPr>
                <w:sz w:val="24"/>
                <w:szCs w:val="42"/>
              </w:rPr>
            </w:pPr>
            <w:r>
              <w:rPr>
                <w:rFonts w:cs="Georgia" w:ascii="Georgia" w:hAnsi="Georgia"/>
                <w:color w:val="808080" w:themeColor="background1" w:themeShade="80"/>
                <w:sz w:val="24"/>
                <w:szCs w:val="42"/>
              </w:rPr>
              <w:t>Software Solutions for Business | Art</w:t>
            </w:r>
          </w:p>
          <w:p>
            <w:pPr>
              <w:pStyle w:val="Normal"/>
              <w:bidi w:val="0"/>
              <w:spacing w:lineRule="auto" w:line="259"/>
              <w:jc w:val="left"/>
              <w:rPr/>
            </w:pPr>
            <w:r>
              <w:rPr>
                <w:rFonts w:cs="Georgia" w:ascii="Georgia" w:hAnsi="Georgia"/>
                <w:color w:val="808080" w:themeColor="background1" w:themeShade="80"/>
                <w:sz w:val="20"/>
                <w:szCs w:val="24"/>
              </w:rPr>
              <w:t xml:space="preserve">Wesbite: </w:t>
            </w:r>
            <w:hyperlink r:id="rId4">
              <w:r>
                <w:rPr>
                  <w:rStyle w:val="InternetLink"/>
                  <w:rFonts w:cs="Georgia" w:ascii="Georgia" w:hAnsi="Georgia"/>
                  <w:color w:val="000000" w:themeColor="text1"/>
                  <w:sz w:val="18"/>
                </w:rPr>
                <w:t>rexa.gordarg.com</w:t>
              </w:r>
            </w:hyperlink>
          </w:p>
          <w:p>
            <w:pPr>
              <w:pStyle w:val="Normal"/>
              <w:bidi w:val="0"/>
              <w:spacing w:lineRule="auto" w:line="259"/>
              <w:jc w:val="left"/>
              <w:rPr/>
            </w:pPr>
            <w:r>
              <w:rPr>
                <w:rFonts w:cs="Georgia" w:ascii="Georgia" w:hAnsi="Georgia"/>
                <w:color w:val="808080" w:themeColor="background1" w:themeShade="80"/>
                <w:sz w:val="20"/>
                <w:szCs w:val="24"/>
              </w:rPr>
              <w:t xml:space="preserve">Email: </w:t>
            </w:r>
            <w:hyperlink r:id="rId5">
              <w:r>
                <w:rPr>
                  <w:rStyle w:val="ListLabel1"/>
                  <w:rFonts w:cs="Georgia" w:ascii="Georgia" w:hAnsi="Georgia"/>
                  <w:color w:val="000000" w:themeColor="text1"/>
                  <w:sz w:val="18"/>
                </w:rPr>
                <w:t>rexa@gordarg.com</w:t>
              </w:r>
            </w:hyperlink>
          </w:p>
          <w:p>
            <w:pPr>
              <w:pStyle w:val="Normal"/>
              <w:bidi w:val="0"/>
              <w:spacing w:lineRule="auto" w:line="259" w:before="0" w:after="160"/>
              <w:jc w:val="left"/>
              <w:rPr/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color w:val="808080" w:themeColor="background1" w:themeShade="80"/>
                <w:spacing w:val="0"/>
                <w:sz w:val="20"/>
                <w:szCs w:val="24"/>
              </w:rPr>
              <w:t xml:space="preserve">Tel: </w:t>
            </w: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szCs w:val="24"/>
              </w:rPr>
              <w:t>+98 912 098 2276</w:t>
            </w:r>
          </w:p>
        </w:tc>
      </w:tr>
    </w:tbl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Education: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09625" cy="1141095"/>
                  <wp:effectExtent l="0" t="0" r="0" b="0"/>
                  <wp:wrapTopAndBottom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Bu-Ali Sina University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/>
                <w:i/>
                <w:iCs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/>
                <w:iCs/>
                <w:caps w:val="false"/>
                <w:smallCaps w:val="false"/>
                <w:spacing w:val="0"/>
                <w:sz w:val="24"/>
                <w:szCs w:val="24"/>
              </w:rPr>
              <w:t>Tuyserkan Faculty of Engineering and Natural Resources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B. S; Computer Engineering (March 2016 – Current)</w:t>
            </w:r>
          </w:p>
        </w:tc>
      </w:tr>
    </w:tbl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Experiences: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2128"/>
        <w:gridCol w:w="8552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2700" cy="1120140"/>
                  <wp:effectExtent l="0" t="0" r="0" b="0"/>
                  <wp:wrapTopAndBottom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Iran TVTO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Programming and Database Skills Teacher since 2016 (KhajeNasir Institute; Website:nasiredu.com)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Iran Skills Expert, Iran Skills Judge</w:t>
            </w:r>
          </w:p>
        </w:tc>
      </w:tr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</w:rPr>
            </w:pPr>
            <w:r>
              <w:rPr>
                <w:rFonts w:cs="Georgia" w:ascii="Georgia" w:hAnsi="Georgia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2700" cy="1282700"/>
                  <wp:effectExtent l="0" t="0" r="0" b="0"/>
                  <wp:wrapTopAndBottom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0"/>
              <w:jc w:val="left"/>
              <w:rPr>
                <w:rFonts w:ascii="Georgia" w:hAnsi="Georgia" w:cs="Georgia"/>
                <w:b/>
                <w:b/>
                <w:bCs/>
                <w:sz w:val="24"/>
                <w:szCs w:val="24"/>
              </w:rPr>
            </w:pPr>
            <w:r>
              <w:rPr>
                <w:rFonts w:cs="Georgia" w:ascii="Georgia" w:hAnsi="Georgia"/>
                <w:b/>
                <w:bCs/>
                <w:sz w:val="24"/>
                <w:szCs w:val="24"/>
              </w:rPr>
              <w:t>Founded Gordarg</w:t>
            </w:r>
          </w:p>
          <w:p>
            <w:pPr>
              <w:pStyle w:val="TableContents"/>
              <w:bidi w:val="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Since 2018</w:t>
            </w:r>
          </w:p>
          <w:p>
            <w:pPr>
              <w:pStyle w:val="TableContents"/>
              <w:bidi w:val="0"/>
              <w:spacing w:before="0" w:after="160"/>
              <w:jc w:val="left"/>
              <w:rPr>
                <w:rFonts w:ascii="Georgia" w:hAnsi="Georgia" w:cs="Georgia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</w:pPr>
            <w:r>
              <w:rPr>
                <w:rFonts w:cs="Georgia" w:ascii="Georgia" w:hAnsi="Georgia"/>
                <w:b w:val="false"/>
                <w:i w:val="false"/>
                <w:caps w:val="false"/>
                <w:smallCaps w:val="false"/>
                <w:spacing w:val="0"/>
                <w:sz w:val="24"/>
                <w:szCs w:val="24"/>
              </w:rPr>
              <w:t>Website: Gordarg.com</w:t>
            </w:r>
          </w:p>
        </w:tc>
      </w:tr>
    </w:tbl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Awards: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16</w:t>
      </w:r>
      <w:r>
        <w:rPr>
          <w:rFonts w:cs="Georgia" w:ascii="Georgia" w:hAnsi="Georgia"/>
          <w:vertAlign w:val="superscript"/>
        </w:rPr>
        <w:t>th</w:t>
      </w:r>
      <w:r>
        <w:rPr>
          <w:rFonts w:cs="Georgia" w:ascii="Georgia" w:hAnsi="Georgia"/>
        </w:rPr>
        <w:t xml:space="preserve"> Khwarizmi Youth Award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/>
        <w:drawing>
          <wp:inline distT="0" distB="0" distL="0" distR="0">
            <wp:extent cx="1089025" cy="81724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>Awarded as Third in Country</w:t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>Title: Central Authentication System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Science, Research and Technology</w:t>
        <w:br/>
        <w:t>Ministry of Education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irost.org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Khwarizmi is one of the most verified and important scientific festivals in Iran.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Top Youth in Province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Sports and Youth</w:t>
        <w:br/>
        <w:t>Hamedan Governor: Ministry of Interior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About: AliAkbar festival is an award to effective youth of province, elites and sport champions.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Iran WorldSkills 2016 Medalist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/>
        <w:drawing>
          <wp:inline distT="0" distB="0" distL="0" distR="0">
            <wp:extent cx="1272540" cy="9544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Gold medal: 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TVTO: Ministry of Labour and Social Affair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skill.irantvto.ir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Iran National Competitions (WorldSkills Iran) is one of the most important awards which identifies medalists for international competitions.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Honors: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bookmarkStart w:id="0" w:name="__DdeLink__117_680007419"/>
      <w:r>
        <w:rPr>
          <w:rFonts w:cs="Georgia" w:ascii="Georgia" w:hAnsi="Georgia"/>
        </w:rPr>
        <w:t>Team Iran Competitor</w:t>
      </w:r>
      <w:bookmarkEnd w:id="0"/>
      <w:r>
        <w:rPr>
          <w:rFonts w:cs="Georgia" w:ascii="Georgia" w:hAnsi="Georgia"/>
        </w:rPr>
        <w:br/>
        <w:t xml:space="preserve">WorldSkills 2017 AbuDhabi, Preparation Campus 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WorldSkills.org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Applied as top 4 candidates for competitions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Team Iran Competitor</w:t>
        <w:br/>
        <w:t>WorldSkills 2017 AbuDhabi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IT - Software Solutions for Business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IRI Competitor; 44</w:t>
      </w:r>
      <w:r>
        <w:rPr>
          <w:rFonts w:cs="Georgia" w:ascii="Georgia" w:hAnsi="Georgia"/>
          <w:vertAlign w:val="superscript"/>
        </w:rPr>
        <w:t>th</w:t>
      </w:r>
      <w:r>
        <w:rPr>
          <w:rFonts w:cs="Georgia" w:ascii="Georgia" w:hAnsi="Georgia"/>
        </w:rPr>
        <w:t xml:space="preserve"> WorldSkills Competitions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Website: WorldSkillsAbuDhabi2017.com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Speech</w:t>
      </w:r>
      <w:bookmarkStart w:id="1" w:name="_GoBack"/>
      <w:bookmarkEnd w:id="1"/>
      <w:r>
        <w:rPr>
          <w:rFonts w:cs="Georgia" w:ascii="Georgia" w:hAnsi="Georgia"/>
        </w:rPr>
        <w:t>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Special speaker as top researcher in session with Hamadan zone 1 education system managers and top teachers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Education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/>
      </w:pPr>
      <w:r>
        <w:rPr>
          <w:rFonts w:cs="Georgia" w:ascii="Georgia" w:hAnsi="Georgia"/>
        </w:rPr>
        <w:t>Hamadan representative in first congress of National Skills Competitions elites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Ministry of Labour and Social Affair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Special guest: Assistant of Cooperatives Labor and Social Welfare's Minister.</w:t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IRI Representative expert at Kazan, Tatarstan, Russia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</w:rPr>
        <w:t xml:space="preserve">Link: </w:t>
      </w:r>
      <w:hyperlink r:id="rId11">
        <w:r>
          <w:rPr>
            <w:rStyle w:val="InternetLink"/>
            <w:rFonts w:cs="Georgia" w:ascii="Georgia" w:hAnsi="Georgia"/>
          </w:rPr>
          <w:t>https://worldskills.ru/media-czentr/novosti/ekspertyi-iz-indii,-irana-i-kitaya-obuchatsya-provedeniyu-demekzamena-po-standartam-worldskills-v-kazani.html</w:t>
        </w:r>
      </w:hyperlink>
    </w:p>
    <w:p>
      <w:pPr>
        <w:pStyle w:val="Quotations"/>
        <w:bidi w:val="0"/>
        <w:jc w:val="left"/>
        <w:rPr>
          <w:color w:val="708090"/>
        </w:rPr>
      </w:pPr>
      <w:r>
        <w:rPr>
          <w:color w:val="708090"/>
        </w:rPr>
        <w:t>Эксперты WorldSkills из Ирана, Индии и Китая примут участие в обучающей сессии по проведению демонстрационного экзамена в Казанском техникуме информационных технологий и связи. С 15 по 18 мая зарубежные эксперты будут перенимать технологию демэкзамена на примере его проведения по компетенциям «Программные решения для бизнеса» и «Мобильная робототехника».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Skills: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Full-Stack and Data</w:t>
      </w:r>
    </w:p>
    <w:p>
      <w:pPr>
        <w:pStyle w:val="Normal"/>
        <w:bidi w:val="0"/>
        <w:jc w:val="left"/>
        <w:rPr/>
      </w:pPr>
      <w:r>
        <w:rPr>
          <w:rFonts w:cs="Georgia" w:ascii="Georgia" w:hAnsi="Georgia"/>
          <w:sz w:val="22"/>
          <w:szCs w:val="22"/>
        </w:rPr>
        <w:t>C#, SQL Server, PHP, MySQL, NodeJS, Python, C++, Android(Kotlin, Java), Business Inteligence, Applied AI, Microsoft Windows sysadmin, Linux sysadmin.</w:t>
      </w:r>
    </w:p>
    <w:p>
      <w:pPr>
        <w:pStyle w:val="Heading1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Art: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 xml:space="preserve">Qanoon (Persian = </w:t>
      </w:r>
      <w:r>
        <w:rPr>
          <w:rFonts w:ascii="Georgia" w:hAnsi="Georgia" w:cs="Georgia"/>
          <w:rtl w:val="true"/>
        </w:rPr>
        <w:t>قانون</w:t>
      </w:r>
      <w:r>
        <w:rPr>
          <w:rFonts w:cs="Georgia" w:ascii="Georgia" w:hAnsi="Georgia"/>
        </w:rPr>
        <w:t xml:space="preserve">) and Santur (Persian = </w:t>
      </w:r>
      <w:r>
        <w:rPr>
          <w:rFonts w:ascii="Georgia" w:hAnsi="Georgia" w:cs="Georgia"/>
          <w:rtl w:val="true"/>
        </w:rPr>
        <w:t>سنتور</w:t>
      </w:r>
      <w:r>
        <w:rPr>
          <w:rFonts w:cs="Georgia" w:ascii="Georgia" w:hAnsi="Georgia"/>
        </w:rPr>
        <w:t>) Soloist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Alvand Orchestra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Axaya Band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Heading2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  <w:t>Ayeen Band</w:t>
      </w:r>
    </w:p>
    <w:p>
      <w:pPr>
        <w:pStyle w:val="Normal"/>
        <w:bidi w:val="0"/>
        <w:jc w:val="left"/>
        <w:rPr>
          <w:rFonts w:ascii="Georgia" w:hAnsi="Georgia" w:cs="Georgia"/>
        </w:rPr>
      </w:pPr>
      <w:r>
        <w:rPr>
          <w:rFonts w:cs="Georgia" w:ascii="Georgia" w:hAnsi="Georgia"/>
        </w:rPr>
      </w:r>
    </w:p>
    <w:p>
      <w:pPr>
        <w:pStyle w:val="Normal"/>
        <w:bidi w:val="0"/>
        <w:spacing w:before="0" w:after="160"/>
        <w:jc w:val="left"/>
        <w:rPr/>
      </w:pPr>
      <w:r>
        <w:rPr>
          <w:rFonts w:cs="Georgia" w:ascii="Georgia" w:hAnsi="Georgia"/>
        </w:rPr>
        <w:t>Awarded as second in Fajr Music Festival, Hamedan, Iran - 2017</w:t>
        <w:br/>
        <w:t>Awarded as first in Niyayesh Music Festival, Qazvin, Iran - 2017</w:t>
      </w:r>
    </w:p>
    <w:sectPr>
      <w:type w:val="nextPage"/>
      <w:pgSz w:w="11906" w:h="16838"/>
      <w:pgMar w:left="491" w:right="734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dobe Arabic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dobe Arabic" w:hAnsi="Adobe Arabic" w:eastAsia="Adobe Arabic" w:cs="Adobe Arabic" w:asciiTheme="minorHAnsi" w:cstheme="minorBidi" w:eastAsiaTheme="minorHAnsi" w:hAnsiTheme="minorHAnsi"/>
        <w:szCs w:val="22"/>
        <w:lang w:val="en-US" w:eastAsia="en-US" w:bidi="fa-IR"/>
      </w:rPr>
    </w:rPrDefault>
    <w:pPrDefault>
      <w:pPr>
        <w:jc w:val="lef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left"/>
    </w:pPr>
    <w:rPr>
      <w:rFonts w:ascii="Adobe Arabic" w:hAnsi="Adobe Arabic" w:eastAsia="Adobe Arabic" w:cs="Adobe Arabic" w:asciiTheme="minorHAnsi" w:cstheme="minorBidi" w:eastAsiaTheme="minorHAnsi" w:hAnsiTheme="minorHAnsi"/>
      <w:color w:val="00000A"/>
      <w:kern w:val="0"/>
      <w:sz w:val="22"/>
      <w:szCs w:val="22"/>
      <w:lang w:val="en-US" w:eastAsia="en-US"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202"/>
    <w:pPr>
      <w:keepNext w:val="true"/>
      <w:keepLines/>
      <w:spacing w:before="240" w:after="0"/>
      <w:outlineLvl w:val="0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02"/>
    <w:pPr>
      <w:keepNext w:val="true"/>
      <w:keepLines/>
      <w:spacing w:before="40" w:after="0"/>
      <w:outlineLvl w:val="1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Appleconvertedspace" w:customStyle="1">
    <w:name w:val="apple-converted-space"/>
    <w:basedOn w:val="DefaultParagraphFont"/>
    <w:qFormat/>
    <w:rsid w:val="000a0560"/>
    <w:rPr/>
  </w:style>
  <w:style w:type="character" w:styleId="InternetLink">
    <w:name w:val="Internet Link"/>
    <w:basedOn w:val="DefaultParagraphFont"/>
    <w:uiPriority w:val="99"/>
    <w:unhideWhenUsed/>
    <w:rsid w:val="00b570f5"/>
    <w:rPr>
      <w:color w:val="0563C1" w:themeColor="hyperlink"/>
      <w:u w:val="single"/>
    </w:rPr>
  </w:style>
  <w:style w:type="character" w:styleId="ListLabel1">
    <w:name w:val="ListLabel 1"/>
    <w:qFormat/>
    <w:rPr>
      <w:color w:val="000000" w:themeColor="text1"/>
    </w:rPr>
  </w:style>
  <w:style w:type="character" w:styleId="ListLabel2">
    <w:name w:val="ListLabel 2"/>
    <w:qFormat/>
    <w:rPr>
      <w:rFonts w:ascii="Georgia" w:hAnsi="Georgia" w:cs="Georgia"/>
      <w:color w:val="000000" w:themeColor="text1"/>
      <w:sz w:val="22"/>
    </w:rPr>
  </w:style>
  <w:style w:type="character" w:styleId="ListLabel3">
    <w:name w:val="ListLabel 3"/>
    <w:qFormat/>
    <w:rPr>
      <w:rFonts w:ascii="Georgia" w:hAnsi="Georgia" w:cs="Georgia"/>
      <w:color w:val="000000" w:themeColor="text1"/>
      <w:sz w:val="22"/>
    </w:rPr>
  </w:style>
  <w:style w:type="character" w:styleId="ListLabel4">
    <w:name w:val="ListLabel 4"/>
    <w:qFormat/>
    <w:rPr>
      <w:rFonts w:ascii="Georgia" w:hAnsi="Georgia" w:cs="Georgia"/>
    </w:rPr>
  </w:style>
  <w:style w:type="character" w:styleId="ListLabel5">
    <w:name w:val="ListLabel 5"/>
    <w:qFormat/>
    <w:rPr>
      <w:rFonts w:ascii="Georgia" w:hAnsi="Georgia" w:cs="Georgia"/>
      <w:color w:val="000000" w:themeColor="text1"/>
      <w:sz w:val="18"/>
    </w:rPr>
  </w:style>
  <w:style w:type="character" w:styleId="ListLabel6">
    <w:name w:val="ListLabel 6"/>
    <w:qFormat/>
    <w:rPr>
      <w:rFonts w:ascii="Georgia" w:hAnsi="Georgia" w:cs="Georgia"/>
      <w:color w:val="000000" w:themeColor="text1"/>
      <w:sz w:val="18"/>
    </w:rPr>
  </w:style>
  <w:style w:type="character" w:styleId="ListLabel7">
    <w:name w:val="ListLabel 7"/>
    <w:qFormat/>
    <w:rPr>
      <w:rFonts w:ascii="Georgia" w:hAnsi="Georgia" w:cs="Georgia"/>
    </w:rPr>
  </w:style>
  <w:style w:type="character" w:styleId="ListLabel8">
    <w:name w:val="ListLabel 8"/>
    <w:qFormat/>
    <w:rPr>
      <w:rFonts w:ascii="Georgia" w:hAnsi="Georgia" w:cs="Georgia"/>
      <w:color w:val="000000" w:themeColor="text1"/>
      <w:sz w:val="18"/>
    </w:rPr>
  </w:style>
  <w:style w:type="character" w:styleId="ListLabel9">
    <w:name w:val="ListLabel 9"/>
    <w:qFormat/>
    <w:rPr>
      <w:rFonts w:ascii="Georgia" w:hAnsi="Georgia" w:cs="Georgia"/>
      <w:color w:val="000000" w:themeColor="text1"/>
      <w:sz w:val="18"/>
    </w:rPr>
  </w:style>
  <w:style w:type="character" w:styleId="ListLabel10">
    <w:name w:val="ListLabel 10"/>
    <w:qFormat/>
    <w:rPr>
      <w:rFonts w:ascii="Georgia" w:hAnsi="Georgia" w:cs="Georgia"/>
    </w:rPr>
  </w:style>
  <w:style w:type="character" w:styleId="ListLabel11">
    <w:name w:val="ListLabel 11"/>
    <w:qFormat/>
    <w:rPr>
      <w:rFonts w:ascii="Georgia" w:hAnsi="Georgia" w:cs="Georgia"/>
      <w:color w:val="000000" w:themeColor="text1"/>
      <w:sz w:val="18"/>
    </w:rPr>
  </w:style>
  <w:style w:type="character" w:styleId="ListLabel12">
    <w:name w:val="ListLabel 12"/>
    <w:qFormat/>
    <w:rPr>
      <w:rFonts w:ascii="Georgia" w:hAnsi="Georgia" w:cs="Georgia"/>
      <w:color w:val="000000" w:themeColor="text1"/>
      <w:sz w:val="18"/>
    </w:rPr>
  </w:style>
  <w:style w:type="character" w:styleId="ListLabel13">
    <w:name w:val="ListLabel 13"/>
    <w:qFormat/>
    <w:rPr>
      <w:rFonts w:ascii="Georgia" w:hAnsi="Georgia" w:cs="Georgi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ListParagraph">
    <w:name w:val="List Paragraph"/>
    <w:basedOn w:val="Normal"/>
    <w:uiPriority w:val="34"/>
    <w:qFormat/>
    <w:rsid w:val="00ec5202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rexa@gordarg.com" TargetMode="External"/><Relationship Id="rId5" Type="http://schemas.openxmlformats.org/officeDocument/2006/relationships/hyperlink" Target="mailto:rexa@gordarg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orldskills.ru/media-czentr/novosti/ekspertyi-iz-indii,-irana-i-kitaya-obuchatsya-provedeniyu-demekzamena-po-standartam-worldskills-v-kazani.html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 Arabic">
      <a:majorFont>
        <a:latin typeface="Adobe Arabic"/>
        <a:ea typeface=""/>
        <a:cs typeface="Adobe Arabic"/>
      </a:majorFont>
      <a:minorFont>
        <a:latin typeface="Adobe Arabic"/>
        <a:ea typeface=""/>
        <a:cs typeface="Adobe Arabi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7EFF6-ED48-4C90-B8FF-1D3E26DF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Application>LibreOffice/6.0.3.2$Linux_X86_64 LibreOffice_project/00m0$Build-2</Application>
  <Pages>4</Pages>
  <Words>382</Words>
  <Characters>2546</Characters>
  <CharactersWithSpaces>2872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2016-03-28T07:09:00Z</dcterms:created>
  <dc:creator>MohammadReza Tayyebi</dc:creator>
  <dc:description/>
  <dc:language>fa-IR</dc:language>
  <cp:lastModifiedBy/>
  <dcterms:modified xsi:type="dcterms:W3CDTF">2018-08-06T17:12:08Z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